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PROCURĂ</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Mandant: Petre Mureșan, identificat/identificată cu C.I. seria CJ nr. 100012, CNP 1500101120077, domiciliat/domiciliată în Cluj-Napoca, strada Moților nr 9, stare civilă: văduv.</w:t>
      </w:r>
    </w:p>
    <w:p>
      <w:pPr>
        <w:spacing w:after="160" w:line="360"/>
        <w:jc w:val="both"/>
      </w:pPr>
      <w:r>
        <w:rPr>
          <w:rFonts w:ascii="Times New Roman" w:cs="Times New Roman" w:eastAsia="Times New Roman" w:hAnsi="Times New Roman"/>
          <w:sz w:val="22"/>
          <w:szCs w:val="22"/>
        </w:rPr>
        <w:t xml:space="preserve">Mandatar: Ioana Mureșan, CNP 2520303120086, domiciliat în Cluj-Napoca, strada Moților nr 9.</w:t>
      </w:r>
    </w:p>
    <w:p>
      <w:pPr>
        <w:spacing w:after="160" w:line="360"/>
        <w:jc w:val="both"/>
      </w:pPr>
      <w:r>
        <w:rPr>
          <w:rFonts w:ascii="Times New Roman" w:cs="Times New Roman" w:eastAsia="Times New Roman" w:hAnsi="Times New Roman"/>
          <w:sz w:val="22"/>
          <w:szCs w:val="22"/>
        </w:rPr>
        <w:t xml:space="preserve">Mandatarul nu trebuie să fie de față la autentificare.</w:t>
      </w:r>
    </w:p>
    <w:p>
      <w:pPr>
        <w:spacing w:after="160" w:line="360"/>
        <w:jc w:val="both"/>
      </w:pPr>
      <w:r>
        <w:rPr>
          <w:rFonts w:ascii="Times New Roman" w:cs="Times New Roman" w:eastAsia="Times New Roman" w:hAnsi="Times New Roman"/>
          <w:b/>
          <w:bCs/>
          <w:sz w:val="22"/>
          <w:szCs w:val="22"/>
        </w:rPr>
        <w:t xml:space="preserve">Împuternicirea</w:t>
      </w:r>
    </w:p>
    <w:p>
      <w:pPr>
        <w:spacing w:after="160" w:line="360"/>
        <w:jc w:val="both"/>
      </w:pPr>
      <w:r>
        <w:rPr>
          <w:rFonts w:ascii="Times New Roman" w:cs="Times New Roman" w:eastAsia="Times New Roman" w:hAnsi="Times New Roman"/>
          <w:sz w:val="22"/>
          <w:szCs w:val="22"/>
        </w:rPr>
        <w:t xml:space="preserve">Mandantul împuternicește pe mandatar să: încaseze pensia pentru limită de vârstă și să semneze borderourile casei de pensii.</w:t>
      </w:r>
    </w:p>
    <w:p>
      <w:pPr>
        <w:spacing w:after="160" w:line="360"/>
        <w:jc w:val="both"/>
      </w:pPr>
      <w:r>
        <w:rPr>
          <w:rFonts w:ascii="Times New Roman" w:cs="Times New Roman" w:eastAsia="Times New Roman" w:hAnsi="Times New Roman"/>
          <w:sz w:val="22"/>
          <w:szCs w:val="22"/>
        </w:rPr>
        <w:t xml:space="preserve">Mandatul este cu titlu gratuit, dacă nu s-a scris un onorariu între ei. Mandatarul nu poate depăși limitele scrise aici.</w:t>
      </w:r>
    </w:p>
    <w:p>
      <w:pPr>
        <w:spacing w:after="160" w:line="360"/>
        <w:jc w:val="both"/>
      </w:pPr>
      <w:r>
        <w:rPr>
          <w:rFonts w:ascii="Times New Roman" w:cs="Times New Roman" w:eastAsia="Times New Roman" w:hAnsi="Times New Roman"/>
          <w:sz w:val="22"/>
          <w:szCs w:val="22"/>
        </w:rPr>
        <w:t xml:space="preserve">Pentru vânzarea, donația, ipoteca sau un alt act căruia legea îi cere formă autentică, prezenta procură se autentifică (art. 2013). O procură sub semnătură privată nu ajunge.</w:t>
      </w:r>
    </w:p>
    <w:p>
      <w:pPr>
        <w:spacing w:after="160" w:line="360"/>
        <w:jc w:val="both"/>
      </w:pPr>
      <w:r>
        <w:rPr>
          <w:rFonts w:ascii="Times New Roman" w:cs="Times New Roman" w:eastAsia="Times New Roman" w:hAnsi="Times New Roman"/>
          <w:sz w:val="22"/>
          <w:szCs w:val="22"/>
        </w:rPr>
        <w:t xml:space="preserve">Durata: până la revocarea expresă. Revocarea se aduce la cunoștința mandatarului și, când procura a fost folosită la o autoritate, și acelei autorități.</w:t>
      </w:r>
    </w:p>
    <w:p>
      <w:pPr>
        <w:spacing w:after="160" w:line="360"/>
        <w:jc w:val="both"/>
      </w:pPr>
      <w:r>
        <w:rPr>
          <w:rFonts w:ascii="Times New Roman" w:cs="Times New Roman" w:eastAsia="Times New Roman" w:hAnsi="Times New Roman"/>
          <w:sz w:val="22"/>
          <w:szCs w:val="22"/>
        </w:rPr>
        <w:t xml:space="preserve">Procura este dată numai pentru încasarea pensiei, a ajutorului social, a alocației sau a unui drept dintr-o lege de protecție. Onorariul minimal este 8 lei (anexa nr. 1 pct. 5.2), sub rezerva reducerilor din anexa nr. 5, care nu se cumulează.</w:t>
      </w:r>
    </w:p>
    <w:p>
      <w:pPr>
        <w:spacing w:after="160" w:line="360"/>
        <w:jc w:val="both"/>
      </w:pPr>
      <w:r>
        <w:rPr>
          <w:rFonts w:ascii="Times New Roman" w:cs="Times New Roman" w:eastAsia="Times New Roman" w:hAnsi="Times New Roman"/>
          <w:sz w:val="22"/>
          <w:szCs w:val="22"/>
        </w:rPr>
        <w:t xml:space="preserve">Mandantul declară că a citit împuternicirea și că limitele ei sunt cele scrise, nu cele discutate pe lângă act.</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2009 și art. 2013. Mandatul pentru un act autentic se dă în forma cerută acelui act.</w:t>
      </w:r>
    </w:p>
    <w:p>
      <w:pPr>
        <w:spacing w:after="160" w:line="360"/>
        <w:jc w:val="both"/>
      </w:pPr>
      <w:r>
        <w:rPr>
          <w:rFonts w:ascii="Times New Roman" w:cs="Times New Roman" w:eastAsia="Times New Roman" w:hAnsi="Times New Roman"/>
          <w:sz w:val="22"/>
          <w:szCs w:val="22"/>
        </w:rPr>
        <w:t xml:space="preserve">OMJ nr. 177/C/2024, anexa nr. 1 pct. 5. Minimul este 100 lei pentru procura de reprezentare și 8 lei pentru pensie sau alocație.</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2026-10-14T13:55:26.913Z</dcterms:created>
  <dcterms:modified xsi:type="dcterms:W3CDTF">2026-10-14T13:55:26.913Z</dcterms:modified>
</cp:coreProperties>
</file>

<file path=docProps/custom.xml><?xml version="1.0" encoding="utf-8"?>
<Properties xmlns="http://schemas.openxmlformats.org/officeDocument/2006/custom-properties" xmlns:vt="http://schemas.openxmlformats.org/officeDocument/2006/docPropsVTypes"/>
</file>