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PROMISIUNE BILATERALĂ DE VÂNZARE-CUMPĂRARE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Promitent-vânzător: Costin Mureșan, identificat/identificată cu C.I. seria CJ nr. 100016, CNP 1680211120158, domiciliat/domiciliată în Cluj-Napoca, strada Fabricii nr 2, stare civilă: divorțat.</w:t>
      </w:r>
    </w:p>
    <w:p>
      <w:pPr>
        <w:spacing w:after="160" w:line="360"/>
        <w:jc w:val="both"/>
      </w:pPr>
      <w:r>
        <w:rPr>
          <w:rFonts w:ascii="Times New Roman" w:cs="Times New Roman" w:eastAsia="Times New Roman" w:hAnsi="Times New Roman"/>
          <w:sz w:val="22"/>
          <w:szCs w:val="22"/>
        </w:rPr>
        <w:t xml:space="preserve">Promitent-cumpărător: Dana Popescu, identificat/identificată cu C.I. seria CJ nr. 100017, CNP 2790903120141, domiciliat/domiciliată în Cluj-Napoca, strada Observatorului nr 6, stare civilă: căsătorită.</w:t>
      </w:r>
    </w:p>
    <w:p>
      <w:pPr>
        <w:spacing w:after="160" w:line="360"/>
        <w:jc w:val="both"/>
      </w:pPr>
      <w:r>
        <w:rPr>
          <w:rFonts w:ascii="Times New Roman" w:cs="Times New Roman" w:eastAsia="Times New Roman" w:hAnsi="Times New Roman"/>
          <w:b/>
          <w:bCs/>
          <w:sz w:val="22"/>
          <w:szCs w:val="22"/>
        </w:rPr>
        <w:t xml:space="preserve">Promisiunea</w:t>
      </w:r>
    </w:p>
    <w:p>
      <w:pPr>
        <w:spacing w:after="160" w:line="360"/>
        <w:jc w:val="both"/>
      </w:pPr>
      <w:r>
        <w:rPr>
          <w:rFonts w:ascii="Times New Roman" w:cs="Times New Roman" w:eastAsia="Times New Roman" w:hAnsi="Times New Roman"/>
          <w:sz w:val="22"/>
          <w:szCs w:val="22"/>
        </w:rPr>
        <w:t xml:space="preserve">Părțile se obligă să încheie contractul de vânzare, în formă autentică, pentru imobilul descris mai jos. Prezentul înscris nu transmite proprietatea și nu se intabulează ca vânzare.</w:t>
      </w:r>
    </w:p>
    <w:p>
      <w:pPr>
        <w:spacing w:after="160" w:line="360"/>
        <w:jc w:val="both"/>
      </w:pPr>
      <w:r>
        <w:rPr>
          <w:rFonts w:ascii="Times New Roman" w:cs="Times New Roman" w:eastAsia="Times New Roman" w:hAnsi="Times New Roman"/>
          <w:sz w:val="22"/>
          <w:szCs w:val="22"/>
        </w:rPr>
        <w:t xml:space="preserve">Imobil: teren agricol extravilan, tarla 12, parcela 4, comuna Apahida. CF 890123, cadastral 89012, UAT Cluj-Napoca, județul Cluj, suprafață 5000 mp.</w:t>
      </w:r>
    </w:p>
    <w:p>
      <w:pPr>
        <w:spacing w:after="160" w:line="360"/>
        <w:jc w:val="both"/>
      </w:pPr>
      <w:r>
        <w:rPr>
          <w:rFonts w:ascii="Times New Roman" w:cs="Times New Roman" w:eastAsia="Times New Roman" w:hAnsi="Times New Roman"/>
          <w:sz w:val="22"/>
          <w:szCs w:val="22"/>
        </w:rPr>
        <w:t xml:space="preserve">Prețul promis este 120.000,00 lei (o sută douăzeci de mii de lei). Avansul de 20.000,00 lei (douăzeci de mii de lei). Avansul se impută asupra prețului dacă vânzarea se încheie.</w:t>
      </w:r>
    </w:p>
    <w:p>
      <w:pPr>
        <w:spacing w:after="160" w:line="360"/>
        <w:jc w:val="both"/>
      </w:pPr>
      <w:r>
        <w:rPr>
          <w:rFonts w:ascii="Times New Roman" w:cs="Times New Roman" w:eastAsia="Times New Roman" w:hAnsi="Times New Roman"/>
          <w:sz w:val="22"/>
          <w:szCs w:val="22"/>
        </w:rPr>
        <w:t xml:space="preserve">Contractul autentic se va semna până la 1 iunie 2027, dacă până atunci sunt îndeplinite condițiile de publicitate, fiscale și, după caz, de preempțiune.</w:t>
      </w:r>
    </w:p>
    <w:p>
      <w:pPr>
        <w:spacing w:after="160" w:line="360"/>
        <w:jc w:val="both"/>
      </w:pPr>
      <w:r>
        <w:rPr>
          <w:rFonts w:ascii="Times New Roman" w:cs="Times New Roman" w:eastAsia="Times New Roman" w:hAnsi="Times New Roman"/>
          <w:sz w:val="22"/>
          <w:szCs w:val="22"/>
        </w:rPr>
        <w:t xml:space="preserve">Obiectul este teren agricol extravilan. Art. 5 din Legea nr. 17/2014 cere antecontract autentic și respectarea preempțiunii înainte de o hotărâre care să țină loc de contract. Fără aceste condiții, cererea de intabulare se respinge.</w:t>
      </w:r>
    </w:p>
    <w:p>
      <w:pPr>
        <w:spacing w:after="160" w:line="360"/>
        <w:jc w:val="both"/>
      </w:pPr>
      <w:r>
        <w:rPr>
          <w:rFonts w:ascii="Times New Roman" w:cs="Times New Roman" w:eastAsia="Times New Roman" w:hAnsi="Times New Roman"/>
          <w:sz w:val="22"/>
          <w:szCs w:val="22"/>
        </w:rPr>
        <w:t xml:space="preserve">Promitentul-vânzător se obligă să nu înstrăineze imobilul altcuiva până la termen și să radieze sarcinile care împiedică vânzarea, dacă nu s-a convenit că ele se preiau.</w:t>
      </w:r>
    </w:p>
    <w:p>
      <w:pPr>
        <w:spacing w:after="160" w:line="360"/>
        <w:jc w:val="both"/>
      </w:pPr>
      <w:r>
        <w:rPr>
          <w:rFonts w:ascii="Times New Roman" w:cs="Times New Roman" w:eastAsia="Times New Roman" w:hAnsi="Times New Roman"/>
          <w:sz w:val="22"/>
          <w:szCs w:val="22"/>
        </w:rPr>
        <w:t xml:space="preserve">Neîncheierea vânzării din culpa uneia dintre părți se judecă pe avans și pe daune potrivit clauzelor din original și art. 1549 și urm. din Codul civil. Proiectul nu fixează o penalitate pe care părțile nu au scris-o.</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1279 și art. 1669. Promisiunea și hotărârea care ține loc de contract.</w:t>
      </w:r>
    </w:p>
    <w:p>
      <w:pPr>
        <w:spacing w:after="160" w:line="360"/>
        <w:jc w:val="both"/>
      </w:pPr>
      <w:r>
        <w:rPr>
          <w:rFonts w:ascii="Times New Roman" w:cs="Times New Roman" w:eastAsia="Times New Roman" w:hAnsi="Times New Roman"/>
          <w:sz w:val="22"/>
          <w:szCs w:val="22"/>
        </w:rPr>
        <w:t xml:space="preserve">Legea nr. 17/2014, art. 5. Antecontractul privind terenul agricol extravilan se încheie în formă autentică.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2026-10-14T13:55:27.403Z</dcterms:created>
  <dcterms:modified xsi:type="dcterms:W3CDTF">2026-10-14T13:55:27.403Z</dcterms:modified>
</cp:coreProperties>
</file>

<file path=docProps/custom.xml><?xml version="1.0" encoding="utf-8"?>
<Properties xmlns="http://schemas.openxmlformats.org/officeDocument/2006/custom-properties" xmlns:vt="http://schemas.openxmlformats.org/officeDocument/2006/docPropsVTypes"/>
</file>