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CONVENȚIE MATRIMONIALĂ</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Soțul: Vlad Popescu, identificat/identificată cu C.I. seria CJ nr. 100022, CNP 1760418120138, domiciliat/domiciliată în Cluj-Napoca, strada Observatorului nr 6, stare civilă: căsătorit.</w:t>
      </w:r>
    </w:p>
    <w:p>
      <w:pPr>
        <w:spacing w:after="160" w:line="360"/>
        <w:jc w:val="both"/>
      </w:pPr>
      <w:r>
        <w:rPr>
          <w:rFonts w:ascii="Times New Roman" w:cs="Times New Roman" w:eastAsia="Times New Roman" w:hAnsi="Times New Roman"/>
          <w:sz w:val="22"/>
          <w:szCs w:val="22"/>
        </w:rPr>
        <w:t xml:space="preserve">Soția: Dana Popescu, identificat/identificată cu C.I. seria CJ nr. 100023, CNP 2790903120141, domiciliat/domiciliată în Cluj-Napoca, strada Observatorului nr 6, stare civilă: căsătorită.</w:t>
      </w:r>
    </w:p>
    <w:p>
      <w:pPr>
        <w:spacing w:after="160" w:line="360"/>
        <w:jc w:val="both"/>
      </w:pPr>
      <w:r>
        <w:rPr>
          <w:rFonts w:ascii="Times New Roman" w:cs="Times New Roman" w:eastAsia="Times New Roman" w:hAnsi="Times New Roman"/>
          <w:b/>
          <w:bCs/>
          <w:sz w:val="22"/>
          <w:szCs w:val="22"/>
        </w:rPr>
        <w:t xml:space="preserve">Regimul</w:t>
      </w:r>
    </w:p>
    <w:p>
      <w:pPr>
        <w:spacing w:after="160" w:line="360"/>
        <w:jc w:val="both"/>
      </w:pPr>
      <w:r>
        <w:rPr>
          <w:rFonts w:ascii="Times New Roman" w:cs="Times New Roman" w:eastAsia="Times New Roman" w:hAnsi="Times New Roman"/>
          <w:sz w:val="22"/>
          <w:szCs w:val="22"/>
        </w:rPr>
        <w:t xml:space="preserve">Părțile încheie prezenta convenție în formă autentică, potrivit art. 330 din Codul civil. O convenție sub semnătură privată nu schimbă regimul.</w:t>
      </w:r>
    </w:p>
    <w:p>
      <w:pPr>
        <w:spacing w:after="160" w:line="360"/>
        <w:jc w:val="both"/>
      </w:pPr>
      <w:r>
        <w:rPr>
          <w:rFonts w:ascii="Times New Roman" w:cs="Times New Roman" w:eastAsia="Times New Roman" w:hAnsi="Times New Roman"/>
          <w:sz w:val="22"/>
          <w:szCs w:val="22"/>
        </w:rPr>
        <w:t xml:space="preserve">Părțile adoptă comunitatea convențională și derogă de la comunitatea legală numai în limitele scrise mai jos. Derogarea nu poate încălca regulile imperative ale regimului primar.</w:t>
      </w:r>
    </w:p>
    <w:p>
      <w:pPr>
        <w:spacing w:after="160" w:line="360"/>
        <w:jc w:val="both"/>
      </w:pPr>
      <w:r>
        <w:rPr>
          <w:rFonts w:ascii="Times New Roman" w:cs="Times New Roman" w:eastAsia="Times New Roman" w:hAnsi="Times New Roman"/>
          <w:sz w:val="22"/>
          <w:szCs w:val="22"/>
        </w:rPr>
        <w:t xml:space="preserve">Efecte: de la autentificare, pentru bunurile dobândite după această dată.</w:t>
      </w:r>
    </w:p>
    <w:p>
      <w:pPr>
        <w:spacing w:after="160" w:line="360"/>
        <w:jc w:val="both"/>
      </w:pPr>
      <w:r>
        <w:rPr>
          <w:rFonts w:ascii="Times New Roman" w:cs="Times New Roman" w:eastAsia="Times New Roman" w:hAnsi="Times New Roman"/>
          <w:sz w:val="22"/>
          <w:szCs w:val="22"/>
        </w:rPr>
        <w:t xml:space="preserve">Inventar: apartament comun, CF 234567, inclus în comunitatea convențională, și cont bancar propriu al soției.</w:t>
      </w:r>
    </w:p>
    <w:p>
      <w:pPr>
        <w:spacing w:after="160" w:line="360"/>
        <w:jc w:val="both"/>
      </w:pPr>
      <w:r>
        <w:rPr>
          <w:rFonts w:ascii="Times New Roman" w:cs="Times New Roman" w:eastAsia="Times New Roman" w:hAnsi="Times New Roman"/>
          <w:sz w:val="22"/>
          <w:szCs w:val="22"/>
        </w:rPr>
        <w:t xml:space="preserve">Convenția se notează în registrul prevăzut de lege și, pentru imobile, în cartea funciară, ca să fie opozabilă terților. Fără aceste formalități, soții nu o pot opune dobânditorilor de bună-credință.</w:t>
      </w:r>
    </w:p>
    <w:p>
      <w:pPr>
        <w:spacing w:after="160" w:line="360"/>
        <w:jc w:val="both"/>
      </w:pPr>
      <w:r>
        <w:rPr>
          <w:rFonts w:ascii="Times New Roman" w:cs="Times New Roman" w:eastAsia="Times New Roman" w:hAnsi="Times New Roman"/>
          <w:sz w:val="22"/>
          <w:szCs w:val="22"/>
        </w:rPr>
        <w:t xml:space="preserve">Lichidarea regimului anterior, dacă există bunuri comune, se face prin act separat sau prin capitol de lichidare, cu cotele și sultele scrise în cifre. Acest proiect nu lichidează comunitatea dacă inventarul nu o spune.</w:t>
      </w:r>
    </w:p>
    <w:p>
      <w:pPr>
        <w:spacing w:after="160" w:line="360"/>
        <w:jc w:val="both"/>
      </w:pPr>
      <w:r>
        <w:rPr>
          <w:rFonts w:ascii="Times New Roman" w:cs="Times New Roman" w:eastAsia="Times New Roman" w:hAnsi="Times New Roman"/>
          <w:sz w:val="22"/>
          <w:szCs w:val="22"/>
        </w:rPr>
        <w:t xml:space="preserve">Minorul care se căsătorește și persoana ocrotită cer avizele prevăzute de lege. Notarul nu autentifică convenția fără ele.</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312 și urm. și art. 330. Regimurile matrimoniale și forma autentică a convenției.</w:t>
      </w:r>
    </w:p>
    <w:p>
      <w:pPr>
        <w:spacing w:after="160" w:line="360"/>
        <w:jc w:val="both"/>
      </w:pPr>
      <w:r>
        <w:rPr>
          <w:rFonts w:ascii="Times New Roman" w:cs="Times New Roman" w:eastAsia="Times New Roman" w:hAnsi="Times New Roman"/>
          <w:sz w:val="22"/>
          <w:szCs w:val="22"/>
        </w:rPr>
        <w:t xml:space="preserve">Codul civil, art. 329 și art. 366. Separația de bunuri și comunitatea convențională.</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2026-10-14T13:55:27.889Z</dcterms:created>
  <dcterms:modified xsi:type="dcterms:W3CDTF">2026-10-14T13:55:27.889Z</dcterms:modified>
</cp:coreProperties>
</file>

<file path=docProps/custom.xml><?xml version="1.0" encoding="utf-8"?>
<Properties xmlns="http://schemas.openxmlformats.org/officeDocument/2006/custom-properties" xmlns:vt="http://schemas.openxmlformats.org/officeDocument/2006/docPropsVTypes"/>
</file>