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sz w:val="22"/>
          <w:szCs w:val="22"/>
        </w:rPr>
        <w:t xml:space="preserve">ROMÂNIA</w:t>
      </w:r>
    </w:p>
    <w:p>
      <w:pPr>
        <w:spacing w:after="160" w:line="360"/>
        <w:jc w:val="center"/>
      </w:pPr>
      <w:r>
        <w:rPr>
          <w:rFonts w:ascii="Times New Roman" w:cs="Times New Roman" w:eastAsia="Times New Roman" w:hAnsi="Times New Roman"/>
          <w:sz w:val="22"/>
          <w:szCs w:val="22"/>
        </w:rPr>
        <w:t xml:space="preserve">UNIUNEA NAȚIONALĂ A NOTARILOR PUBLICI DIN ROMÂNIA</w:t>
      </w:r>
    </w:p>
    <w:p>
      <w:pPr>
        <w:spacing w:after="160" w:line="360"/>
        <w:jc w:val="center"/>
      </w:pPr>
      <w:r>
        <w:rPr>
          <w:rFonts w:ascii="Times New Roman" w:cs="Times New Roman" w:eastAsia="Times New Roman" w:hAnsi="Times New Roman"/>
          <w:sz w:val="22"/>
          <w:szCs w:val="22"/>
        </w:rPr>
        <w:t xml:space="preserve">Camera Notarilor Publici Cluj</w:t>
      </w:r>
    </w:p>
    <w:p>
      <w:pPr>
        <w:spacing w:after="160" w:line="360"/>
        <w:jc w:val="center"/>
      </w:pPr>
      <w:r>
        <w:rPr>
          <w:rFonts w:ascii="Times New Roman" w:cs="Times New Roman" w:eastAsia="Times New Roman" w:hAnsi="Times New Roman"/>
          <w:sz w:val="22"/>
          <w:szCs w:val="22"/>
        </w:rPr>
        <w:t xml:space="preserve">BIROUL NOTARULUI PUBLIC Ionescu Andrei</w:t>
      </w:r>
    </w:p>
    <w:p>
      <w:pPr>
        <w:spacing w:after="160" w:line="360"/>
        <w:jc w:val="center"/>
      </w:pPr>
      <w:r>
        <w:rPr>
          <w:rFonts w:ascii="Times New Roman" w:cs="Times New Roman" w:eastAsia="Times New Roman" w:hAnsi="Times New Roman"/>
          <w:sz w:val="22"/>
          <w:szCs w:val="22"/>
        </w:rPr>
        <w:t xml:space="preserve">Sediul: Cluj-Napoca, str. Memorandumului nr. 28</w:t>
      </w:r>
    </w:p>
    <w:p>
      <w:pPr>
        <w:spacing w:after="160" w:line="360"/>
        <w:jc w:val="center"/>
      </w:pPr>
      <w:r>
        <w:rPr>
          <w:rFonts w:ascii="Times New Roman" w:cs="Times New Roman" w:eastAsia="Times New Roman" w:hAnsi="Times New Roman"/>
          <w:sz w:val="22"/>
          <w:szCs w:val="22"/>
        </w:rPr>
        <w:t xml:space="preserve">Licența de funcționare nr. 145/12.03.2019</w:t>
      </w:r>
    </w:p>
    <w:p>
      <w:pPr>
        <w:spacing w:after="160" w:line="360"/>
        <w:jc w:val="center"/>
      </w:pPr>
      <w:r>
        <w:rPr>
          <w:rFonts w:ascii="Times New Roman" w:cs="Times New Roman" w:eastAsia="Times New Roman" w:hAnsi="Times New Roman"/>
          <w:sz w:val="22"/>
          <w:szCs w:val="22"/>
        </w:rPr>
        <w:t xml:space="preserve">Circumscripția: Circumscripția Tribunalului Cluj</w:t>
      </w:r>
    </w:p>
    <w:p>
      <w:pPr>
        <w:spacing w:after="160" w:line="360"/>
        <w:jc w:val="center"/>
      </w:pPr>
      <w:r>
        <w:rPr>
          <w:rFonts w:ascii="Times New Roman" w:cs="Times New Roman" w:eastAsia="Times New Roman" w:hAnsi="Times New Roman"/>
          <w:sz w:val="22"/>
          <w:szCs w:val="22"/>
        </w:rPr>
        <w:t xml:space="preserve"/>
      </w:r>
    </w:p>
    <w:p>
      <w:pPr>
        <w:spacing w:after="160" w:line="360"/>
        <w:jc w:val="center"/>
      </w:pPr>
      <w:r>
        <w:rPr>
          <w:rFonts w:ascii="Times New Roman" w:cs="Times New Roman" w:eastAsia="Times New Roman" w:hAnsi="Times New Roman"/>
          <w:b/>
          <w:bCs/>
          <w:sz w:val="22"/>
          <w:szCs w:val="22"/>
        </w:rPr>
        <w:t xml:space="preserve">PROIECT DE LUCRU — NU ESTE ÎNSCRIS AUTENTIC</w:t>
      </w:r>
    </w:p>
    <w:p>
      <w:pPr>
        <w:spacing w:after="160" w:line="360"/>
        <w:jc w:val="center"/>
      </w:pPr>
      <w:r>
        <w:rPr>
          <w:rFonts w:ascii="Times New Roman" w:cs="Times New Roman" w:eastAsia="Times New Roman" w:hAnsi="Times New Roman"/>
          <w:sz w:val="22"/>
          <w:szCs w:val="22"/>
        </w:rPr>
        <w:t xml:space="preserve">Document de asistență, generat local. Nu ține loc de consimțământ, nu are dată certă și nu se înscrie în cartea funciară. Notarul instrumentator verifică identitatea, capacitatea, consimțământul, proba dreptului și forma consolidată a legii în ziua actului.</w:t>
      </w:r>
    </w:p>
    <w:p>
      <w:pPr>
        <w:pStyle w:val="Heading2"/>
        <w:spacing w:after="160" w:line="360"/>
        <w:jc w:val="center"/>
      </w:pPr>
      <w:r>
        <w:rPr>
          <w:rFonts w:ascii="Times New Roman" w:cs="Times New Roman" w:eastAsia="Times New Roman" w:hAnsi="Times New Roman"/>
          <w:b/>
          <w:bCs/>
          <w:sz w:val="24"/>
          <w:szCs w:val="24"/>
        </w:rPr>
        <w:t xml:space="preserve">DECLARAȚIE DE ACCEPTARE A MOȘTENIRII</w:t>
      </w:r>
    </w:p>
    <w:p>
      <w:pPr>
        <w:spacing w:after="160" w:line="360"/>
        <w:jc w:val="both"/>
      </w:pPr>
      <w:r>
        <w:rPr>
          <w:rFonts w:ascii="Times New Roman" w:cs="Times New Roman" w:eastAsia="Times New Roman" w:hAnsi="Times New Roman"/>
          <w:sz w:val="22"/>
          <w:szCs w:val="22"/>
        </w:rPr>
        <w:t xml:space="preserve">Astăzi, 14 octombrie 2026, în municipiul Cluj-Napoca.</w:t>
      </w:r>
    </w:p>
    <w:p>
      <w:pPr>
        <w:spacing w:after="160" w:line="360"/>
        <w:jc w:val="both"/>
      </w:pPr>
      <w:r>
        <w:rPr>
          <w:rFonts w:ascii="Times New Roman" w:cs="Times New Roman" w:eastAsia="Times New Roman" w:hAnsi="Times New Roman"/>
          <w:sz w:val="22"/>
          <w:szCs w:val="22"/>
        </w:rPr>
        <w:t xml:space="preserve">Succesibil: Sorin Mureșan, identificat/identificată cu C.I. seria CJ nr. 100028, CNP 1770707120091, domiciliat/domiciliată în Cluj-Napoca, strada Moților nr 9, stare civilă: necăsătorit.</w:t>
      </w:r>
    </w:p>
    <w:p>
      <w:pPr>
        <w:spacing w:after="160" w:line="360"/>
        <w:jc w:val="both"/>
      </w:pPr>
      <w:r>
        <w:rPr>
          <w:rFonts w:ascii="Times New Roman" w:cs="Times New Roman" w:eastAsia="Times New Roman" w:hAnsi="Times New Roman"/>
          <w:b/>
          <w:bCs/>
          <w:sz w:val="22"/>
          <w:szCs w:val="22"/>
        </w:rPr>
        <w:t xml:space="preserve">Opțiunea</w:t>
      </w:r>
    </w:p>
    <w:p>
      <w:pPr>
        <w:spacing w:after="160" w:line="360"/>
        <w:jc w:val="both"/>
      </w:pPr>
      <w:r>
        <w:rPr>
          <w:rFonts w:ascii="Times New Roman" w:cs="Times New Roman" w:eastAsia="Times New Roman" w:hAnsi="Times New Roman"/>
          <w:sz w:val="22"/>
          <w:szCs w:val="22"/>
        </w:rPr>
        <w:t xml:space="preserve">Declar că accept pur și simplu moștenirea rămasă de pe urma defunctului Petre Mureșan, decedat la 1 martie 2024, cu ultimul domiciliu în Cluj-Napoca, strada Horea nr 10.</w:t>
      </w:r>
    </w:p>
    <w:p>
      <w:pPr>
        <w:spacing w:after="160" w:line="360"/>
        <w:jc w:val="both"/>
      </w:pPr>
      <w:r>
        <w:rPr>
          <w:rFonts w:ascii="Times New Roman" w:cs="Times New Roman" w:eastAsia="Times New Roman" w:hAnsi="Times New Roman"/>
          <w:sz w:val="22"/>
          <w:szCs w:val="22"/>
        </w:rPr>
        <w:t xml:space="preserve">Îmi însușesc expres calitatea de moștenitor, în sensul art. 1108 alin. (2). Acceptarea este indivizibilă: nu pot lua bunurile și lăsa datoriile. Dacă am și o vocație testamentară distinctă, opțiunea asupra ei se verifică separat (art. 1102).</w:t>
      </w:r>
    </w:p>
    <w:p>
      <w:pPr>
        <w:spacing w:after="160" w:line="360"/>
        <w:jc w:val="both"/>
      </w:pPr>
      <w:r>
        <w:rPr>
          <w:rFonts w:ascii="Times New Roman" w:cs="Times New Roman" w:eastAsia="Times New Roman" w:hAnsi="Times New Roman"/>
          <w:sz w:val="22"/>
          <w:szCs w:val="22"/>
        </w:rPr>
        <w:t xml:space="preserve">Știu că termenul de opțiune este de un an de la deschiderea moștenirii (art. 1103) și că declarația autentică se înscrie în registrul național notarial (art. 1109).</w:t>
      </w:r>
    </w:p>
    <w:p>
      <w:pPr>
        <w:spacing w:after="160" w:line="360"/>
        <w:jc w:val="both"/>
      </w:pPr>
      <w:r>
        <w:rPr>
          <w:rFonts w:ascii="Times New Roman" w:cs="Times New Roman" w:eastAsia="Times New Roman" w:hAnsi="Times New Roman"/>
          <w:sz w:val="22"/>
          <w:szCs w:val="22"/>
        </w:rPr>
        <w:t xml:space="preserve">Declar că am capacitate deplină de exercițiu și că nu am renunțat anterior la această moștenire.</w:t>
      </w:r>
    </w:p>
    <w:p>
      <w:pPr>
        <w:spacing w:after="160" w:line="360"/>
        <w:jc w:val="both"/>
      </w:pPr>
      <w:r>
        <w:rPr>
          <w:rFonts w:ascii="Times New Roman" w:cs="Times New Roman" w:eastAsia="Times New Roman" w:hAnsi="Times New Roman"/>
          <w:sz w:val="22"/>
          <w:szCs w:val="22"/>
        </w:rPr>
        <w:t xml:space="preserve">Declarația nu stabilește cotele și nu ține loc de certificat de moștenitor.</w:t>
      </w:r>
    </w:p>
    <w:p>
      <w:pPr>
        <w:spacing w:after="160" w:line="360"/>
        <w:jc w:val="both"/>
      </w:pPr>
      <w:r>
        <w:rPr>
          <w:rFonts w:ascii="Times New Roman" w:cs="Times New Roman" w:eastAsia="Times New Roman" w:hAnsi="Times New Roman"/>
          <w:b/>
          <w:bCs/>
          <w:sz w:val="22"/>
          <w:szCs w:val="22"/>
        </w:rPr>
        <w:t xml:space="preserve">Temeiuri reținute în proiect</w:t>
      </w:r>
    </w:p>
    <w:p>
      <w:pPr>
        <w:spacing w:after="160" w:line="360"/>
        <w:jc w:val="both"/>
      </w:pPr>
      <w:r>
        <w:rPr>
          <w:rFonts w:ascii="Times New Roman" w:cs="Times New Roman" w:eastAsia="Times New Roman" w:hAnsi="Times New Roman"/>
          <w:sz w:val="22"/>
          <w:szCs w:val="22"/>
        </w:rPr>
        <w:t xml:space="preserve">Codul civil, art. 1103 și art. 1108–1109. Termenul de un an și acceptarea expresă, înscrisă în registrul notarial dacă este autentică.</w:t>
      </w:r>
    </w:p>
    <w:p>
      <w:pPr>
        <w:spacing w:after="160" w:line="360"/>
        <w:jc w:val="both"/>
      </w:pPr>
      <w:r>
        <w:rPr>
          <w:rFonts w:ascii="Times New Roman" w:cs="Times New Roman" w:eastAsia="Times New Roman" w:hAnsi="Times New Roman"/>
          <w:sz w:val="22"/>
          <w:szCs w:val="22"/>
        </w:rPr>
        <w:t xml:space="preserve">ÎCCJ, Decizia nr. 58/2024. Acceptarea expresă a minorului lipsit de capacitate de exercițiu cere încuviințarea instanței de tutelă.</w:t>
      </w:r>
    </w:p>
    <w:sectPr>
      <w:pgSz w:w="11906" w:h="16838" w:orient="portrait"/>
      <w:pgMar w:top="720" w:right="850" w:bottom="72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2026-10-14T13:55:28.535Z</dcterms:created>
  <dcterms:modified xsi:type="dcterms:W3CDTF">2026-10-14T13:55:28.535Z</dcterms:modified>
</cp:coreProperties>
</file>

<file path=docProps/custom.xml><?xml version="1.0" encoding="utf-8"?>
<Properties xmlns="http://schemas.openxmlformats.org/officeDocument/2006/custom-properties" xmlns:vt="http://schemas.openxmlformats.org/officeDocument/2006/docPropsVTypes"/>
</file>