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Sorin Mureșan, descendent, cotă o jumătate (1/2), rezervă o pătrime (1/4), activ 120.000,00 lei, pasiv repartizat 0,00 lei, net 120.000,00 lei, fără sultă pe bunurile atribuite. Art. 975 C. civ., pe capete.</w:t>
      </w:r>
    </w:p>
    <w:p>
      <w:pPr>
        <w:spacing w:after="160" w:line="360"/>
        <w:jc w:val="both"/>
      </w:pPr>
      <w:r>
        <w:rPr>
          <w:rFonts w:ascii="Times New Roman" w:cs="Times New Roman" w:eastAsia="Times New Roman" w:hAnsi="Times New Roman"/>
          <w:sz w:val="22"/>
          <w:szCs w:val="22"/>
        </w:rPr>
        <w:t xml:space="preserve">2. Luca Mureșan, descendent, cotă o pătrime (1/4), rezervă o optime (1/8), activ 60.000,00 lei, pasiv repartizat 0,00 lei, net 60.000,00 lei, fără sultă pe bunurile atribuite. Art. 975 și art. 964–969 C. civ., pe tulpină.</w:t>
      </w:r>
    </w:p>
    <w:p>
      <w:pPr>
        <w:spacing w:after="160" w:line="360"/>
        <w:jc w:val="both"/>
      </w:pPr>
      <w:r>
        <w:rPr>
          <w:rFonts w:ascii="Times New Roman" w:cs="Times New Roman" w:eastAsia="Times New Roman" w:hAnsi="Times New Roman"/>
          <w:sz w:val="22"/>
          <w:szCs w:val="22"/>
        </w:rPr>
        <w:t xml:space="preserve">3. Maria Mureșan, descendent, cotă o pătrime (1/4), rezervă o optime (1/8), activ 60.000,00 lei, pasiv repartizat 0,00 lei, net 60.000,00 lei, fără sultă pe bunurile atribuite. Art. 975 și art. 964–969 C. civ., pe tulpină.</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240.000,00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240.000,00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240.000,00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240.000,00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2.692,49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2026-10-14T13:55:29.767Z</dcterms:created>
  <dcterms:modified xsi:type="dcterms:W3CDTF">2026-10-14T13:55:29.767Z</dcterms:modified>
</cp:coreProperties>
</file>

<file path=docProps/custom.xml><?xml version="1.0" encoding="utf-8"?>
<Properties xmlns="http://schemas.openxmlformats.org/officeDocument/2006/custom-properties" xmlns:vt="http://schemas.openxmlformats.org/officeDocument/2006/docPropsVTypes"/>
</file>