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Nu a fost găsit niciun moștenitor care să vină la moștenire. Nu se eliberează certificat pe acest proiect. Se verifică vacanța succesorală.</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100.000,00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100.000,00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100.000,00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100.000,00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Nu există moștenitori. Succesiune posibil vacantă.</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0/1, cotitate disponibilă 1/1.</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întreaga moștenire (1/1).</w:t>
      </w:r>
    </w:p>
    <w:p>
      <w:pPr>
        <w:spacing w:after="160" w:line="360"/>
        <w:jc w:val="both"/>
      </w:pPr>
      <w:r>
        <w:rPr>
          <w:rFonts w:ascii="Times New Roman" w:cs="Times New Roman" w:eastAsia="Times New Roman" w:hAnsi="Times New Roman"/>
          <w:sz w:val="22"/>
          <w:szCs w:val="22"/>
        </w:rPr>
        <w:t xml:space="preserve">Nicio persoană chemată nu vine la moștenire. Succesiunea poate fi vacantă și culeasă de comună, oraș sau municipiu, în condițiile art. 1135 și urm. C. civ. și ale Legii nr. 36/1995. Nu eliberați certificat de moștenitor pe acest proiect.</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1.502,49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2026-10-14T13:55:30.220Z</dcterms:created>
  <dcterms:modified xsi:type="dcterms:W3CDTF">2026-10-14T13:55:30.220Z</dcterms:modified>
</cp:coreProperties>
</file>

<file path=docProps/custom.xml><?xml version="1.0" encoding="utf-8"?>
<Properties xmlns="http://schemas.openxmlformats.org/officeDocument/2006/custom-properties" xmlns:vt="http://schemas.openxmlformats.org/officeDocument/2006/docPropsVTypes"/>
</file>