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i w:val="0"/>
          <w:color w:val="0B2545"/>
          <w:sz w:val="46"/>
        </w:rPr>
        <w:t>Структура проекта «Вектор»</w:t>
      </w:r>
    </w:p>
    <w:p>
      <w:pPr>
        <w:spacing w:after="300"/>
      </w:pPr>
      <w:r>
        <w:rPr>
          <w:rFonts w:ascii="Calibri" w:hAnsi="Calibri"/>
          <w:b w:val="0"/>
          <w:i w:val="0"/>
          <w:color w:val="596A7C"/>
          <w:sz w:val="24"/>
        </w:rPr>
        <w:t>Структура разделов системы и логическая модель базы данных</w:t>
      </w:r>
    </w:p>
    <w:p>
      <w:pPr>
        <w:spacing w:after="200"/>
        <w:pBdr>
          <w:bottom w:val="single" w:sz="8" w:space="1" w:color="2E74B5"/>
        </w:pBdr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Документ описывает целевую структуру системы управления задачами, документами, справочниками, пользователями, сообщениями и отчётами.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1. Назначение системы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«Вектор» — единое рабочее пространство организации для постановки и исполнения задач, ведения справочников, хранения документов, обмена сообщениями и формирования отчётов.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2. Структура разделов системы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Обзор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Мои задачи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Просроченные задачи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Статистика по статусам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Последние сообщения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Задачи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Список задач и фильтры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Новая задача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Карточка задачи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Исполнители и отметки выполнения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Вложения к задаче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Справочники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Подразделения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Сотрудники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Контрагенты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Виды документов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Роли и права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Пользовательские справочники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Документы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Нормативные документы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Внутренние документы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Карточка документа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Загрузка, скачивание, редактирование и удаление файлов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Отчёты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Отчёт по справочнику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Отчёт по задачам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Отчёт по исполнителям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Выгрузка в Excel и Word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Настройки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Организация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Пользователи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Роли и права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Настройка справочников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Чат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Личные сообщения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Уведомления о назначении задач</w:t>
      </w:r>
    </w:p>
    <w:p>
      <w:pPr>
        <w:pStyle w:val="ListBullet2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История переписки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3. Основные объекты базы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c>
          <w:tcPr>
            <w:tcW w:type="dxa" w:w="1900"/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Таблица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Назначение</w:t>
            </w:r>
          </w:p>
        </w:tc>
        <w:tc>
          <w:tcPr>
            <w:tcW w:type="dxa" w:w="5160"/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Основные поля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organizations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Реквизиты организации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legalName, inn, kpp, ogrn, bankName, bik, settlementAccount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users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Учётные записи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employeeId, login, passwordHash, roleId, isActive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employees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Сотрудники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lastName, firstName, middleName, departmentId, phone, email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departments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Подразделения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code, name, parentId, managerId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roles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Роли и права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name, permissions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tasks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Карточки задач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number, title, description, status, priority, ownerId, dueDate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taskPerformers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Исполнители задач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taskId, userId, isCompleted, completedAt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taskAttachments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Вложения задач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taskId, uploadedById, name, fileUrl, size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documents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Карточки документов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category, type, title, number, status, ownerId, updatedAt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documentFiles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Файлы документов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documentId, fileName, fileUrl, mimeType, size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directories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Настраиваемые справочники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name, code, isSystem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directoryFields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Поля справочников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directoryId, name, type, position, referenceDirectoryId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directoryRecords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Записи справочников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directoryId, code, data, parentId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messages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Сообщения чата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senderId, recipientId, text, createdAt, type, taskId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notifications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Системные уведомления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userId, type, text, isRead, createdAt, entityId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reportTemplates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Шаблоны отчётов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name, directoryId, selectedFields, createdById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auditLog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История изменений</w:t>
            </w:r>
          </w:p>
        </w:tc>
        <w:tc>
          <w:tcPr>
            <w:tcW w:type="dxa" w:w="51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id, userId, action, entityType, entityId, createdAt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4. Основные связи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Организация → Подразделения → Сотрудники → Пользователи.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Пользователь-постановщик → Задачи → Исполнители, вложения, документы, уведомления и сообщения.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Справочник → Поля справочника → Записи справочника.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Документ → Файлы документа.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Пользователь → Сообщения чата и уведомления.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5. Статусы и правила работы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Жизненный цикл задачи: В работе → Утверждение → Завершено. При нарушении срока незавершённая задача получает статус «Просрочено».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Постановщик создаёт, редактирует и удаляет собственные задачи.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Исполнитель работает с назначенными задачами, ставит отметку выполнения и добавляет свои файлы.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При назначении исполнителя в чат автоматически отправляется сообщение о новой задаче.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Администратор управляет пользователями, организацией, ролями и структурой справочников.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Номер задачи формируется в формате ГГГГММДД-ННН, например 20260830-001.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6. Текущее состояние и развитие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В текущей реализации локальная база уже хранит задачи, документы, пользователей, справочники, сообщения и служебные параметры. Для серверной версии рекомендуется выделить организацию, поля справочников и записи справочников в самостоятельные связанные сущности, а также добавить журнал аудита и отдельные уведомления.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F7E90"/>
        <w:sz w:val="17"/>
      </w:rPr>
      <w:t>Структура разделов и базы данных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F7E90"/>
        <w:sz w:val="17"/>
      </w:rPr>
      <w:t>ВЕКТОР  |  Внутренний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проекта Вектор</dc:title>
  <dc:subject>Структура разделов и базы данных</dc:subject>
  <dc:creator>Вектор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