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AI社保智筹 - 产品需求说明书 (PRD) V1.2.0</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文档属性</w:t>
            </w:r>
          </w:p>
        </w:tc>
        <w:tc>
          <w:tcPr>
            <w:tcBorders>
              <w:right w:val="none"/>
            </w:tcBorders>
            <w:tcMar>
              <w:top w:type="dxa" w:w="100"/>
              <w:left w:type="dxa" w:w="120"/>
              <w:bottom w:type="dxa" w:w="100"/>
              <w:right w:type="dxa" w:w="120"/>
            </w:tcMar>
            <w:vAlign w:val="center"/>
          </w:tcPr>
          <w:p>
            <w:pPr>
              <w:pStyle w:val="MdTableHeader"/>
              <w:jc w:val="left"/>
            </w:pPr>
            <w:r>
              <w:t xml:space="preserve">内容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产品名称</w:t>
            </w:r>
          </w:p>
        </w:tc>
        <w:tc>
          <w:tcPr>
            <w:tcBorders>
              <w:right w:val="none"/>
            </w:tcBorders>
            <w:tcMar>
              <w:top w:type="dxa" w:w="80"/>
              <w:left w:type="dxa" w:w="120"/>
              <w:bottom w:type="dxa" w:w="80"/>
              <w:right w:type="dxa" w:w="120"/>
            </w:tcMar>
            <w:vAlign w:val="center"/>
          </w:tcPr>
          <w:p>
            <w:pPr>
              <w:pStyle w:val="MdTableCell"/>
              <w:jc w:val="left"/>
            </w:pPr>
            <w:r>
              <w:t xml:space="preserve">AI社保智筹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版本号</w:t>
            </w:r>
          </w:p>
        </w:tc>
        <w:tc>
          <w:tcPr>
            <w:tcBorders>
              <w:right w:val="none"/>
            </w:tcBorders>
            <w:tcMar>
              <w:top w:type="dxa" w:w="80"/>
              <w:left w:type="dxa" w:w="120"/>
              <w:bottom w:type="dxa" w:w="80"/>
              <w:right w:type="dxa" w:w="120"/>
            </w:tcMar>
            <w:vAlign w:val="center"/>
          </w:tcPr>
          <w:p>
            <w:pPr>
              <w:pStyle w:val="MdTableCell"/>
              <w:jc w:val="left"/>
            </w:pPr>
            <w:r>
              <w:t xml:space="preserve">V1.2.0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状态</w:t>
            </w:r>
          </w:p>
        </w:tc>
        <w:tc>
          <w:tcPr>
            <w:tcBorders>
              <w:right w:val="none"/>
            </w:tcBorders>
            <w:tcMar>
              <w:top w:type="dxa" w:w="80"/>
              <w:left w:type="dxa" w:w="120"/>
              <w:bottom w:type="dxa" w:w="80"/>
              <w:right w:type="dxa" w:w="120"/>
            </w:tcMar>
            <w:vAlign w:val="center"/>
          </w:tcPr>
          <w:p>
            <w:pPr>
              <w:pStyle w:val="MdTableCell"/>
              <w:jc w:val="left"/>
            </w:pPr>
            <w:r>
              <w:t xml:space="preserve">待评审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编写依据</w:t>
            </w:r>
          </w:p>
        </w:tc>
        <w:tc>
          <w:tcPr>
            <w:tcBorders>
              <w:right w:val="none"/>
            </w:tcBorders>
            <w:tcMar>
              <w:top w:type="dxa" w:w="80"/>
              <w:left w:type="dxa" w:w="120"/>
              <w:bottom w:type="dxa" w:w="80"/>
              <w:right w:type="dxa" w:w="120"/>
            </w:tcMar>
            <w:vAlign w:val="center"/>
          </w:tcPr>
          <w:p>
            <w:pPr>
              <w:pStyle w:val="MdTableCell"/>
              <w:jc w:val="left"/>
            </w:pPr>
            <w:r>
              <w:t xml:space="preserve">BRD V1.1.0 / MRD V1.1.0 / SOP L1-一号文件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发布日期</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2026-05-22</w:t>
            </w:r>
          </w:p>
        </w:tc>
      </w:tr>
    </w:tbl>
    <w:p>
      <w:pPr>
        <w:pStyle w:val="MdHr"/>
        <w:pBdr>
          <w:bottom w:val="single" w:color="auto" w:sz="6" w:space="1"/>
        </w:pBdr>
      </w:pPr>
    </w:p>
    <w:p>
      <w:pPr>
        <w:pStyle w:val="MdSpace"/>
        <w:spacing w:before="0" w:after="60"/>
      </w:pPr>
    </w:p>
    <w:p>
      <w:pPr>
        <w:pStyle w:val="Heading2"/>
        <w:pStyle w:val="MdHeading2"/>
      </w:pPr>
      <w:r>
        <w:t xml:space="preserve">1. 文档概述</w:t>
      </w:r>
    </w:p>
    <w:p>
      <w:pPr>
        <w:pStyle w:val="Heading3"/>
        <w:pStyle w:val="MdHeading3"/>
      </w:pPr>
      <w:r>
        <w:t xml:space="preserve">1.1 文档目的与适用范围</w:t>
      </w:r>
    </w:p>
    <w:p>
      <w:pPr>
        <w:pStyle w:val="MdParagraph"/>
      </w:pPr>
      <w:r>
        <w:t xml:space="preserve">本产品需求说明书（PRD）旨在为“AI社保智筹”产品提供全面、详细的需求定义，作为产品开发、设计、测试和运营的指导性文档。它将明确产品的功能、非功能性需求、业务逻辑、交互细节、技术选型建议及验收标准，确保各团队对产品目标和实现路径达成共识。</w:t>
      </w:r>
    </w:p>
    <w:p>
      <w:pPr>
        <w:pStyle w:val="MdSpace"/>
        <w:spacing w:before="0" w:after="60"/>
      </w:pPr>
    </w:p>
    <w:p>
      <w:pPr>
        <w:pStyle w:val="Heading3"/>
        <w:pStyle w:val="MdHeading3"/>
      </w:pPr>
      <w:r>
        <w:t xml:space="preserve">1.2 读者对象</w:t>
      </w:r>
    </w:p>
    <w:p>
      <w:pPr>
        <w:pStyle w:val="MdListItem"/>
        <w:numPr>
          <w:ilvl w:val="0"/>
          <w:numId w:val="2"/>
        </w:numPr>
      </w:pPr>
      <w:r>
        <w:rPr>
          <w:rStyle w:val="MdStrong"/>
          <w:b/>
          <w:bCs/>
        </w:rPr>
        <w:t xml:space="preserve">产品经理</w:t>
      </w:r>
      <w:r>
        <w:t xml:space="preserve">：进行需求管理与迭代规划。</w:t>
      </w:r>
    </w:p>
    <w:p>
      <w:pPr>
        <w:pStyle w:val="MdListItem"/>
        <w:numPr>
          <w:ilvl w:val="0"/>
          <w:numId w:val="2"/>
        </w:numPr>
      </w:pPr>
      <w:r>
        <w:rPr>
          <w:rStyle w:val="MdStrong"/>
          <w:b/>
          <w:bCs/>
        </w:rPr>
        <w:t xml:space="preserve">UI/UX设计师</w:t>
      </w:r>
      <w:r>
        <w:t xml:space="preserve">：基于功能与交互逻辑进行界面设计与原型制作。</w:t>
      </w:r>
    </w:p>
    <w:p>
      <w:pPr>
        <w:pStyle w:val="MdListItem"/>
        <w:numPr>
          <w:ilvl w:val="0"/>
          <w:numId w:val="2"/>
        </w:numPr>
      </w:pPr>
      <w:r>
        <w:rPr>
          <w:rStyle w:val="MdStrong"/>
          <w:b/>
          <w:bCs/>
        </w:rPr>
        <w:t xml:space="preserve">前端/移动端开发工程师</w:t>
      </w:r>
      <w:r>
        <w:t xml:space="preserve">：实现原生App、小程序界面与前端逻辑。</w:t>
      </w:r>
    </w:p>
    <w:p>
      <w:pPr>
        <w:pStyle w:val="MdListItem"/>
        <w:numPr>
          <w:ilvl w:val="0"/>
          <w:numId w:val="2"/>
        </w:numPr>
      </w:pPr>
      <w:r>
        <w:rPr>
          <w:rStyle w:val="MdStrong"/>
          <w:b/>
          <w:bCs/>
        </w:rPr>
        <w:t xml:space="preserve">后端开发工程师</w:t>
      </w:r>
      <w:r>
        <w:t xml:space="preserve">：实现业务逻辑、数据接口与算法服务。</w:t>
      </w:r>
    </w:p>
    <w:p>
      <w:pPr>
        <w:pStyle w:val="MdListItem"/>
        <w:numPr>
          <w:ilvl w:val="0"/>
          <w:numId w:val="2"/>
        </w:numPr>
      </w:pPr>
      <w:r>
        <w:rPr>
          <w:rStyle w:val="MdStrong"/>
          <w:b/>
          <w:bCs/>
        </w:rPr>
        <w:t xml:space="preserve">算法工程师</w:t>
      </w:r>
      <w:r>
        <w:t xml:space="preserve">：优化政策匹配与方案生成算法。</w:t>
      </w:r>
    </w:p>
    <w:p>
      <w:pPr>
        <w:pStyle w:val="MdListItem"/>
        <w:numPr>
          <w:ilvl w:val="0"/>
          <w:numId w:val="2"/>
        </w:numPr>
      </w:pPr>
      <w:r>
        <w:rPr>
          <w:rStyle w:val="MdStrong"/>
          <w:b/>
          <w:bCs/>
        </w:rPr>
        <w:t xml:space="preserve">测试工程师</w:t>
      </w:r>
      <w:r>
        <w:t xml:space="preserve">：编写测试用例，进行功能与性能测试。</w:t>
      </w:r>
    </w:p>
    <w:p>
      <w:pPr>
        <w:pStyle w:val="MdListItem"/>
        <w:numPr>
          <w:ilvl w:val="0"/>
          <w:numId w:val="2"/>
        </w:numPr>
      </w:pPr>
      <w:r>
        <w:rPr>
          <w:rStyle w:val="MdStrong"/>
          <w:b/>
          <w:bCs/>
        </w:rPr>
        <w:t xml:space="preserve">运营团队</w:t>
      </w:r>
      <w:r>
        <w:t xml:space="preserve">：理解产品功能，进行用户运营与政策维护。</w:t>
      </w:r>
    </w:p>
    <w:p>
      <w:pPr>
        <w:pStyle w:val="MdSpace"/>
        <w:spacing w:before="0" w:after="60"/>
      </w:pPr>
    </w:p>
    <w:p>
      <w:pPr>
        <w:pStyle w:val="Heading3"/>
        <w:pStyle w:val="MdHeading3"/>
      </w:pPr>
      <w:r>
        <w:t xml:space="preserve">1.3 与 BRD 的关系</w:t>
      </w:r>
    </w:p>
    <w:p>
      <w:pPr>
        <w:pStyle w:val="MdParagraph"/>
      </w:pPr>
      <w:r>
        <w:t xml:space="preserve">本 PRD 是对 BRD（业务需求说明书）的进一步细化和落地。BRD 阐述了“为什么做”和“做什么”的宏观业务目标与商业价值，而 PRD 则详细定义了“怎么做”的具体功能实现细节、交互流程和技术要求。</w:t>
      </w:r>
    </w:p>
    <w:p>
      <w:pPr>
        <w:pStyle w:val="MdSpace"/>
        <w:spacing w:before="0" w:after="60"/>
      </w:pPr>
    </w:p>
    <w:p>
      <w:pPr>
        <w:pStyle w:val="Heading3"/>
        <w:pStyle w:val="MdHeading3"/>
      </w:pPr>
      <w:r>
        <w:t xml:space="preserve">1.4 参考文档</w:t>
      </w:r>
    </w:p>
    <w:p>
      <w:pPr>
        <w:pStyle w:val="MdListItem"/>
        <w:numPr>
          <w:ilvl w:val="0"/>
          <w:numId w:val="2"/>
        </w:numPr>
      </w:pPr>
      <w:r>
        <w:t xml:space="preserve">《AI社保智筹-市场需求说明书 (MRD) V1.1.0》</w:t>
      </w:r>
    </w:p>
    <w:p>
      <w:pPr>
        <w:pStyle w:val="MdListItem"/>
        <w:numPr>
          <w:ilvl w:val="0"/>
          <w:numId w:val="2"/>
        </w:numPr>
      </w:pPr>
      <w:r>
        <w:t xml:space="preserve">《AI社保智筹-业务需求说明书 (BRD) V1.1.0》</w:t>
      </w:r>
    </w:p>
    <w:p>
      <w:pPr>
        <w:pStyle w:val="MdListItem"/>
        <w:numPr>
          <w:ilvl w:val="0"/>
          <w:numId w:val="2"/>
        </w:numPr>
      </w:pPr>
      <w:r>
        <w:t xml:space="preserve">《SOP L1-一号文件》（内部标准操作流程）</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术语定义</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术语</w:t>
            </w:r>
          </w:p>
        </w:tc>
        <w:tc>
          <w:tcPr>
            <w:tcBorders>
              <w:right w:val="none"/>
            </w:tcBorders>
            <w:tcMar>
              <w:top w:type="dxa" w:w="100"/>
              <w:left w:type="dxa" w:w="120"/>
              <w:bottom w:type="dxa" w:w="100"/>
              <w:right w:type="dxa" w:w="120"/>
            </w:tcMar>
            <w:vAlign w:val="center"/>
          </w:tcPr>
          <w:p>
            <w:pPr>
              <w:pStyle w:val="MdTableHeader"/>
              <w:jc w:val="left"/>
            </w:pPr>
            <w:r>
              <w:t xml:space="preserve">定义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政策原子 (Claim)</w:t>
            </w:r>
          </w:p>
        </w:tc>
        <w:tc>
          <w:tcPr>
            <w:tcBorders>
              <w:right w:val="none"/>
            </w:tcBorders>
            <w:tcMar>
              <w:top w:type="dxa" w:w="80"/>
              <w:left w:type="dxa" w:w="120"/>
              <w:bottom w:type="dxa" w:w="80"/>
              <w:right w:type="dxa" w:w="120"/>
            </w:tcMar>
            <w:vAlign w:val="center"/>
          </w:tcPr>
          <w:p>
            <w:pPr>
              <w:pStyle w:val="MdTableCell"/>
              <w:jc w:val="left"/>
            </w:pPr>
            <w:r>
              <w:t xml:space="preserve">政策文本中不可再分的最小逻辑单元，例如“女性满40周岁”、“补贴金额500元/月”、“需提供失业证明”等。每个 Claim 具有独立的属性和状态。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置信度评分 (Confidence Score)</w:t>
            </w:r>
          </w:p>
        </w:tc>
        <w:tc>
          <w:tcPr>
            <w:tcBorders>
              <w:right w:val="none"/>
            </w:tcBorders>
            <w:tcMar>
              <w:top w:type="dxa" w:w="80"/>
              <w:left w:type="dxa" w:w="120"/>
              <w:bottom w:type="dxa" w:w="80"/>
              <w:right w:type="dxa" w:w="120"/>
            </w:tcMar>
            <w:vAlign w:val="center"/>
          </w:tcPr>
          <w:p>
            <w:pPr>
              <w:pStyle w:val="MdTableCell"/>
              <w:jc w:val="left"/>
            </w:pPr>
            <w:r>
              <w:t xml:space="preserve">基于政策来源等级、多源交叉验证结果、时效性、冲突情况等因素，综合计算出的政策真实性与可靠性分值（0.0-1.0）。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帕累托最优方案 (Pareto Optimal Plan)</w:t>
            </w:r>
          </w:p>
        </w:tc>
        <w:tc>
          <w:tcPr>
            <w:tcBorders>
              <w:right w:val="none"/>
            </w:tcBorders>
            <w:tcMar>
              <w:top w:type="dxa" w:w="80"/>
              <w:left w:type="dxa" w:w="120"/>
              <w:bottom w:type="dxa" w:w="80"/>
              <w:right w:type="dxa" w:w="120"/>
            </w:tcMar>
            <w:vAlign w:val="center"/>
          </w:tcPr>
          <w:p>
            <w:pPr>
              <w:pStyle w:val="MdTableCell"/>
              <w:jc w:val="left"/>
            </w:pPr>
            <w:r>
              <w:t xml:space="preserve">在合规性、用户经济承受能力、社保权益最大化等多个约束条件下，通过优化算法得出的、无法在不牺牲任一目标的前提下改进其他目标的社保缴纳方案。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GB/T 2260</w:t>
            </w:r>
          </w:p>
        </w:tc>
        <w:tc>
          <w:tcPr>
            <w:tcBorders>
              <w:right w:val="none"/>
            </w:tcBorders>
            <w:tcMar>
              <w:top w:type="dxa" w:w="80"/>
              <w:left w:type="dxa" w:w="120"/>
              <w:bottom w:type="dxa" w:w="80"/>
              <w:right w:type="dxa" w:w="120"/>
            </w:tcMar>
            <w:vAlign w:val="center"/>
          </w:tcPr>
          <w:p>
            <w:pPr>
              <w:pStyle w:val="MdTableCell"/>
              <w:jc w:val="left"/>
            </w:pPr>
            <w:r>
              <w:t xml:space="preserve">中华人民共和国行政区划代码标准，用于精准定位省/市/区/街道等各级行政区域。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4050人员</w:t>
            </w:r>
          </w:p>
        </w:tc>
        <w:tc>
          <w:tcPr>
            <w:tcBorders>
              <w:right w:val="none"/>
            </w:tcBorders>
            <w:tcMar>
              <w:top w:type="dxa" w:w="80"/>
              <w:left w:type="dxa" w:w="120"/>
              <w:bottom w:type="dxa" w:w="80"/>
              <w:right w:type="dxa" w:w="120"/>
            </w:tcMar>
            <w:vAlign w:val="center"/>
          </w:tcPr>
          <w:p>
            <w:pPr>
              <w:pStyle w:val="MdTableCell"/>
              <w:jc w:val="left"/>
            </w:pPr>
            <w:r>
              <w:t xml:space="preserve">指女性40周岁以上、男性50周岁以上的法定劳动年龄内就业困难人员，通常可享受特定的社保补贴政策。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LBS</w:t>
            </w:r>
          </w:p>
        </w:tc>
        <w:tc>
          <w:tcPr>
            <w:tcBorders>
              <w:right w:val="none"/>
            </w:tcBorders>
            <w:tcMar>
              <w:top w:type="dxa" w:w="80"/>
              <w:left w:type="dxa" w:w="120"/>
              <w:bottom w:type="dxa" w:w="80"/>
              <w:right w:type="dxa" w:w="120"/>
            </w:tcMar>
            <w:vAlign w:val="center"/>
          </w:tcPr>
          <w:p>
            <w:pPr>
              <w:pStyle w:val="MdTableCell"/>
              <w:jc w:val="left"/>
            </w:pPr>
            <w:r>
              <w:t xml:space="preserve">Location Based Service，基于位置的服务，通过地理定位技术获取用户当前位置信息。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RTM</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Requirements Traceability Matrix，需求追踪矩阵，用于追溯需求来源、实现情况和测试覆盖。</w:t>
            </w:r>
          </w:p>
        </w:tc>
      </w:tr>
    </w:tbl>
    <w:p>
      <w:pPr>
        <w:pStyle w:val="MdHr"/>
        <w:pBdr>
          <w:bottom w:val="single" w:color="auto" w:sz="6" w:space="1"/>
        </w:pBdr>
      </w:pPr>
    </w:p>
    <w:p>
      <w:pPr>
        <w:pStyle w:val="MdSpace"/>
        <w:spacing w:before="0" w:after="60"/>
      </w:pPr>
    </w:p>
    <w:p>
      <w:pPr>
        <w:pStyle w:val="Heading2"/>
        <w:pStyle w:val="MdHeading2"/>
      </w:pPr>
      <w:r>
        <w:t xml:space="preserve">3. 产品范围与边界</w:t>
      </w:r>
    </w:p>
    <w:p>
      <w:pPr>
        <w:pStyle w:val="Heading3"/>
        <w:pStyle w:val="MdHeading3"/>
      </w:pPr>
      <w:r>
        <w:t xml:space="preserve">3.1 MVP 范围 (V1.2.0)</w:t>
      </w:r>
    </w:p>
    <w:p>
      <w:pPr>
        <w:pStyle w:val="MdListItem"/>
        <w:numPr>
          <w:ilvl w:val="0"/>
          <w:numId w:val="2"/>
        </w:numPr>
      </w:pPr>
      <w:r>
        <w:rPr>
          <w:rStyle w:val="MdStrong"/>
          <w:b/>
          <w:bCs/>
        </w:rPr>
        <w:t xml:space="preserve">核心城市</w:t>
      </w:r>
      <w:r>
        <w:t xml:space="preserve">：首批覆盖全国 GDP 前 5 城市：</w:t>
      </w:r>
      <w:r>
        <w:rPr>
          <w:rStyle w:val="MdStrong"/>
          <w:b/>
          <w:bCs/>
        </w:rPr>
        <w:t xml:space="preserve">上海、北京、深圳、广州、杭州</w:t>
      </w:r>
      <w:r>
        <w:t xml:space="preserve">。</w:t>
      </w:r>
    </w:p>
    <w:p>
      <w:pPr>
        <w:pStyle w:val="MdListItem"/>
        <w:numPr>
          <w:ilvl w:val="0"/>
          <w:numId w:val="2"/>
        </w:numPr>
      </w:pPr>
      <w:r>
        <w:rPr>
          <w:rStyle w:val="MdStrong"/>
          <w:b/>
          <w:bCs/>
        </w:rPr>
        <w:t xml:space="preserve">覆盖深度</w:t>
      </w:r>
      <w:r>
        <w:t xml:space="preserve">：实现上述城市街道（乡镇）级灵活就业社保政策的 100% 覆盖，包括养老保险、医疗保险、失业保险的缴纳政策及相关补贴。</w:t>
      </w:r>
    </w:p>
    <w:p>
      <w:pPr>
        <w:pStyle w:val="MdListItem"/>
        <w:numPr>
          <w:ilvl w:val="0"/>
          <w:numId w:val="2"/>
        </w:numPr>
      </w:pPr>
      <w:r>
        <w:rPr>
          <w:rStyle w:val="MdStrong"/>
          <w:b/>
          <w:bCs/>
        </w:rPr>
        <w:t xml:space="preserve">核心模块</w:t>
      </w:r>
      <w:r>
        <w:t xml:space="preserve">：动态政策库与多源采集系统、AI政策交叉验证引擎、智能政策匹配引擎、定制化方案生成器、合规性认定与流程引导、权益监测与风险预警（基础版）。</w:t>
      </w:r>
    </w:p>
    <w:p>
      <w:pPr>
        <w:pStyle w:val="MdListItem"/>
        <w:numPr>
          <w:ilvl w:val="0"/>
          <w:numId w:val="2"/>
        </w:numPr>
      </w:pPr>
      <w:r>
        <w:rPr>
          <w:rStyle w:val="MdStrong"/>
          <w:b/>
          <w:bCs/>
        </w:rPr>
        <w:t xml:space="preserve">平台</w:t>
      </w:r>
      <w:r>
        <w:t xml:space="preserve">：原生 iOS App、原生 Android App、微信小程序、支付宝小程序。</w:t>
      </w:r>
    </w:p>
    <w:p>
      <w:pPr>
        <w:pStyle w:val="MdSpace"/>
        <w:spacing w:before="0" w:after="60"/>
      </w:pPr>
    </w:p>
    <w:p>
      <w:pPr>
        <w:pStyle w:val="Heading3"/>
        <w:pStyle w:val="MdHeading3"/>
      </w:pPr>
      <w:r>
        <w:t xml:space="preserve">3.2 非 MVP 范围 (后置版本)</w:t>
      </w:r>
    </w:p>
    <w:p>
      <w:pPr>
        <w:pStyle w:val="MdListItem"/>
        <w:numPr>
          <w:ilvl w:val="0"/>
          <w:numId w:val="2"/>
        </w:numPr>
      </w:pPr>
      <w:r>
        <w:rPr>
          <w:rStyle w:val="MdStrong"/>
          <w:b/>
          <w:bCs/>
        </w:rPr>
        <w:t xml:space="preserve">AI 智能客服</w:t>
      </w:r>
      <w:r>
        <w:t xml:space="preserve">：V1.2.0 仅提供静态 FAQ 和人工客服入口，智能问答机器人后置。</w:t>
      </w:r>
    </w:p>
    <w:p>
      <w:pPr>
        <w:pStyle w:val="MdListItem"/>
        <w:numPr>
          <w:ilvl w:val="0"/>
          <w:numId w:val="2"/>
        </w:numPr>
      </w:pPr>
      <w:r>
        <w:rPr>
          <w:rStyle w:val="MdStrong"/>
          <w:b/>
          <w:bCs/>
        </w:rPr>
        <w:t xml:space="preserve">权益转移接续自动化</w:t>
      </w:r>
      <w:r>
        <w:t xml:space="preserve">：V1.2.0 仅提供指引文档，不涉及跨地区社保转移的自动化代办。</w:t>
      </w:r>
    </w:p>
    <w:p>
      <w:pPr>
        <w:pStyle w:val="MdListItem"/>
        <w:numPr>
          <w:ilvl w:val="0"/>
          <w:numId w:val="2"/>
        </w:numPr>
      </w:pPr>
      <w:r>
        <w:rPr>
          <w:rStyle w:val="MdStrong"/>
          <w:b/>
          <w:bCs/>
        </w:rPr>
        <w:t xml:space="preserve">B2B 模式</w:t>
      </w:r>
      <w:r>
        <w:t xml:space="preserve">：本版本仅针对 C 端灵活就业个人用户。</w:t>
      </w:r>
    </w:p>
    <w:p>
      <w:pPr>
        <w:pStyle w:val="MdListItem"/>
        <w:numPr>
          <w:ilvl w:val="0"/>
          <w:numId w:val="2"/>
        </w:numPr>
      </w:pPr>
      <w:r>
        <w:rPr>
          <w:rStyle w:val="MdStrong"/>
          <w:b/>
          <w:bCs/>
        </w:rPr>
        <w:t xml:space="preserve">短视频/语音信源处理</w:t>
      </w:r>
      <w:r>
        <w:t xml:space="preserve">：V1.2.0 政策采集主要基于文本，音视频内容解析后置。</w:t>
      </w:r>
    </w:p>
    <w:p>
      <w:pPr>
        <w:pStyle w:val="MdSpace"/>
        <w:spacing w:before="0" w:after="60"/>
      </w:pPr>
    </w:p>
    <w:p>
      <w:pPr>
        <w:pStyle w:val="Heading3"/>
        <w:pStyle w:val="MdHeading3"/>
      </w:pPr>
      <w:r>
        <w:t xml:space="preserve">3.3 对外依赖</w:t>
      </w:r>
    </w:p>
    <w:p>
      <w:pPr>
        <w:pStyle w:val="MdListItem"/>
        <w:numPr>
          <w:ilvl w:val="0"/>
          <w:numId w:val="2"/>
        </w:numPr>
      </w:pPr>
      <w:r>
        <w:rPr>
          <w:rStyle w:val="MdStrong"/>
          <w:b/>
          <w:bCs/>
        </w:rPr>
        <w:t xml:space="preserve">政府数据源</w:t>
      </w:r>
      <w:r>
        <w:t xml:space="preserve">：依赖各级人社局、税务局、财政局等政府官网的公开政策发布。</w:t>
      </w:r>
    </w:p>
    <w:p>
      <w:pPr>
        <w:pStyle w:val="MdListItem"/>
        <w:numPr>
          <w:ilvl w:val="0"/>
          <w:numId w:val="2"/>
        </w:numPr>
      </w:pPr>
      <w:r>
        <w:rPr>
          <w:rStyle w:val="MdStrong"/>
          <w:b/>
          <w:bCs/>
        </w:rPr>
        <w:t xml:space="preserve">平台能力</w:t>
      </w:r>
      <w:r>
        <w:t xml:space="preserve">：微信/支付宝小程序实名认证、地理位置 (LBS) 授权、支付接口、模板消息/订阅消息接口。</w:t>
      </w:r>
    </w:p>
    <w:p>
      <w:pPr>
        <w:pStyle w:val="MdListItem"/>
        <w:numPr>
          <w:ilvl w:val="0"/>
          <w:numId w:val="2"/>
        </w:numPr>
      </w:pPr>
      <w:r>
        <w:rPr>
          <w:rStyle w:val="MdStrong"/>
          <w:b/>
          <w:bCs/>
        </w:rPr>
        <w:t xml:space="preserve">第三方服务</w:t>
      </w:r>
      <w:r>
        <w:t xml:space="preserve">：短信验证码服务、地图服务。</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功能需求</w:t>
      </w:r>
    </w:p>
    <w:p>
      <w:pPr>
        <w:pStyle w:val="Heading3"/>
        <w:pStyle w:val="MdHeading3"/>
      </w:pPr>
      <w:r>
        <w:t xml:space="preserve">4.1 动态政策库与多源采集系统 (P0)</w:t>
      </w:r>
    </w:p>
    <w:p>
      <w:pPr>
        <w:pStyle w:val="Heading4"/>
        <w:pStyle w:val="MdHeading4"/>
      </w:pPr>
      <w:r>
        <w:t xml:space="preserve">4.1.1 政策数据源分级标准与采集策略</w:t>
      </w:r>
    </w:p>
    <w:p>
      <w:pPr>
        <w:pStyle w:val="MdParagraph"/>
      </w:pPr>
      <w:r>
        <w:t xml:space="preserve">系统需根据信源权威性进行权重分配，并制定差异化采集策略：</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级别</w:t>
            </w:r>
          </w:p>
        </w:tc>
        <w:tc>
          <w:tcPr>
            <w:tcMar>
              <w:top w:type="dxa" w:w="100"/>
              <w:left w:type="dxa" w:w="120"/>
              <w:bottom w:type="dxa" w:w="100"/>
              <w:right w:type="dxa" w:w="120"/>
            </w:tcMar>
            <w:vAlign w:val="center"/>
          </w:tcPr>
          <w:p>
            <w:pPr>
              <w:pStyle w:val="MdTableHeader"/>
              <w:jc w:val="left"/>
            </w:pPr>
            <w:r>
              <w:t xml:space="preserve">权重</w:t>
            </w:r>
          </w:p>
        </w:tc>
        <w:tc>
          <w:tcPr>
            <w:tcMar>
              <w:top w:type="dxa" w:w="100"/>
              <w:left w:type="dxa" w:w="120"/>
              <w:bottom w:type="dxa" w:w="100"/>
              <w:right w:type="dxa" w:w="120"/>
            </w:tcMar>
            <w:vAlign w:val="center"/>
          </w:tcPr>
          <w:p>
            <w:pPr>
              <w:pStyle w:val="MdTableHeader"/>
              <w:jc w:val="left"/>
            </w:pPr>
            <w:r>
              <w:t xml:space="preserve">来源示例</w:t>
            </w:r>
          </w:p>
        </w:tc>
        <w:tc>
          <w:tcPr>
            <w:tcMar>
              <w:top w:type="dxa" w:w="100"/>
              <w:left w:type="dxa" w:w="120"/>
              <w:bottom w:type="dxa" w:w="100"/>
              <w:right w:type="dxa" w:w="120"/>
            </w:tcMar>
            <w:vAlign w:val="center"/>
          </w:tcPr>
          <w:p>
            <w:pPr>
              <w:pStyle w:val="MdTableHeader"/>
              <w:jc w:val="left"/>
            </w:pPr>
            <w:r>
              <w:t xml:space="preserve">采集频率</w:t>
            </w:r>
          </w:p>
        </w:tc>
        <w:tc>
          <w:tcPr>
            <w:tcMar>
              <w:top w:type="dxa" w:w="100"/>
              <w:left w:type="dxa" w:w="120"/>
              <w:bottom w:type="dxa" w:w="100"/>
              <w:right w:type="dxa" w:w="120"/>
            </w:tcMar>
            <w:vAlign w:val="center"/>
          </w:tcPr>
          <w:p>
            <w:pPr>
              <w:pStyle w:val="MdTableHeader"/>
              <w:jc w:val="left"/>
            </w:pPr>
            <w:r>
              <w:t xml:space="preserve">变更检测</w:t>
            </w:r>
          </w:p>
        </w:tc>
        <w:tc>
          <w:tcPr>
            <w:tcBorders>
              <w:right w:val="none"/>
            </w:tcBorders>
            <w:tcMar>
              <w:top w:type="dxa" w:w="100"/>
              <w:left w:type="dxa" w:w="120"/>
              <w:bottom w:type="dxa" w:w="100"/>
              <w:right w:type="dxa" w:w="120"/>
            </w:tcMar>
            <w:vAlign w:val="center"/>
          </w:tcPr>
          <w:p>
            <w:pPr>
              <w:pStyle w:val="MdTableHeader"/>
              <w:jc w:val="left"/>
            </w:pPr>
            <w:r>
              <w:t xml:space="preserve">处理方式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HIGH</w:t>
            </w:r>
          </w:p>
        </w:tc>
        <w:tc>
          <w:tcPr>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t xml:space="preserve">政府官网 (.gov.cn)、官方政务小程序、12333 官方平台</w:t>
            </w:r>
          </w:p>
        </w:tc>
        <w:tc>
          <w:tcPr>
            <w:tcMar>
              <w:top w:type="dxa" w:w="80"/>
              <w:left w:type="dxa" w:w="120"/>
              <w:bottom w:type="dxa" w:w="80"/>
              <w:right w:type="dxa" w:w="120"/>
            </w:tcMar>
            <w:vAlign w:val="center"/>
          </w:tcPr>
          <w:p>
            <w:pPr>
              <w:pStyle w:val="MdTableCell"/>
              <w:jc w:val="left"/>
            </w:pPr>
            <w:r>
              <w:t xml:space="preserve">每日</w:t>
            </w:r>
          </w:p>
        </w:tc>
        <w:tc>
          <w:tcPr>
            <w:tcMar>
              <w:top w:type="dxa" w:w="80"/>
              <w:left w:type="dxa" w:w="120"/>
              <w:bottom w:type="dxa" w:w="80"/>
              <w:right w:type="dxa" w:w="120"/>
            </w:tcMar>
            <w:vAlign w:val="center"/>
          </w:tcPr>
          <w:p>
            <w:pPr>
              <w:pStyle w:val="MdTableCell"/>
              <w:jc w:val="left"/>
            </w:pPr>
            <w:r>
              <w:t xml:space="preserve">实时监控，关键词触发</w:t>
            </w:r>
          </w:p>
        </w:tc>
        <w:tc>
          <w:tcPr>
            <w:tcBorders>
              <w:right w:val="none"/>
            </w:tcBorders>
            <w:tcMar>
              <w:top w:type="dxa" w:w="80"/>
              <w:left w:type="dxa" w:w="120"/>
              <w:bottom w:type="dxa" w:w="80"/>
              <w:right w:type="dxa" w:w="120"/>
            </w:tcMar>
            <w:vAlign w:val="center"/>
          </w:tcPr>
          <w:p>
            <w:pPr>
              <w:pStyle w:val="MdTableCell"/>
              <w:jc w:val="left"/>
            </w:pPr>
            <w:r>
              <w:t xml:space="preserve">自动化爬取 + NLP 结构化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MEDIUM</w:t>
            </w:r>
          </w:p>
        </w:tc>
        <w:tc>
          <w:tcPr>
            <w:tcMar>
              <w:top w:type="dxa" w:w="80"/>
              <w:left w:type="dxa" w:w="120"/>
              <w:bottom w:type="dxa" w:w="80"/>
              <w:right w:type="dxa" w:w="120"/>
            </w:tcMar>
            <w:vAlign w:val="center"/>
          </w:tcPr>
          <w:p>
            <w:pPr>
              <w:pStyle w:val="MdTableCell"/>
              <w:jc w:val="left"/>
            </w:pPr>
            <w:r>
              <w:t xml:space="preserve">0.7</w:t>
            </w:r>
          </w:p>
        </w:tc>
        <w:tc>
          <w:tcPr>
            <w:tcMar>
              <w:top w:type="dxa" w:w="80"/>
              <w:left w:type="dxa" w:w="120"/>
              <w:bottom w:type="dxa" w:w="80"/>
              <w:right w:type="dxa" w:w="120"/>
            </w:tcMar>
            <w:vAlign w:val="center"/>
          </w:tcPr>
          <w:p>
            <w:pPr>
              <w:pStyle w:val="MdTableCell"/>
              <w:jc w:val="left"/>
            </w:pPr>
            <w:r>
              <w:t xml:space="preserve">主流官媒（人民日报、新华网）、地方报纸电子版、权威行业报告</w:t>
            </w:r>
          </w:p>
        </w:tc>
        <w:tc>
          <w:tcPr>
            <w:tcMar>
              <w:top w:type="dxa" w:w="80"/>
              <w:left w:type="dxa" w:w="120"/>
              <w:bottom w:type="dxa" w:w="80"/>
              <w:right w:type="dxa" w:w="120"/>
            </w:tcMar>
            <w:vAlign w:val="center"/>
          </w:tcPr>
          <w:p>
            <w:pPr>
              <w:pStyle w:val="MdTableCell"/>
              <w:jc w:val="left"/>
            </w:pPr>
            <w:r>
              <w:t xml:space="preserve">每周</w:t>
            </w:r>
          </w:p>
        </w:tc>
        <w:tc>
          <w:tcPr>
            <w:tcMar>
              <w:top w:type="dxa" w:w="80"/>
              <w:left w:type="dxa" w:w="120"/>
              <w:bottom w:type="dxa" w:w="80"/>
              <w:right w:type="dxa" w:w="120"/>
            </w:tcMar>
            <w:vAlign w:val="center"/>
          </w:tcPr>
          <w:p>
            <w:pPr>
              <w:pStyle w:val="MdTableCell"/>
              <w:jc w:val="left"/>
            </w:pPr>
            <w:r>
              <w:t xml:space="preserve">定期扫描，语义比对</w:t>
            </w:r>
          </w:p>
        </w:tc>
        <w:tc>
          <w:tcPr>
            <w:tcBorders>
              <w:right w:val="none"/>
            </w:tcBorders>
            <w:tcMar>
              <w:top w:type="dxa" w:w="80"/>
              <w:left w:type="dxa" w:w="120"/>
              <w:bottom w:type="dxa" w:w="80"/>
              <w:right w:type="dxa" w:w="120"/>
            </w:tcMar>
            <w:vAlign w:val="center"/>
          </w:tcPr>
          <w:p>
            <w:pPr>
              <w:pStyle w:val="MdTableCell"/>
              <w:jc w:val="left"/>
            </w:pPr>
            <w:r>
              <w:t xml:space="preserve">自动化爬取 + NLP 结构化 + 人工复核</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LOW</w:t>
            </w:r>
          </w:p>
        </w:tc>
        <w:tc>
          <w:tcPr>
            <w:tcBorders>
              <w:bottom w:val="single" w:color="E1E4E8" w:sz="4"/>
            </w:tcBorders>
            <w:tcMar>
              <w:top w:type="dxa" w:w="80"/>
              <w:left w:type="dxa" w:w="120"/>
              <w:bottom w:type="dxa" w:w="80"/>
              <w:right w:type="dxa" w:w="120"/>
            </w:tcMar>
            <w:vAlign w:val="center"/>
          </w:tcPr>
          <w:p>
            <w:pPr>
              <w:pStyle w:val="MdTableCell"/>
              <w:jc w:val="left"/>
            </w:pPr>
            <w:r>
              <w:t xml:space="preserve">0.3</w:t>
            </w:r>
          </w:p>
        </w:tc>
        <w:tc>
          <w:tcPr>
            <w:tcBorders>
              <w:bottom w:val="single" w:color="E1E4E8" w:sz="4"/>
            </w:tcBorders>
            <w:tcMar>
              <w:top w:type="dxa" w:w="80"/>
              <w:left w:type="dxa" w:w="120"/>
              <w:bottom w:type="dxa" w:w="80"/>
              <w:right w:type="dxa" w:w="120"/>
            </w:tcMar>
            <w:vAlign w:val="center"/>
          </w:tcPr>
          <w:p>
            <w:pPr>
              <w:pStyle w:val="MdTableCell"/>
              <w:jc w:val="left"/>
            </w:pPr>
            <w:r>
              <w:t xml:space="preserve">垂直行业公众号、社交媒体热点、用户反馈</w:t>
            </w:r>
          </w:p>
        </w:tc>
        <w:tc>
          <w:tcPr>
            <w:tcBorders>
              <w:bottom w:val="single" w:color="E1E4E8" w:sz="4"/>
            </w:tcBorders>
            <w:tcMar>
              <w:top w:type="dxa" w:w="80"/>
              <w:left w:type="dxa" w:w="120"/>
              <w:bottom w:type="dxa" w:w="80"/>
              <w:right w:type="dxa" w:w="120"/>
            </w:tcMar>
            <w:vAlign w:val="center"/>
          </w:tcPr>
          <w:p>
            <w:pPr>
              <w:pStyle w:val="MdTableCell"/>
              <w:jc w:val="left"/>
            </w:pPr>
            <w:r>
              <w:t xml:space="preserve">不定期</w:t>
            </w:r>
          </w:p>
        </w:tc>
        <w:tc>
          <w:tcPr>
            <w:tcBorders>
              <w:bottom w:val="single" w:color="E1E4E8" w:sz="4"/>
            </w:tcBorders>
            <w:tcMar>
              <w:top w:type="dxa" w:w="80"/>
              <w:left w:type="dxa" w:w="120"/>
              <w:bottom w:type="dxa" w:w="80"/>
              <w:right w:type="dxa" w:w="120"/>
            </w:tcMar>
            <w:vAlign w:val="center"/>
          </w:tcPr>
          <w:p>
            <w:pPr>
              <w:pStyle w:val="MdTableCell"/>
              <w:jc w:val="left"/>
            </w:pPr>
            <w:r>
              <w:t xml:space="preserve">关键词监控，人工筛选</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人工录入 + 专家校验</w:t>
            </w:r>
          </w:p>
        </w:tc>
      </w:tr>
    </w:tbl>
    <w:p>
      <w:pPr>
        <w:pStyle w:val="Heading4"/>
        <w:pStyle w:val="MdHeading4"/>
      </w:pPr>
      <w:r>
        <w:t xml:space="preserve">4.1.2 政策文本结构化抽取 (NLP)</w:t>
      </w:r>
    </w:p>
    <w:p>
      <w:pPr>
        <w:pStyle w:val="MdParagraph"/>
      </w:pPr>
      <w:r>
        <w:t xml:space="preserve">系统需利用 NLP 引擎从非结构化政策文本中自动抽取并结构化以下关键字段：</w:t>
      </w:r>
    </w:p>
    <w:p>
      <w:pPr>
        <w:pStyle w:val="MdListItem"/>
        <w:numPr>
          <w:ilvl w:val="0"/>
          <w:numId w:val="2"/>
        </w:numPr>
      </w:pPr>
      <w:r>
        <w:rPr>
          <w:rStyle w:val="MdCode"/>
          <w:u w:val="single"/>
        </w:rPr>
        <w:t xml:space="preserve">policy_id</w:t>
      </w:r>
      <w:r>
        <w:t xml:space="preserve">: 政策唯一标识。</w:t>
      </w:r>
    </w:p>
    <w:p>
      <w:pPr>
        <w:pStyle w:val="MdListItem"/>
        <w:numPr>
          <w:ilvl w:val="0"/>
          <w:numId w:val="2"/>
        </w:numPr>
      </w:pPr>
      <w:r>
        <w:rPr>
          <w:rStyle w:val="MdCode"/>
          <w:u w:val="single"/>
        </w:rPr>
        <w:t xml:space="preserve">title</w:t>
      </w:r>
      <w:r>
        <w:t xml:space="preserve">: 政策标题。</w:t>
      </w:r>
    </w:p>
    <w:p>
      <w:pPr>
        <w:pStyle w:val="MdListItem"/>
        <w:numPr>
          <w:ilvl w:val="0"/>
          <w:numId w:val="2"/>
        </w:numPr>
      </w:pPr>
      <w:r>
        <w:rPr>
          <w:rStyle w:val="MdCode"/>
          <w:u w:val="single"/>
        </w:rPr>
        <w:t xml:space="preserve">publish_date</w:t>
      </w:r>
      <w:r>
        <w:t xml:space="preserve">: 发布日期。</w:t>
      </w:r>
    </w:p>
    <w:p>
      <w:pPr>
        <w:pStyle w:val="MdListItem"/>
        <w:numPr>
          <w:ilvl w:val="0"/>
          <w:numId w:val="2"/>
        </w:numPr>
      </w:pPr>
      <w:r>
        <w:rPr>
          <w:rStyle w:val="MdCode"/>
          <w:u w:val="single"/>
        </w:rPr>
        <w:t xml:space="preserve">effective_date</w:t>
      </w:r>
      <w:r>
        <w:t xml:space="preserve">: 生效日期。</w:t>
      </w:r>
    </w:p>
    <w:p>
      <w:pPr>
        <w:pStyle w:val="MdListItem"/>
        <w:numPr>
          <w:ilvl w:val="0"/>
          <w:numId w:val="2"/>
        </w:numPr>
      </w:pPr>
      <w:r>
        <w:rPr>
          <w:rStyle w:val="MdCode"/>
          <w:u w:val="single"/>
        </w:rPr>
        <w:t xml:space="preserve">expire_date</w:t>
      </w:r>
      <w:r>
        <w:t xml:space="preserve">: 失效日期（若有）。</w:t>
      </w:r>
    </w:p>
    <w:p>
      <w:pPr>
        <w:pStyle w:val="MdListItem"/>
        <w:numPr>
          <w:ilvl w:val="0"/>
          <w:numId w:val="2"/>
        </w:numPr>
      </w:pPr>
      <w:r>
        <w:rPr>
          <w:rStyle w:val="MdCode"/>
          <w:u w:val="single"/>
        </w:rPr>
        <w:t xml:space="preserve">region_code</w:t>
      </w:r>
      <w:r>
        <w:t xml:space="preserve">: 适用行政区划代码 (GB/T 2260，精确到街道级)。</w:t>
      </w:r>
    </w:p>
    <w:p>
      <w:pPr>
        <w:pStyle w:val="MdListItem"/>
        <w:numPr>
          <w:ilvl w:val="0"/>
          <w:numId w:val="2"/>
        </w:numPr>
      </w:pPr>
      <w:r>
        <w:rPr>
          <w:rStyle w:val="MdCode"/>
          <w:u w:val="single"/>
        </w:rPr>
        <w:t xml:space="preserve">policy_type</w:t>
      </w:r>
      <w:r>
        <w:t xml:space="preserve">: 政策类型（如：养老保险补贴、医疗保险补贴、就业困难人员补贴、育儿补贴、创业补贴）。</w:t>
      </w:r>
    </w:p>
    <w:p>
      <w:pPr>
        <w:pStyle w:val="MdListItem"/>
        <w:numPr>
          <w:ilvl w:val="0"/>
          <w:numId w:val="2"/>
        </w:numPr>
      </w:pPr>
      <w:r>
        <w:rPr>
          <w:rStyle w:val="MdCode"/>
          <w:u w:val="single"/>
        </w:rPr>
        <w:t xml:space="preserve">target_group_tags</w:t>
      </w:r>
      <w:r>
        <w:t xml:space="preserve">: 适用人群标签（如：4050人员、离校2年内未就业高校毕业生、失业登记人员、残疾人、退役军人、高技能人才）。</w:t>
      </w:r>
    </w:p>
    <w:p>
      <w:pPr>
        <w:pStyle w:val="MdListItem"/>
        <w:numPr>
          <w:ilvl w:val="0"/>
          <w:numId w:val="2"/>
        </w:numPr>
      </w:pPr>
      <w:r>
        <w:rPr>
          <w:rStyle w:val="MdCode"/>
          <w:u w:val="single"/>
        </w:rPr>
        <w:t xml:space="preserve">subsidy_calc_method</w:t>
      </w:r>
      <w:r>
        <w:t xml:space="preserve">: 补贴计算方式（如：按缴费基数 X% 补贴、定额补贴 Y 元/月、按最低工资 X% 补贴）。</w:t>
      </w:r>
    </w:p>
    <w:p>
      <w:pPr>
        <w:pStyle w:val="MdListItem"/>
        <w:numPr>
          <w:ilvl w:val="0"/>
          <w:numId w:val="2"/>
        </w:numPr>
      </w:pPr>
      <w:r>
        <w:rPr>
          <w:rStyle w:val="MdCode"/>
          <w:u w:val="single"/>
        </w:rPr>
        <w:t xml:space="preserve">subsidy_amount_min</w:t>
      </w:r>
      <w:r>
        <w:t xml:space="preserve">: 补贴金额下限（若有）。</w:t>
      </w:r>
    </w:p>
    <w:p>
      <w:pPr>
        <w:pStyle w:val="MdListItem"/>
        <w:numPr>
          <w:ilvl w:val="0"/>
          <w:numId w:val="2"/>
        </w:numPr>
      </w:pPr>
      <w:r>
        <w:rPr>
          <w:rStyle w:val="MdCode"/>
          <w:u w:val="single"/>
        </w:rPr>
        <w:t xml:space="preserve">subsidy_amount_max</w:t>
      </w:r>
      <w:r>
        <w:t xml:space="preserve">: 补贴金额上限（若有）。</w:t>
      </w:r>
    </w:p>
    <w:p>
      <w:pPr>
        <w:pStyle w:val="MdListItem"/>
        <w:numPr>
          <w:ilvl w:val="0"/>
          <w:numId w:val="2"/>
        </w:numPr>
      </w:pPr>
      <w:r>
        <w:rPr>
          <w:rStyle w:val="MdCode"/>
          <w:u w:val="single"/>
        </w:rPr>
        <w:t xml:space="preserve">subsidy_duration</w:t>
      </w:r>
      <w:r>
        <w:t xml:space="preserve">: 补贴期限（如：最长36个月、至退休）。</w:t>
      </w:r>
    </w:p>
    <w:p>
      <w:pPr>
        <w:pStyle w:val="MdListItem"/>
        <w:numPr>
          <w:ilvl w:val="0"/>
          <w:numId w:val="2"/>
        </w:numPr>
      </w:pPr>
      <w:r>
        <w:rPr>
          <w:rStyle w:val="MdCode"/>
          <w:u w:val="single"/>
        </w:rPr>
        <w:t xml:space="preserve">conditions</w:t>
      </w:r>
      <w:r>
        <w:t xml:space="preserve">: 申请条件（结构化为 key-value 对或布尔表达式，如：</w:t>
      </w:r>
      <w:r>
        <w:rPr>
          <w:rStyle w:val="MdCode"/>
          <w:u w:val="single"/>
        </w:rPr>
        <w:t xml:space="preserve">has_unemployment_registration = true AND age &gt;= 40</w:t>
      </w:r>
      <w:r>
        <w:t xml:space="preserve">）。</w:t>
      </w:r>
    </w:p>
    <w:p>
      <w:pPr>
        <w:pStyle w:val="MdListItem"/>
        <w:numPr>
          <w:ilvl w:val="0"/>
          <w:numId w:val="2"/>
        </w:numPr>
      </w:pPr>
      <w:r>
        <w:rPr>
          <w:rStyle w:val="MdCode"/>
          <w:u w:val="single"/>
        </w:rPr>
        <w:t xml:space="preserve">required_documents</w:t>
      </w:r>
      <w:r>
        <w:t xml:space="preserve">: 申请所需材料清单。</w:t>
      </w:r>
    </w:p>
    <w:p>
      <w:pPr>
        <w:pStyle w:val="MdListItem"/>
        <w:numPr>
          <w:ilvl w:val="0"/>
          <w:numId w:val="2"/>
        </w:numPr>
      </w:pPr>
      <w:r>
        <w:rPr>
          <w:rStyle w:val="MdCode"/>
          <w:u w:val="single"/>
        </w:rPr>
        <w:t xml:space="preserve">application_process</w:t>
      </w:r>
      <w:r>
        <w:t xml:space="preserve">: 申请流程描述。</w:t>
      </w:r>
    </w:p>
    <w:p>
      <w:pPr>
        <w:pStyle w:val="MdListItem"/>
        <w:numPr>
          <w:ilvl w:val="0"/>
          <w:numId w:val="2"/>
        </w:numPr>
      </w:pPr>
      <w:r>
        <w:rPr>
          <w:rStyle w:val="MdCode"/>
          <w:u w:val="single"/>
        </w:rPr>
        <w:t xml:space="preserve">source_url</w:t>
      </w:r>
      <w:r>
        <w:t xml:space="preserve">: 政策原文链接。</w:t>
      </w:r>
    </w:p>
    <w:p>
      <w:pPr>
        <w:pStyle w:val="MdListItem"/>
        <w:numPr>
          <w:ilvl w:val="0"/>
          <w:numId w:val="2"/>
        </w:numPr>
      </w:pPr>
      <w:r>
        <w:rPr>
          <w:rStyle w:val="MdCode"/>
          <w:u w:val="single"/>
        </w:rPr>
        <w:t xml:space="preserve">source_level</w:t>
      </w:r>
      <w:r>
        <w:t xml:space="preserve">: 来源级别 (HIGH/MEDIUM/LOW)。</w:t>
      </w:r>
    </w:p>
    <w:p>
      <w:pPr>
        <w:pStyle w:val="MdListItem"/>
        <w:numPr>
          <w:ilvl w:val="0"/>
          <w:numId w:val="2"/>
        </w:numPr>
      </w:pPr>
      <w:r>
        <w:rPr>
          <w:rStyle w:val="MdCode"/>
          <w:u w:val="single"/>
        </w:rPr>
        <w:t xml:space="preserve">version_hash</w:t>
      </w:r>
      <w:r>
        <w:t xml:space="preserve">: 政策内容哈希值，用于版本管理。</w:t>
      </w:r>
    </w:p>
    <w:p>
      <w:pPr>
        <w:pStyle w:val="MdSpace"/>
        <w:spacing w:before="0" w:after="60"/>
      </w:pPr>
    </w:p>
    <w:p>
      <w:pPr>
        <w:pStyle w:val="Heading4"/>
        <w:pStyle w:val="MdHeading4"/>
      </w:pPr>
      <w:r>
        <w:t xml:space="preserve">4.1.3 行政区划标准化</w:t>
      </w:r>
    </w:p>
    <w:p>
      <w:pPr>
        <w:pStyle w:val="MdParagraph"/>
      </w:pPr>
      <w:r>
        <w:t xml:space="preserve">系统内部统一使用 GB/T 2260 6 位行政区划代码，支持省/市/区/街道四级级联查询与匹配。政策数据入库时，需将政策适用范围解析为对应的行政区划代码列表。</w:t>
      </w:r>
    </w:p>
    <w:p>
      <w:pPr>
        <w:pStyle w:val="MdSpace"/>
        <w:spacing w:before="0" w:after="60"/>
      </w:pPr>
    </w:p>
    <w:p>
      <w:pPr>
        <w:pStyle w:val="Heading4"/>
        <w:pStyle w:val="MdHeading4"/>
      </w:pPr>
      <w:r>
        <w:t xml:space="preserve">4.1.4 政策版本快照与回溯</w:t>
      </w:r>
    </w:p>
    <w:p>
      <w:pPr>
        <w:pStyle w:val="MdParagraph"/>
      </w:pPr>
      <w:r>
        <w:t xml:space="preserve">每次政策内容变更（包括置信度、字段更新）均生成不可变（immutable）快照，支持按时间点回溯任意政策的历史版本，确保方案生成的历史可追溯性。</w:t>
      </w:r>
    </w:p>
    <w:p>
      <w:pPr>
        <w:pStyle w:val="MdSpace"/>
        <w:spacing w:before="0" w:after="60"/>
      </w:pPr>
    </w:p>
    <w:p>
      <w:pPr>
        <w:pStyle w:val="Heading3"/>
        <w:pStyle w:val="MdHeading3"/>
      </w:pPr>
      <w:r>
        <w:t xml:space="preserve">4.2 AI 政策交叉验证引擎 (P0)</w:t>
      </w:r>
    </w:p>
    <w:p>
      <w:pPr>
        <w:pStyle w:val="Heading4"/>
        <w:pStyle w:val="MdHeading4"/>
      </w:pPr>
      <w:r>
        <w:t xml:space="preserve">4.2.1 语义检索与比对</w:t>
      </w:r>
    </w:p>
    <w:p>
      <w:pPr>
        <w:pStyle w:val="MdListItem"/>
        <w:numPr>
          <w:ilvl w:val="0"/>
          <w:numId w:val="2"/>
        </w:numPr>
      </w:pPr>
      <w:r>
        <w:rPr>
          <w:rStyle w:val="MdStrong"/>
          <w:b/>
          <w:bCs/>
        </w:rPr>
        <w:t xml:space="preserve">功能描述</w:t>
      </w:r>
      <w:r>
        <w:t xml:space="preserve">：当有新政策 Claim 入库或现有政策更新时，系统自动将其与政策库中已存在的政策进行语义比对。通过向量嵌入（Vector Embedding）技术，将政策 Claim 转换为向量，并在 PostgreSQL 18 数据库中检索 Top-K 相似政策。</w:t>
      </w:r>
    </w:p>
    <w:p>
      <w:pPr>
        <w:pStyle w:val="MdListItem"/>
        <w:numPr>
          <w:ilvl w:val="0"/>
          <w:numId w:val="2"/>
        </w:numPr>
      </w:pPr>
      <w:r>
        <w:rPr>
          <w:rStyle w:val="MdStrong"/>
          <w:b/>
          <w:bCs/>
        </w:rPr>
        <w:t xml:space="preserve">比对逻辑</w:t>
      </w:r>
      <w:r>
        <w:t xml:space="preserve">：对相似政策进行字段级 Diff，识别出潜在的冲突（如同一地区、同一类型政策，补贴金额或条件不一致）或互补关系。</w:t>
      </w:r>
    </w:p>
    <w:p>
      <w:pPr>
        <w:pStyle w:val="MdSpace"/>
        <w:spacing w:before="0" w:after="60"/>
      </w:pPr>
    </w:p>
    <w:p>
      <w:pPr>
        <w:pStyle w:val="Heading4"/>
        <w:pStyle w:val="MdHeading4"/>
      </w:pPr>
      <w:r>
        <w:t xml:space="preserve">4.2.2 置信度评分模型 (Confidence Score Model)</w:t>
      </w:r>
    </w:p>
    <w:p>
      <w:pPr>
        <w:pStyle w:val="MdListItem"/>
        <w:numPr>
          <w:ilvl w:val="0"/>
          <w:numId w:val="2"/>
        </w:numPr>
      </w:pPr>
      <w:r>
        <w:rPr>
          <w:rStyle w:val="MdStrong"/>
          <w:b/>
          <w:bCs/>
        </w:rPr>
        <w:t xml:space="preserve">模型输入</w:t>
      </w:r>
      <w:r>
        <w:t xml:space="preserve">：</w:t>
      </w:r>
    </w:p>
    <w:p>
      <w:pPr>
        <w:pStyle w:val="MdListItem"/>
        <w:numPr>
          <w:ilvl w:val="1"/>
          <w:numId w:val="2"/>
        </w:numPr>
      </w:pPr>
      <w:r>
        <w:rPr>
          <w:rStyle w:val="MdCode"/>
          <w:u w:val="single"/>
        </w:rPr>
        <w:t xml:space="preserve">source_level_weight</w:t>
      </w:r>
      <w:r>
        <w:t xml:space="preserve">: 政策来源级别权重。</w:t>
      </w:r>
    </w:p>
    <w:p>
      <w:pPr>
        <w:pStyle w:val="MdListItem"/>
        <w:numPr>
          <w:ilvl w:val="1"/>
          <w:numId w:val="2"/>
        </w:numPr>
      </w:pPr>
      <w:r>
        <w:rPr>
          <w:rStyle w:val="MdCode"/>
          <w:u w:val="single"/>
        </w:rPr>
        <w:t xml:space="preserve">match_count</w:t>
      </w:r>
      <w:r>
        <w:t xml:space="preserve">: 相同 Claim 在不同 HIGH/MEDIUM 来源中的匹配数量。</w:t>
      </w:r>
    </w:p>
    <w:p>
      <w:pPr>
        <w:pStyle w:val="MdListItem"/>
        <w:numPr>
          <w:ilvl w:val="1"/>
          <w:numId w:val="2"/>
        </w:numPr>
      </w:pPr>
      <w:r>
        <w:rPr>
          <w:rStyle w:val="MdCode"/>
          <w:u w:val="single"/>
        </w:rPr>
        <w:t xml:space="preserve">conflict_count</w:t>
      </w:r>
      <w:r>
        <w:t xml:space="preserve">: 相同 Claim 与其他政策的冲突数量。</w:t>
      </w:r>
    </w:p>
    <w:p>
      <w:pPr>
        <w:pStyle w:val="MdListItem"/>
        <w:numPr>
          <w:ilvl w:val="1"/>
          <w:numId w:val="2"/>
        </w:numPr>
      </w:pPr>
      <w:r>
        <w:rPr>
          <w:rStyle w:val="MdCode"/>
          <w:u w:val="single"/>
        </w:rPr>
        <w:t xml:space="preserve">freshness_score</w:t>
      </w:r>
      <w:r>
        <w:t xml:space="preserve">: 政策发布时间与当前时间的衰减得分。</w:t>
      </w:r>
    </w:p>
    <w:p>
      <w:pPr>
        <w:pStyle w:val="MdListItem"/>
        <w:numPr>
          <w:ilvl w:val="1"/>
          <w:numId w:val="2"/>
        </w:numPr>
      </w:pPr>
      <w:r>
        <w:rPr>
          <w:rStyle w:val="MdCode"/>
          <w:u w:val="single"/>
        </w:rPr>
        <w:t xml:space="preserve">expert_review_flag</w:t>
      </w:r>
      <w:r>
        <w:t xml:space="preserve">: 是否经过人工专家审核。</w:t>
      </w:r>
    </w:p>
    <w:p>
      <w:pPr>
        <w:pStyle w:val="MdListItem"/>
        <w:numPr>
          <w:ilvl w:val="0"/>
          <w:numId w:val="2"/>
        </w:numPr>
      </w:pPr>
      <w:r>
        <w:rPr>
          <w:rStyle w:val="MdStrong"/>
          <w:b/>
          <w:bCs/>
        </w:rPr>
        <w:t xml:space="preserve">计算公式</w:t>
      </w:r>
      <w:r>
        <w:t xml:space="preserve">：</w:t>
      </w:r>
      <w:r>
        <w:rPr>
          <w:rStyle w:val="MdCode"/>
          <w:u w:val="single"/>
        </w:rPr>
        <w:t xml:space="preserve">Confidence Score = (W_source * source_level_weight + W_match * match_count - W_conflict * conflict_count + W_freshness * freshness_score + W_expert * expert_review_flag) / Normalization_Factor</w:t>
      </w:r>
      <w:r>
        <w:t xml:space="preserve">。</w:t>
      </w:r>
    </w:p>
    <w:p>
      <w:pPr>
        <w:pStyle w:val="MdListItem"/>
        <w:numPr>
          <w:ilvl w:val="1"/>
          <w:numId w:val="2"/>
        </w:numPr>
      </w:pPr>
      <w:r>
        <w:t xml:space="preserve">权重 </w:t>
      </w:r>
      <w:r>
        <w:rPr>
          <w:rStyle w:val="MdCode"/>
          <w:u w:val="single"/>
        </w:rPr>
        <w:t xml:space="preserve">W_source, W_match, W_conflict, W_freshness, W_expert</w:t>
      </w:r>
      <w:r>
        <w:t xml:space="preserve"> 可配置。</w:t>
      </w:r>
    </w:p>
    <w:p>
      <w:pPr>
        <w:pStyle w:val="MdListItem"/>
        <w:numPr>
          <w:ilvl w:val="0"/>
          <w:numId w:val="2"/>
        </w:numPr>
      </w:pPr>
      <w:r>
        <w:rPr>
          <w:rStyle w:val="MdStrong"/>
          <w:b/>
          <w:bCs/>
        </w:rPr>
        <w:t xml:space="preserve">入库决策</w:t>
      </w:r>
      <w:r>
        <w:t xml:space="preserve">：</w:t>
      </w:r>
    </w:p>
    <w:p>
      <w:pPr>
        <w:pStyle w:val="MdListItem"/>
        <w:numPr>
          <w:ilvl w:val="1"/>
          <w:numId w:val="2"/>
        </w:numPr>
      </w:pPr>
      <w:r>
        <w:rPr>
          <w:rStyle w:val="MdCode"/>
          <w:u w:val="single"/>
        </w:rPr>
        <w:t xml:space="preserve">Confidence Score</w:t>
      </w:r>
      <w:r>
        <w:t xml:space="preserve"> ≥ 0.85：自动验证通过，标记为 </w:t>
      </w:r>
      <w:r>
        <w:rPr>
          <w:rStyle w:val="MdCode"/>
          <w:u w:val="single"/>
        </w:rPr>
        <w:t xml:space="preserve">Verified</w:t>
      </w:r>
      <w:r>
        <w:t xml:space="preserve">，可直接用于方案生成。</w:t>
      </w:r>
    </w:p>
    <w:p>
      <w:pPr>
        <w:pStyle w:val="MdListItem"/>
        <w:numPr>
          <w:ilvl w:val="1"/>
          <w:numId w:val="2"/>
        </w:numPr>
      </w:pPr>
      <w:r>
        <w:t xml:space="preserve">0.6 ≤ </w:t>
      </w:r>
      <w:r>
        <w:rPr>
          <w:rStyle w:val="MdCode"/>
          <w:u w:val="single"/>
        </w:rPr>
        <w:t xml:space="preserve">Confidence Score</w:t>
      </w:r>
      <w:r>
        <w:t xml:space="preserve"> &lt; 0.85：标记为 </w:t>
      </w:r>
      <w:r>
        <w:rPr>
          <w:rStyle w:val="MdCode"/>
          <w:u w:val="single"/>
        </w:rPr>
        <w:t xml:space="preserve">Pending Review</w:t>
      </w:r>
      <w:r>
        <w:t xml:space="preserve">，进入人工审核工作台。</w:t>
      </w:r>
    </w:p>
    <w:p>
      <w:pPr>
        <w:pStyle w:val="MdListItem"/>
        <w:numPr>
          <w:ilvl w:val="1"/>
          <w:numId w:val="2"/>
        </w:numPr>
      </w:pPr>
      <w:r>
        <w:rPr>
          <w:rStyle w:val="MdCode"/>
          <w:u w:val="single"/>
        </w:rPr>
        <w:t xml:space="preserve">Confidence Score</w:t>
      </w:r>
      <w:r>
        <w:t xml:space="preserve"> &lt; 0.6：标记为 </w:t>
      </w:r>
      <w:r>
        <w:rPr>
          <w:rStyle w:val="MdCode"/>
          <w:u w:val="single"/>
        </w:rPr>
        <w:t xml:space="preserve">Unverified</w:t>
      </w:r>
      <w:r>
        <w:t xml:space="preserve">，不用于方案生成，但保留在库中供参考。</w:t>
      </w:r>
    </w:p>
    <w:p>
      <w:pPr>
        <w:pStyle w:val="MdSpace"/>
        <w:spacing w:before="0" w:after="60"/>
      </w:pPr>
    </w:p>
    <w:p>
      <w:pPr>
        <w:pStyle w:val="Heading4"/>
        <w:pStyle w:val="MdHeading4"/>
      </w:pPr>
      <w:r>
        <w:t xml:space="preserve">4.2.3 人工审核工作台 (P1)</w:t>
      </w:r>
    </w:p>
    <w:p>
      <w:pPr>
        <w:pStyle w:val="MdListItem"/>
        <w:numPr>
          <w:ilvl w:val="0"/>
          <w:numId w:val="2"/>
        </w:numPr>
      </w:pPr>
      <w:r>
        <w:rPr>
          <w:rStyle w:val="MdStrong"/>
          <w:b/>
          <w:bCs/>
        </w:rPr>
        <w:t xml:space="preserve">功能描述</w:t>
      </w:r>
      <w:r>
        <w:t xml:space="preserve">：为运营人员提供一个界面，用于审核 </w:t>
      </w:r>
      <w:r>
        <w:rPr>
          <w:rStyle w:val="MdCode"/>
          <w:u w:val="single"/>
        </w:rPr>
        <w:t xml:space="preserve">Pending Review</w:t>
      </w:r>
      <w:r>
        <w:t xml:space="preserve"> 状态的政策。工作台需高亮显示政策冲突点、字段差异，并提供一键确认/驳回、修改字段、调整置信度等操作。</w:t>
      </w:r>
    </w:p>
    <w:p>
      <w:pPr>
        <w:pStyle w:val="MdListItem"/>
        <w:numPr>
          <w:ilvl w:val="0"/>
          <w:numId w:val="2"/>
        </w:numPr>
      </w:pPr>
      <w:r>
        <w:rPr>
          <w:rStyle w:val="MdStrong"/>
          <w:b/>
          <w:bCs/>
        </w:rPr>
        <w:t xml:space="preserve">用户反馈闭环 (P1)</w:t>
      </w:r>
      <w:r>
        <w:t xml:space="preserve">：用户可在 App/小程序内上报政策偏差或疑问，系统将用户反馈与相关政策关联，并反向调低对应信源的权重或触发人工审核。</w:t>
      </w:r>
    </w:p>
    <w:p>
      <w:pPr>
        <w:pStyle w:val="MdSpace"/>
        <w:spacing w:before="0" w:after="60"/>
      </w:pPr>
    </w:p>
    <w:p>
      <w:pPr>
        <w:pStyle w:val="Heading3"/>
        <w:pStyle w:val="MdHeading3"/>
      </w:pPr>
      <w:r>
        <w:t xml:space="preserve">4.3 智能政策匹配引擎 (P0)</w:t>
      </w:r>
    </w:p>
    <w:p>
      <w:pPr>
        <w:pStyle w:val="Heading4"/>
        <w:pStyle w:val="MdHeading4"/>
      </w:pPr>
      <w:r>
        <w:t xml:space="preserve">4.3.1 用户画像构建 (Input)</w:t>
      </w:r>
    </w:p>
    <w:p>
      <w:pPr>
        <w:pStyle w:val="MdParagraph"/>
      </w:pPr>
      <w:r>
        <w:t xml:space="preserve">用户通过界面录入或授权获取以下信息，形成结构化用户画像：</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信息类别</w:t>
            </w:r>
          </w:p>
        </w:tc>
        <w:tc>
          <w:tcPr>
            <w:tcMar>
              <w:top w:type="dxa" w:w="100"/>
              <w:left w:type="dxa" w:w="120"/>
              <w:bottom w:type="dxa" w:w="100"/>
              <w:right w:type="dxa" w:w="120"/>
            </w:tcMar>
            <w:vAlign w:val="center"/>
          </w:tcPr>
          <w:p>
            <w:pPr>
              <w:pStyle w:val="MdTableHeader"/>
              <w:jc w:val="left"/>
            </w:pPr>
            <w:r>
              <w:t xml:space="preserve">字段</w:t>
            </w:r>
          </w:p>
        </w:tc>
        <w:tc>
          <w:tcPr>
            <w:tcMar>
              <w:top w:type="dxa" w:w="100"/>
              <w:left w:type="dxa" w:w="120"/>
              <w:bottom w:type="dxa" w:w="100"/>
              <w:right w:type="dxa" w:w="120"/>
            </w:tcMar>
            <w:vAlign w:val="center"/>
          </w:tcPr>
          <w:p>
            <w:pPr>
              <w:pStyle w:val="MdTableHeader"/>
              <w:jc w:val="left"/>
            </w:pPr>
            <w:r>
              <w:t xml:space="preserve">来源/获取方式</w:t>
            </w:r>
          </w:p>
        </w:tc>
        <w:tc>
          <w:tcPr>
            <w:tcBorders>
              <w:right w:val="none"/>
            </w:tcBorders>
            <w:tcMar>
              <w:top w:type="dxa" w:w="100"/>
              <w:left w:type="dxa" w:w="120"/>
              <w:bottom w:type="dxa" w:w="100"/>
              <w:right w:type="dxa" w:w="120"/>
            </w:tcMar>
            <w:vAlign w:val="center"/>
          </w:tcPr>
          <w:p>
            <w:pPr>
              <w:pStyle w:val="MdTableHeader"/>
              <w:jc w:val="left"/>
            </w:pPr>
            <w:r>
              <w:t xml:space="preserve">备注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基础信息</w:t>
            </w:r>
          </w:p>
        </w:tc>
        <w:tc>
          <w:tcPr>
            <w:tcMar>
              <w:top w:type="dxa" w:w="80"/>
              <w:left w:type="dxa" w:w="120"/>
              <w:bottom w:type="dxa" w:w="80"/>
              <w:right w:type="dxa" w:w="120"/>
            </w:tcMar>
            <w:vAlign w:val="center"/>
          </w:tcPr>
          <w:p>
            <w:pPr>
              <w:pStyle w:val="MdTableCell"/>
              <w:jc w:val="left"/>
            </w:pPr>
            <w:r>
              <w:rPr>
                <w:rStyle w:val="MdCode"/>
                <w:u w:val="single"/>
              </w:rPr>
              <w:t xml:space="preserve">user_id</w:t>
            </w:r>
          </w:p>
        </w:tc>
        <w:tc>
          <w:tcPr>
            <w:tcMar>
              <w:top w:type="dxa" w:w="80"/>
              <w:left w:type="dxa" w:w="120"/>
              <w:bottom w:type="dxa" w:w="80"/>
              <w:right w:type="dxa" w:w="120"/>
            </w:tcMar>
            <w:vAlign w:val="center"/>
          </w:tcPr>
          <w:p>
            <w:pPr>
              <w:pStyle w:val="MdTableCell"/>
              <w:jc w:val="left"/>
            </w:pPr>
            <w:r>
              <w:t xml:space="preserve">唯一标识</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age</w:t>
            </w:r>
          </w:p>
        </w:tc>
        <w:tc>
          <w:tcPr>
            <w:tcMar>
              <w:top w:type="dxa" w:w="80"/>
              <w:left w:type="dxa" w:w="120"/>
              <w:bottom w:type="dxa" w:w="80"/>
              <w:right w:type="dxa" w:w="120"/>
            </w:tcMar>
            <w:vAlign w:val="center"/>
          </w:tcPr>
          <w:p>
            <w:pPr>
              <w:pStyle w:val="MdTableCell"/>
              <w:jc w:val="left"/>
            </w:pPr>
            <w:r>
              <w:t xml:space="preserve">用户输入/身份证号解析</w:t>
            </w:r>
          </w:p>
        </w:tc>
        <w:tc>
          <w:tcPr>
            <w:tcBorders>
              <w:right w:val="none"/>
            </w:tcBorders>
            <w:tcMar>
              <w:top w:type="dxa" w:w="80"/>
              <w:left w:type="dxa" w:w="120"/>
              <w:bottom w:type="dxa" w:w="80"/>
              <w:right w:type="dxa" w:w="120"/>
            </w:tcMar>
            <w:vAlign w:val="center"/>
          </w:tcPr>
          <w:p>
            <w:pPr>
              <w:pStyle w:val="MdTableCell"/>
              <w:jc w:val="left"/>
            </w:pPr>
            <w:r>
              <w:t xml:space="preserve">影响 4050 判定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gender</w:t>
            </w:r>
          </w:p>
        </w:tc>
        <w:tc>
          <w:tcPr>
            <w:tcMar>
              <w:top w:type="dxa" w:w="80"/>
              <w:left w:type="dxa" w:w="120"/>
              <w:bottom w:type="dxa" w:w="80"/>
              <w:right w:type="dxa" w:w="120"/>
            </w:tcMar>
            <w:vAlign w:val="center"/>
          </w:tcPr>
          <w:p>
            <w:pPr>
              <w:pStyle w:val="MdTableCell"/>
              <w:jc w:val="left"/>
            </w:pPr>
            <w:r>
              <w:t xml:space="preserve">用户输入/身份证号解析</w:t>
            </w:r>
          </w:p>
        </w:tc>
        <w:tc>
          <w:tcPr>
            <w:tcBorders>
              <w:right w:val="none"/>
            </w:tcBorders>
            <w:tcMar>
              <w:top w:type="dxa" w:w="80"/>
              <w:left w:type="dxa" w:w="120"/>
              <w:bottom w:type="dxa" w:w="80"/>
              <w:right w:type="dxa" w:w="120"/>
            </w:tcMar>
            <w:vAlign w:val="center"/>
          </w:tcPr>
          <w:p>
            <w:pPr>
              <w:pStyle w:val="MdTableCell"/>
              <w:jc w:val="left"/>
            </w:pPr>
            <w:r>
              <w:t xml:space="preserve">影响部分政策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household_registration_code</w:t>
            </w:r>
          </w:p>
        </w:tc>
        <w:tc>
          <w:tcPr>
            <w:tcMar>
              <w:top w:type="dxa" w:w="80"/>
              <w:left w:type="dxa" w:w="120"/>
              <w:bottom w:type="dxa" w:w="80"/>
              <w:right w:type="dxa" w:w="120"/>
            </w:tcMar>
            <w:vAlign w:val="center"/>
          </w:tcPr>
          <w:p>
            <w:pPr>
              <w:pStyle w:val="MdTableCell"/>
              <w:jc w:val="left"/>
            </w:pPr>
            <w:r>
              <w:t xml:space="preserve">用户输入/身份证号解析</w:t>
            </w:r>
          </w:p>
        </w:tc>
        <w:tc>
          <w:tcPr>
            <w:tcBorders>
              <w:right w:val="none"/>
            </w:tcBorders>
            <w:tcMar>
              <w:top w:type="dxa" w:w="80"/>
              <w:left w:type="dxa" w:w="120"/>
              <w:bottom w:type="dxa" w:w="80"/>
              <w:right w:type="dxa" w:w="120"/>
            </w:tcMar>
            <w:vAlign w:val="center"/>
          </w:tcPr>
          <w:p>
            <w:pPr>
              <w:pStyle w:val="MdTableCell"/>
              <w:jc w:val="left"/>
            </w:pPr>
            <w:r>
              <w:t xml:space="preserve">户籍地，影响户籍地政策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current_residence_code</w:t>
            </w:r>
          </w:p>
        </w:tc>
        <w:tc>
          <w:tcPr>
            <w:tcMar>
              <w:top w:type="dxa" w:w="80"/>
              <w:left w:type="dxa" w:w="120"/>
              <w:bottom w:type="dxa" w:w="80"/>
              <w:right w:type="dxa" w:w="120"/>
            </w:tcMar>
            <w:vAlign w:val="center"/>
          </w:tcPr>
          <w:p>
            <w:pPr>
              <w:pStyle w:val="MdTableCell"/>
              <w:jc w:val="left"/>
            </w:pPr>
            <w:r>
              <w:t xml:space="preserve">LBS 授权/用户输入</w:t>
            </w:r>
          </w:p>
        </w:tc>
        <w:tc>
          <w:tcPr>
            <w:tcBorders>
              <w:right w:val="none"/>
            </w:tcBorders>
            <w:tcMar>
              <w:top w:type="dxa" w:w="80"/>
              <w:left w:type="dxa" w:w="120"/>
              <w:bottom w:type="dxa" w:w="80"/>
              <w:right w:type="dxa" w:w="120"/>
            </w:tcMar>
            <w:vAlign w:val="center"/>
          </w:tcPr>
          <w:p>
            <w:pPr>
              <w:pStyle w:val="MdTableCell"/>
              <w:jc w:val="left"/>
            </w:pPr>
            <w:r>
              <w:t xml:space="preserve">现居住地，影响居住地政策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is_local_hukou</w:t>
            </w:r>
          </w:p>
        </w:tc>
        <w:tc>
          <w:tcPr>
            <w:tcMar>
              <w:top w:type="dxa" w:w="80"/>
              <w:left w:type="dxa" w:w="120"/>
              <w:bottom w:type="dxa" w:w="80"/>
              <w:right w:type="dxa" w:w="120"/>
            </w:tcMar>
            <w:vAlign w:val="center"/>
          </w:tcPr>
          <w:p>
            <w:pPr>
              <w:pStyle w:val="MdTableCell"/>
              <w:jc w:val="left"/>
            </w:pPr>
            <w:r>
              <w:t xml:space="preserve">根据户籍地与居住地判断</w:t>
            </w:r>
          </w:p>
        </w:tc>
        <w:tc>
          <w:tcPr>
            <w:tcBorders>
              <w:right w:val="none"/>
            </w:tcBorders>
            <w:tcMar>
              <w:top w:type="dxa" w:w="80"/>
              <w:left w:type="dxa" w:w="120"/>
              <w:bottom w:type="dxa" w:w="80"/>
              <w:right w:type="dxa" w:w="120"/>
            </w:tcMar>
            <w:vAlign w:val="center"/>
          </w:tcPr>
          <w:p>
            <w:pPr>
              <w:pStyle w:val="MdTableCell"/>
              <w:jc w:val="left"/>
            </w:pPr>
            <w:r>
              <w:t xml:space="preserve">是否本地户口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就业信息</w:t>
            </w:r>
          </w:p>
        </w:tc>
        <w:tc>
          <w:tcPr>
            <w:tcMar>
              <w:top w:type="dxa" w:w="80"/>
              <w:left w:type="dxa" w:w="120"/>
              <w:bottom w:type="dxa" w:w="80"/>
              <w:right w:type="dxa" w:w="120"/>
            </w:tcMar>
            <w:vAlign w:val="center"/>
          </w:tcPr>
          <w:p>
            <w:pPr>
              <w:pStyle w:val="MdTableCell"/>
              <w:jc w:val="left"/>
            </w:pPr>
            <w:r>
              <w:rPr>
                <w:rStyle w:val="MdCode"/>
                <w:u w:val="single"/>
              </w:rPr>
              <w:t xml:space="preserve">employment_status</w:t>
            </w:r>
          </w:p>
        </w:tc>
        <w:tc>
          <w:tcPr>
            <w:tcMar>
              <w:top w:type="dxa" w:w="80"/>
              <w:left w:type="dxa" w:w="120"/>
              <w:bottom w:type="dxa" w:w="80"/>
              <w:right w:type="dxa" w:w="120"/>
            </w:tcMar>
            <w:vAlign w:val="center"/>
          </w:tcPr>
          <w:p>
            <w:pPr>
              <w:pStyle w:val="MdTableCell"/>
              <w:jc w:val="left"/>
            </w:pPr>
            <w:r>
              <w:t xml:space="preserve">用户选择 (失业登记/灵活就业登记/个体工商户)</w:t>
            </w:r>
          </w:p>
        </w:tc>
        <w:tc>
          <w:tcPr>
            <w:tcBorders>
              <w:right w:val="none"/>
            </w:tcBorders>
            <w:tcMar>
              <w:top w:type="dxa" w:w="80"/>
              <w:left w:type="dxa" w:w="120"/>
              <w:bottom w:type="dxa" w:w="80"/>
              <w:right w:type="dxa" w:w="120"/>
            </w:tcMar>
            <w:vAlign w:val="center"/>
          </w:tcPr>
          <w:p>
            <w:pPr>
              <w:pStyle w:val="MdTableCell"/>
              <w:jc w:val="left"/>
            </w:pPr>
            <w:r>
              <w:t xml:space="preserve">影响政策适用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unemployment_registration_date</w:t>
            </w:r>
          </w:p>
        </w:tc>
        <w:tc>
          <w:tcPr>
            <w:tcMar>
              <w:top w:type="dxa" w:w="80"/>
              <w:left w:type="dxa" w:w="120"/>
              <w:bottom w:type="dxa" w:w="80"/>
              <w:right w:type="dxa" w:w="120"/>
            </w:tcMar>
            <w:vAlign w:val="center"/>
          </w:tcPr>
          <w:p>
            <w:pPr>
              <w:pStyle w:val="MdTableCell"/>
              <w:jc w:val="left"/>
            </w:pPr>
            <w:r>
              <w:t xml:space="preserve">用户输入</w:t>
            </w:r>
          </w:p>
        </w:tc>
        <w:tc>
          <w:tcPr>
            <w:tcBorders>
              <w:right w:val="none"/>
            </w:tcBorders>
            <w:tcMar>
              <w:top w:type="dxa" w:w="80"/>
              <w:left w:type="dxa" w:w="120"/>
              <w:bottom w:type="dxa" w:w="80"/>
              <w:right w:type="dxa" w:w="120"/>
            </w:tcMar>
            <w:vAlign w:val="center"/>
          </w:tcPr>
          <w:p>
            <w:pPr>
              <w:pStyle w:val="MdTableCell"/>
              <w:jc w:val="left"/>
            </w:pPr>
            <w:r>
              <w:t xml:space="preserve">失业登记日期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flexible_employment_registration_date</w:t>
            </w:r>
          </w:p>
        </w:tc>
        <w:tc>
          <w:tcPr>
            <w:tcMar>
              <w:top w:type="dxa" w:w="80"/>
              <w:left w:type="dxa" w:w="120"/>
              <w:bottom w:type="dxa" w:w="80"/>
              <w:right w:type="dxa" w:w="120"/>
            </w:tcMar>
            <w:vAlign w:val="center"/>
          </w:tcPr>
          <w:p>
            <w:pPr>
              <w:pStyle w:val="MdTableCell"/>
              <w:jc w:val="left"/>
            </w:pPr>
            <w:r>
              <w:t xml:space="preserve">用户输入</w:t>
            </w:r>
          </w:p>
        </w:tc>
        <w:tc>
          <w:tcPr>
            <w:tcBorders>
              <w:right w:val="none"/>
            </w:tcBorders>
            <w:tcMar>
              <w:top w:type="dxa" w:w="80"/>
              <w:left w:type="dxa" w:w="120"/>
              <w:bottom w:type="dxa" w:w="80"/>
              <w:right w:type="dxa" w:w="120"/>
            </w:tcMar>
            <w:vAlign w:val="center"/>
          </w:tcPr>
          <w:p>
            <w:pPr>
              <w:pStyle w:val="MdTableCell"/>
              <w:jc w:val="left"/>
            </w:pPr>
            <w:r>
              <w:t xml:space="preserve">灵活就业登记日期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social_security_years</w:t>
            </w:r>
          </w:p>
        </w:tc>
        <w:tc>
          <w:tcPr>
            <w:tcMar>
              <w:top w:type="dxa" w:w="80"/>
              <w:left w:type="dxa" w:w="120"/>
              <w:bottom w:type="dxa" w:w="80"/>
              <w:right w:type="dxa" w:w="120"/>
            </w:tcMar>
            <w:vAlign w:val="center"/>
          </w:tcPr>
          <w:p>
            <w:pPr>
              <w:pStyle w:val="MdTableCell"/>
              <w:jc w:val="left"/>
            </w:pPr>
            <w:r>
              <w:t xml:space="preserve">用户输入/授权查询 (P2)</w:t>
            </w:r>
          </w:p>
        </w:tc>
        <w:tc>
          <w:tcPr>
            <w:tcBorders>
              <w:right w:val="none"/>
            </w:tcBorders>
            <w:tcMar>
              <w:top w:type="dxa" w:w="80"/>
              <w:left w:type="dxa" w:w="120"/>
              <w:bottom w:type="dxa" w:w="80"/>
              <w:right w:type="dxa" w:w="120"/>
            </w:tcMar>
            <w:vAlign w:val="center"/>
          </w:tcPr>
          <w:p>
            <w:pPr>
              <w:pStyle w:val="MdTableCell"/>
              <w:jc w:val="left"/>
            </w:pPr>
            <w:r>
              <w:t xml:space="preserve">已缴纳社保年限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技能/资质</w:t>
            </w:r>
          </w:p>
        </w:tc>
        <w:tc>
          <w:tcPr>
            <w:tcMar>
              <w:top w:type="dxa" w:w="80"/>
              <w:left w:type="dxa" w:w="120"/>
              <w:bottom w:type="dxa" w:w="80"/>
              <w:right w:type="dxa" w:w="120"/>
            </w:tcMar>
            <w:vAlign w:val="center"/>
          </w:tcPr>
          <w:p>
            <w:pPr>
              <w:pStyle w:val="MdTableCell"/>
              <w:jc w:val="left"/>
            </w:pPr>
            <w:r>
              <w:rPr>
                <w:rStyle w:val="MdCode"/>
                <w:u w:val="single"/>
              </w:rPr>
              <w:t xml:space="preserve">skill_certificate_level</w:t>
            </w:r>
          </w:p>
        </w:tc>
        <w:tc>
          <w:tcPr>
            <w:tcMar>
              <w:top w:type="dxa" w:w="80"/>
              <w:left w:type="dxa" w:w="120"/>
              <w:bottom w:type="dxa" w:w="80"/>
              <w:right w:type="dxa" w:w="120"/>
            </w:tcMar>
            <w:vAlign w:val="center"/>
          </w:tcPr>
          <w:p>
            <w:pPr>
              <w:pStyle w:val="MdTableCell"/>
              <w:jc w:val="left"/>
            </w:pPr>
            <w:r>
              <w:t xml:space="preserve">用户输入 (如：高级技师、职业资格证书)</w:t>
            </w:r>
          </w:p>
        </w:tc>
        <w:tc>
          <w:tcPr>
            <w:tcBorders>
              <w:right w:val="none"/>
            </w:tcBorders>
            <w:tcMar>
              <w:top w:type="dxa" w:w="80"/>
              <w:left w:type="dxa" w:w="120"/>
              <w:bottom w:type="dxa" w:w="80"/>
              <w:right w:type="dxa" w:w="120"/>
            </w:tcMar>
            <w:vAlign w:val="center"/>
          </w:tcPr>
          <w:p>
            <w:pPr>
              <w:pStyle w:val="MdTableCell"/>
              <w:jc w:val="left"/>
            </w:pPr>
            <w:r>
              <w:t xml:space="preserve">影响高技能人才补贴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家庭信息</w:t>
            </w:r>
          </w:p>
        </w:tc>
        <w:tc>
          <w:tcPr>
            <w:tcMar>
              <w:top w:type="dxa" w:w="80"/>
              <w:left w:type="dxa" w:w="120"/>
              <w:bottom w:type="dxa" w:w="80"/>
              <w:right w:type="dxa" w:w="120"/>
            </w:tcMar>
            <w:vAlign w:val="center"/>
          </w:tcPr>
          <w:p>
            <w:pPr>
              <w:pStyle w:val="MdTableCell"/>
              <w:jc w:val="left"/>
            </w:pPr>
            <w:r>
              <w:rPr>
                <w:rStyle w:val="MdCode"/>
                <w:u w:val="single"/>
              </w:rPr>
              <w:t xml:space="preserve">has_children</w:t>
            </w:r>
          </w:p>
        </w:tc>
        <w:tc>
          <w:tcPr>
            <w:tcMar>
              <w:top w:type="dxa" w:w="80"/>
              <w:left w:type="dxa" w:w="120"/>
              <w:bottom w:type="dxa" w:w="80"/>
              <w:right w:type="dxa" w:w="120"/>
            </w:tcMar>
            <w:vAlign w:val="center"/>
          </w:tcPr>
          <w:p>
            <w:pPr>
              <w:pStyle w:val="MdTableCell"/>
              <w:jc w:val="left"/>
            </w:pPr>
            <w:r>
              <w:t xml:space="preserve">用户选择</w:t>
            </w:r>
          </w:p>
        </w:tc>
        <w:tc>
          <w:tcPr>
            <w:tcBorders>
              <w:right w:val="none"/>
            </w:tcBorders>
            <w:tcMar>
              <w:top w:type="dxa" w:w="80"/>
              <w:left w:type="dxa" w:w="120"/>
              <w:bottom w:type="dxa" w:w="80"/>
              <w:right w:type="dxa" w:w="120"/>
            </w:tcMar>
            <w:vAlign w:val="center"/>
          </w:tcPr>
          <w:p>
            <w:pPr>
              <w:pStyle w:val="MdTableCell"/>
              <w:jc w:val="left"/>
            </w:pPr>
            <w:r>
              <w:t xml:space="preserve">影响育儿补贴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Code"/>
                <w:u w:val="single"/>
              </w:rPr>
              <w:t xml:space="preserve">child_age_range</w:t>
            </w:r>
          </w:p>
        </w:tc>
        <w:tc>
          <w:tcPr>
            <w:tcMar>
              <w:top w:type="dxa" w:w="80"/>
              <w:left w:type="dxa" w:w="120"/>
              <w:bottom w:type="dxa" w:w="80"/>
              <w:right w:type="dxa" w:w="120"/>
            </w:tcMar>
            <w:vAlign w:val="center"/>
          </w:tcPr>
          <w:p>
            <w:pPr>
              <w:pStyle w:val="MdTableCell"/>
              <w:jc w:val="left"/>
            </w:pPr>
            <w:r>
              <w:t xml:space="preserve">用户输入</w:t>
            </w:r>
          </w:p>
        </w:tc>
        <w:tc>
          <w:tcPr>
            <w:tcBorders>
              <w:right w:val="none"/>
            </w:tcBorders>
            <w:tcMar>
              <w:top w:type="dxa" w:w="80"/>
              <w:left w:type="dxa" w:w="120"/>
              <w:bottom w:type="dxa" w:w="80"/>
              <w:right w:type="dxa" w:w="120"/>
            </w:tcMar>
            <w:vAlign w:val="center"/>
          </w:tcPr>
          <w:p>
            <w:pPr>
              <w:pStyle w:val="MdTableCell"/>
              <w:jc w:val="left"/>
            </w:pPr>
            <w:r>
              <w:t xml:space="preserve">育儿补贴条件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has_elderly_dependents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用户选择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影响部分地区扶持政策</w:t>
            </w:r>
          </w:p>
        </w:tc>
      </w:tr>
    </w:tbl>
    <w:p>
      <w:pPr>
        <w:pStyle w:val="Heading4"/>
        <w:pStyle w:val="MdHeading4"/>
      </w:pPr>
      <w:r>
        <w:t xml:space="preserve">4.3.2 匹配逻辑 (Processing)</w:t>
      </w:r>
    </w:p>
    <w:p>
      <w:pPr>
        <w:pStyle w:val="MdListItem"/>
        <w:numPr>
          <w:ilvl w:val="0"/>
          <w:numId w:val="3"/>
        </w:numPr>
      </w:pPr>
      <w:r>
        <w:rPr>
          <w:rStyle w:val="MdStrong"/>
          <w:b/>
          <w:bCs/>
        </w:rPr>
        <w:t xml:space="preserve">区域过滤</w:t>
      </w:r>
      <w:r>
        <w:t xml:space="preserve">：根据用户 </w:t>
      </w:r>
      <w:r>
        <w:rPr>
          <w:rStyle w:val="MdCode"/>
          <w:u w:val="single"/>
        </w:rPr>
        <w:t xml:space="preserve">household_registration_code</w:t>
      </w:r>
      <w:r>
        <w:t xml:space="preserve"> 和 </w:t>
      </w:r>
      <w:r>
        <w:rPr>
          <w:rStyle w:val="MdCode"/>
          <w:u w:val="single"/>
        </w:rPr>
        <w:t xml:space="preserve">current_residence_code</w:t>
      </w:r>
      <w:r>
        <w:t xml:space="preserve">，从政策库中筛选出适用于用户户籍地和居住地的所有政策。</w:t>
      </w:r>
    </w:p>
    <w:p>
      <w:pPr>
        <w:pStyle w:val="MdListItem"/>
        <w:numPr>
          <w:ilvl w:val="0"/>
          <w:numId w:val="3"/>
        </w:numPr>
      </w:pPr>
      <w:r>
        <w:rPr>
          <w:rStyle w:val="MdStrong"/>
          <w:b/>
          <w:bCs/>
        </w:rPr>
        <w:t xml:space="preserve">时间过滤</w:t>
      </w:r>
      <w:r>
        <w:t xml:space="preserve">：筛选出 </w:t>
      </w:r>
      <w:r>
        <w:rPr>
          <w:rStyle w:val="MdCode"/>
          <w:u w:val="single"/>
        </w:rPr>
        <w:t xml:space="preserve">effective_date</w:t>
      </w:r>
      <w:r>
        <w:t xml:space="preserve"> ≤ 当前日期 且 </w:t>
      </w:r>
      <w:r>
        <w:rPr>
          <w:rStyle w:val="MdCode"/>
          <w:u w:val="single"/>
        </w:rPr>
        <w:t xml:space="preserve">expire_date</w:t>
      </w:r>
      <w:r>
        <w:t xml:space="preserve"> ≥ 当前日期 的政策。</w:t>
      </w:r>
    </w:p>
    <w:p>
      <w:pPr>
        <w:pStyle w:val="MdListItem"/>
        <w:numPr>
          <w:ilvl w:val="0"/>
          <w:numId w:val="3"/>
        </w:numPr>
      </w:pPr>
      <w:r>
        <w:rPr>
          <w:rStyle w:val="MdStrong"/>
          <w:b/>
          <w:bCs/>
        </w:rPr>
        <w:t xml:space="preserve">人群标签匹配</w:t>
      </w:r>
      <w:r>
        <w:t xml:space="preserve">：将用户画像中的 </w:t>
      </w:r>
      <w:r>
        <w:rPr>
          <w:rStyle w:val="MdCode"/>
          <w:u w:val="single"/>
        </w:rPr>
        <w:t xml:space="preserve">age</w:t>
      </w:r>
      <w:r>
        <w:t xml:space="preserve">, </w:t>
      </w:r>
      <w:r>
        <w:rPr>
          <w:rStyle w:val="MdCode"/>
          <w:u w:val="single"/>
        </w:rPr>
        <w:t xml:space="preserve">gender</w:t>
      </w:r>
      <w:r>
        <w:t xml:space="preserve">, </w:t>
      </w:r>
      <w:r>
        <w:rPr>
          <w:rStyle w:val="MdCode"/>
          <w:u w:val="single"/>
        </w:rPr>
        <w:t xml:space="preserve">employment_status</w:t>
      </w:r>
      <w:r>
        <w:t xml:space="preserve">, </w:t>
      </w:r>
      <w:r>
        <w:rPr>
          <w:rStyle w:val="MdCode"/>
          <w:u w:val="single"/>
        </w:rPr>
        <w:t xml:space="preserve">skill_certificate_level</w:t>
      </w:r>
      <w:r>
        <w:t xml:space="preserve"> 等标签与政策的 </w:t>
      </w:r>
      <w:r>
        <w:rPr>
          <w:rStyle w:val="MdCode"/>
          <w:u w:val="single"/>
        </w:rPr>
        <w:t xml:space="preserve">target_group_tags</w:t>
      </w:r>
      <w:r>
        <w:t xml:space="preserve"> 进行精确匹配。</w:t>
      </w:r>
    </w:p>
    <w:p>
      <w:pPr>
        <w:pStyle w:val="MdListItem"/>
        <w:numPr>
          <w:ilvl w:val="0"/>
          <w:numId w:val="3"/>
        </w:numPr>
      </w:pPr>
      <w:r>
        <w:rPr>
          <w:rStyle w:val="MdStrong"/>
          <w:b/>
          <w:bCs/>
        </w:rPr>
        <w:t xml:space="preserve">条件表达式评估</w:t>
      </w:r>
      <w:r>
        <w:t xml:space="preserve">：对政策 </w:t>
      </w:r>
      <w:r>
        <w:rPr>
          <w:rStyle w:val="MdCode"/>
          <w:u w:val="single"/>
        </w:rPr>
        <w:t xml:space="preserve">conditions</w:t>
      </w:r>
      <w:r>
        <w:t xml:space="preserve"> 字段中的布尔表达式进行解析，并代入用户画像数据进行评估，筛选出所有满足条件的政策。</w:t>
      </w:r>
    </w:p>
    <w:p>
      <w:pPr>
        <w:pStyle w:val="MdListItem"/>
        <w:numPr>
          <w:ilvl w:val="0"/>
          <w:numId w:val="3"/>
        </w:numPr>
      </w:pPr>
      <w:r>
        <w:rPr>
          <w:rStyle w:val="MdStrong"/>
          <w:b/>
          <w:bCs/>
        </w:rPr>
        <w:t xml:space="preserve">特殊群体识别</w:t>
      </w:r>
      <w:r>
        <w:t xml:space="preserve">：自动判定用户是否为“4050人员”、“就业困难人员”、“高技能人才”等，并以此作为关键匹配因子。</w:t>
      </w:r>
    </w:p>
    <w:p>
      <w:pPr>
        <w:pStyle w:val="MdSpace"/>
        <w:spacing w:before="0" w:after="60"/>
      </w:pPr>
    </w:p>
    <w:p>
      <w:pPr>
        <w:pStyle w:val="Heading3"/>
        <w:pStyle w:val="MdHeading3"/>
      </w:pPr>
      <w:r>
        <w:t xml:space="preserve">4.4 定制化方案生成器 (P0)</w:t>
      </w:r>
    </w:p>
    <w:p>
      <w:pPr>
        <w:pStyle w:val="Heading4"/>
        <w:pStyle w:val="MdHeading4"/>
      </w:pPr>
      <w:r>
        <w:t xml:space="preserve">4.4.1 帕累托最优算法实现</w:t>
      </w:r>
    </w:p>
    <w:p>
      <w:pPr>
        <w:pStyle w:val="MdListItem"/>
        <w:numPr>
          <w:ilvl w:val="0"/>
          <w:numId w:val="2"/>
        </w:numPr>
      </w:pPr>
      <w:r>
        <w:rPr>
          <w:rStyle w:val="MdStrong"/>
          <w:b/>
          <w:bCs/>
        </w:rPr>
        <w:t xml:space="preserve">目标函数</w:t>
      </w:r>
      <w:r>
        <w:t xml:space="preserve">：</w:t>
      </w:r>
    </w:p>
    <w:p>
      <w:pPr>
        <w:pStyle w:val="MdListItem"/>
        <w:numPr>
          <w:ilvl w:val="1"/>
          <w:numId w:val="2"/>
        </w:numPr>
      </w:pPr>
      <w:r>
        <w:t xml:space="preserve">最小化用户月度社保缴纳总额。</w:t>
      </w:r>
    </w:p>
    <w:p>
      <w:pPr>
        <w:pStyle w:val="MdListItem"/>
        <w:numPr>
          <w:ilvl w:val="1"/>
          <w:numId w:val="2"/>
        </w:numPr>
      </w:pPr>
      <w:r>
        <w:t xml:space="preserve">最大化用户年度可获补贴总额。</w:t>
      </w:r>
    </w:p>
    <w:p>
      <w:pPr>
        <w:pStyle w:val="MdListItem"/>
        <w:numPr>
          <w:ilvl w:val="1"/>
          <w:numId w:val="2"/>
        </w:numPr>
      </w:pPr>
      <w:r>
        <w:t xml:space="preserve">最大化用户社保权益（如退休金预期、医保报销比例、城市积分）。</w:t>
      </w:r>
    </w:p>
    <w:p>
      <w:pPr>
        <w:pStyle w:val="MdListItem"/>
        <w:numPr>
          <w:ilvl w:val="0"/>
          <w:numId w:val="2"/>
        </w:numPr>
      </w:pPr>
      <w:r>
        <w:rPr>
          <w:rStyle w:val="MdStrong"/>
          <w:b/>
          <w:bCs/>
        </w:rPr>
        <w:t xml:space="preserve">约束条件</w:t>
      </w:r>
      <w:r>
        <w:t xml:space="preserve">：</w:t>
      </w:r>
    </w:p>
    <w:p>
      <w:pPr>
        <w:pStyle w:val="MdListItem"/>
        <w:numPr>
          <w:ilvl w:val="1"/>
          <w:numId w:val="2"/>
        </w:numPr>
      </w:pPr>
      <w:r>
        <w:rPr>
          <w:rStyle w:val="MdStrong"/>
          <w:b/>
          <w:bCs/>
        </w:rPr>
        <w:t xml:space="preserve">合规性</w:t>
      </w:r>
      <w:r>
        <w:t xml:space="preserve">：缴纳基数必须符合当地社保部门规定的上下限。</w:t>
      </w:r>
    </w:p>
    <w:p>
      <w:pPr>
        <w:pStyle w:val="MdListItem"/>
        <w:numPr>
          <w:ilvl w:val="1"/>
          <w:numId w:val="2"/>
        </w:numPr>
      </w:pPr>
      <w:r>
        <w:rPr>
          <w:rStyle w:val="MdStrong"/>
          <w:b/>
          <w:bCs/>
        </w:rPr>
        <w:t xml:space="preserve">连续性</w:t>
      </w:r>
      <w:r>
        <w:t xml:space="preserve">：确保社保不断缴，满足城市公共服务对社保年限的要求。</w:t>
      </w:r>
    </w:p>
    <w:p>
      <w:pPr>
        <w:pStyle w:val="MdListItem"/>
        <w:numPr>
          <w:ilvl w:val="1"/>
          <w:numId w:val="2"/>
        </w:numPr>
      </w:pPr>
      <w:r>
        <w:rPr>
          <w:rStyle w:val="MdStrong"/>
          <w:b/>
          <w:bCs/>
        </w:rPr>
        <w:t xml:space="preserve">用户承受能力</w:t>
      </w:r>
      <w:r>
        <w:t xml:space="preserve">：用户可设定每月可承受的最高缴纳金额。</w:t>
      </w:r>
    </w:p>
    <w:p>
      <w:pPr>
        <w:pStyle w:val="MdListItem"/>
        <w:numPr>
          <w:ilvl w:val="1"/>
          <w:numId w:val="2"/>
        </w:numPr>
      </w:pPr>
      <w:r>
        <w:rPr>
          <w:rStyle w:val="MdStrong"/>
          <w:b/>
          <w:bCs/>
        </w:rPr>
        <w:t xml:space="preserve">政策条件</w:t>
      </w:r>
      <w:r>
        <w:t xml:space="preserve">：严格遵守各项补贴政策的申请条件。</w:t>
      </w:r>
    </w:p>
    <w:p>
      <w:pPr>
        <w:pStyle w:val="MdListItem"/>
        <w:numPr>
          <w:ilvl w:val="0"/>
          <w:numId w:val="2"/>
        </w:numPr>
      </w:pPr>
      <w:r>
        <w:rPr>
          <w:rStyle w:val="MdStrong"/>
          <w:b/>
          <w:bCs/>
        </w:rPr>
        <w:t xml:space="preserve">算法流程</w:t>
      </w:r>
      <w:r>
        <w:t xml:space="preserve">：</w:t>
      </w:r>
    </w:p>
    <w:p>
      <w:pPr>
        <w:pStyle w:val="MdListItem"/>
        <w:numPr>
          <w:ilvl w:val="1"/>
          <w:numId w:val="3"/>
        </w:numPr>
      </w:pPr>
      <w:r>
        <w:rPr>
          <w:rStyle w:val="MdStrong"/>
          <w:b/>
          <w:bCs/>
        </w:rPr>
        <w:t xml:space="preserve">基数枚举</w:t>
      </w:r>
      <w:r>
        <w:t xml:space="preserve">：在当地社保缴费基数上下限范围内，以一定步长（如 100 元）枚举所有可能的缴费基数。</w:t>
      </w:r>
    </w:p>
    <w:p>
      <w:pPr>
        <w:pStyle w:val="MdListItem"/>
        <w:numPr>
          <w:ilvl w:val="1"/>
          <w:numId w:val="3"/>
        </w:numPr>
      </w:pPr>
      <w:r>
        <w:rPr>
          <w:rStyle w:val="MdStrong"/>
          <w:b/>
          <w:bCs/>
        </w:rPr>
        <w:t xml:space="preserve">险种组合</w:t>
      </w:r>
      <w:r>
        <w:t xml:space="preserve">：针对每个基数，考虑养老、医疗、失业等险种的组合（如：只交养老医疗、三险全交）。</w:t>
      </w:r>
    </w:p>
    <w:p>
      <w:pPr>
        <w:pStyle w:val="MdListItem"/>
        <w:numPr>
          <w:ilvl w:val="1"/>
          <w:numId w:val="3"/>
        </w:numPr>
      </w:pPr>
      <w:r>
        <w:rPr>
          <w:rStyle w:val="MdStrong"/>
          <w:b/>
          <w:bCs/>
        </w:rPr>
        <w:t xml:space="preserve">补贴测算</w:t>
      </w:r>
      <w:r>
        <w:t xml:space="preserve">：对每种基数-险种组合，根据已匹配的政策，计算可获得的各项补贴总额。</w:t>
      </w:r>
    </w:p>
    <w:p>
      <w:pPr>
        <w:pStyle w:val="MdListItem"/>
        <w:numPr>
          <w:ilvl w:val="1"/>
          <w:numId w:val="3"/>
        </w:numPr>
      </w:pPr>
      <w:r>
        <w:rPr>
          <w:rStyle w:val="MdStrong"/>
          <w:b/>
          <w:bCs/>
        </w:rPr>
        <w:t xml:space="preserve">权益评估</w:t>
      </w:r>
      <w:r>
        <w:t xml:space="preserve">：评估每种组合对用户未来养老金、医保待遇、城市积分等的影响。</w:t>
      </w:r>
    </w:p>
    <w:p>
      <w:pPr>
        <w:pStyle w:val="MdListItem"/>
        <w:numPr>
          <w:ilvl w:val="1"/>
          <w:numId w:val="3"/>
        </w:numPr>
      </w:pPr>
      <w:r>
        <w:rPr>
          <w:rStyle w:val="MdStrong"/>
          <w:b/>
          <w:bCs/>
        </w:rPr>
        <w:t xml:space="preserve">多目标优化</w:t>
      </w:r>
      <w:r>
        <w:t xml:space="preserve">：运用多目标优化算法（如 NSGA-II 或基于权重加和的启发式算法），在满足约束条件下，寻找在“缴纳成本”、“补贴收益”、“权益保障”三者之间达到最佳平衡的帕累托最优解集。</w:t>
      </w:r>
    </w:p>
    <w:p>
      <w:pPr>
        <w:pStyle w:val="MdListItem"/>
        <w:numPr>
          <w:ilvl w:val="1"/>
          <w:numId w:val="3"/>
        </w:numPr>
      </w:pPr>
      <w:r>
        <w:rPr>
          <w:rStyle w:val="MdStrong"/>
          <w:b/>
          <w:bCs/>
        </w:rPr>
        <w:t xml:space="preserve">方案推荐</w:t>
      </w:r>
      <w:r>
        <w:t xml:space="preserve">：从帕累托最优解集中，根据预设策略（如：优先经济型、优先权益型）或用户偏好，推荐 3-5 种典型方案。</w:t>
      </w:r>
    </w:p>
    <w:p>
      <w:pPr>
        <w:pStyle w:val="MdSpace"/>
        <w:spacing w:before="0" w:after="60"/>
      </w:pPr>
    </w:p>
    <w:p>
      <w:pPr>
        <w:pStyle w:val="Heading4"/>
        <w:pStyle w:val="MdHeading4"/>
      </w:pPr>
      <w:r>
        <w:t xml:space="preserve">4.4.2 输出物：个性化社保筹划报告</w:t>
      </w:r>
    </w:p>
    <w:p>
      <w:pPr>
        <w:pStyle w:val="MdParagraph"/>
      </w:pPr>
      <w:r>
        <w:t xml:space="preserve">生成《个人社保定制筹划报告 (V1.2)》，以 App/小程序内展示为主，支持生成 PDF 报告。报告内容包括：</w:t>
      </w:r>
    </w:p>
    <w:p>
      <w:pPr>
        <w:pStyle w:val="MdListItem"/>
        <w:numPr>
          <w:ilvl w:val="0"/>
          <w:numId w:val="2"/>
        </w:numPr>
      </w:pPr>
      <w:r>
        <w:rPr>
          <w:rStyle w:val="MdStrong"/>
          <w:b/>
          <w:bCs/>
        </w:rPr>
        <w:t xml:space="preserve">推荐方案概览</w:t>
      </w:r>
      <w:r>
        <w:t xml:space="preserve">：3-5 种推荐方案的月度缴纳、年度补贴、权益评估对比。</w:t>
      </w:r>
    </w:p>
    <w:p>
      <w:pPr>
        <w:pStyle w:val="MdListItem"/>
        <w:numPr>
          <w:ilvl w:val="0"/>
          <w:numId w:val="2"/>
        </w:numPr>
      </w:pPr>
      <w:r>
        <w:rPr>
          <w:rStyle w:val="MdStrong"/>
          <w:b/>
          <w:bCs/>
        </w:rPr>
        <w:t xml:space="preserve">方案详情</w:t>
      </w:r>
      <w:r>
        <w:t xml:space="preserve">：每种方案的详细构成（缴费基数、险种、个人/国家承担比例）。</w:t>
      </w:r>
    </w:p>
    <w:p>
      <w:pPr>
        <w:pStyle w:val="MdListItem"/>
        <w:numPr>
          <w:ilvl w:val="0"/>
          <w:numId w:val="2"/>
        </w:numPr>
      </w:pPr>
      <w:r>
        <w:rPr>
          <w:rStyle w:val="MdStrong"/>
          <w:b/>
          <w:bCs/>
        </w:rPr>
        <w:t xml:space="preserve">年度资金流图表</w:t>
      </w:r>
      <w:r>
        <w:t xml:space="preserve">：直观展示每月缴纳额、预计到账补贴、实际净支出。</w:t>
      </w:r>
    </w:p>
    <w:p>
      <w:pPr>
        <w:pStyle w:val="MdListItem"/>
        <w:numPr>
          <w:ilvl w:val="0"/>
          <w:numId w:val="2"/>
        </w:numPr>
      </w:pPr>
      <w:r>
        <w:rPr>
          <w:rStyle w:val="MdStrong"/>
          <w:b/>
          <w:bCs/>
        </w:rPr>
        <w:t xml:space="preserve">权益影响分析</w:t>
      </w:r>
      <w:r>
        <w:t xml:space="preserve">：详细说明各方案对养老金预期、医保报销比例、城市积分、落户购房资格的影响。</w:t>
      </w:r>
    </w:p>
    <w:p>
      <w:pPr>
        <w:pStyle w:val="MdListItem"/>
        <w:numPr>
          <w:ilvl w:val="0"/>
          <w:numId w:val="2"/>
        </w:numPr>
      </w:pPr>
      <w:r>
        <w:rPr>
          <w:rStyle w:val="MdStrong"/>
          <w:b/>
          <w:bCs/>
        </w:rPr>
        <w:t xml:space="preserve">行动清单</w:t>
      </w:r>
      <w:r>
        <w:t xml:space="preserve">：Step-by-Step 的补贴申请指引，包括所需材料、办理机构、线上/线下入口、注意事项。</w:t>
      </w:r>
    </w:p>
    <w:p>
      <w:pPr>
        <w:pStyle w:val="MdListItem"/>
        <w:numPr>
          <w:ilvl w:val="0"/>
          <w:numId w:val="2"/>
        </w:numPr>
      </w:pPr>
      <w:r>
        <w:rPr>
          <w:rStyle w:val="MdStrong"/>
          <w:b/>
          <w:bCs/>
        </w:rPr>
        <w:t xml:space="preserve">风险提示</w:t>
      </w:r>
      <w:r>
        <w:t xml:space="preserve">：政策变动风险、不合规操作风险、断缴风险等。</w:t>
      </w:r>
    </w:p>
    <w:p>
      <w:pPr>
        <w:pStyle w:val="MdSpace"/>
        <w:spacing w:before="0" w:after="60"/>
      </w:pPr>
    </w:p>
    <w:p>
      <w:pPr>
        <w:pStyle w:val="Heading3"/>
        <w:pStyle w:val="MdHeading3"/>
      </w:pPr>
      <w:r>
        <w:t xml:space="preserve">4.5 合规性认定与流程引导 (P0)</w:t>
      </w:r>
    </w:p>
    <w:p>
      <w:pPr>
        <w:pStyle w:val="Heading4"/>
        <w:pStyle w:val="MdHeading4"/>
      </w:pPr>
      <w:r>
        <w:t xml:space="preserve">4.5.1 身份认定条件可视化</w:t>
      </w:r>
    </w:p>
    <w:p>
      <w:pPr>
        <w:pStyle w:val="MdParagraph"/>
      </w:pPr>
      <w:r>
        <w:t xml:space="preserve">针对“就业困难人员”、“4050人员”、“高技能人才”等特殊身份，提供详细的认定条件、所需材料清单、认定机构及办理流程的可视化展示。</w:t>
      </w:r>
    </w:p>
    <w:p>
      <w:pPr>
        <w:pStyle w:val="MdSpace"/>
        <w:spacing w:before="0" w:after="60"/>
      </w:pPr>
    </w:p>
    <w:p>
      <w:pPr>
        <w:pStyle w:val="Heading4"/>
        <w:pStyle w:val="MdHeading4"/>
      </w:pPr>
      <w:r>
        <w:t xml:space="preserve">4.5.2 办理流程图与材料清单自动化</w:t>
      </w:r>
    </w:p>
    <w:p>
      <w:pPr>
        <w:pStyle w:val="MdListItem"/>
        <w:numPr>
          <w:ilvl w:val="0"/>
          <w:numId w:val="2"/>
        </w:numPr>
      </w:pPr>
      <w:r>
        <w:rPr>
          <w:rStyle w:val="MdStrong"/>
          <w:b/>
          <w:bCs/>
        </w:rPr>
        <w:t xml:space="preserve">办理流程图</w:t>
      </w:r>
      <w:r>
        <w:t xml:space="preserve">：为各项补贴申请和身份认定提供清晰的线上/线下办理流程图，标注关键节点和所需时间。</w:t>
      </w:r>
    </w:p>
    <w:p>
      <w:pPr>
        <w:pStyle w:val="MdListItem"/>
        <w:numPr>
          <w:ilvl w:val="0"/>
          <w:numId w:val="2"/>
        </w:numPr>
      </w:pPr>
      <w:r>
        <w:rPr>
          <w:rStyle w:val="MdStrong"/>
          <w:b/>
          <w:bCs/>
        </w:rPr>
        <w:t xml:space="preserve">材料清单自动化生成</w:t>
      </w:r>
      <w:r>
        <w:t xml:space="preserve">：根据用户画像和所选方案，自动生成个性化的所需材料清单，并提供模板下载或示例。</w:t>
      </w:r>
    </w:p>
    <w:p>
      <w:pPr>
        <w:pStyle w:val="MdSpace"/>
        <w:spacing w:before="0" w:after="60"/>
      </w:pPr>
    </w:p>
    <w:p>
      <w:pPr>
        <w:pStyle w:val="Heading3"/>
        <w:pStyle w:val="MdHeading3"/>
      </w:pPr>
      <w:r>
        <w:t xml:space="preserve">4.6 权益监测与风险预警 (P1)</w:t>
      </w:r>
    </w:p>
    <w:p>
      <w:pPr>
        <w:pStyle w:val="Heading4"/>
        <w:pStyle w:val="MdHeading4"/>
      </w:pPr>
      <w:r>
        <w:t xml:space="preserve">4.6.1 社保缴纳状态查询与同步</w:t>
      </w:r>
    </w:p>
    <w:p>
      <w:pPr>
        <w:pStyle w:val="MdListItem"/>
        <w:numPr>
          <w:ilvl w:val="0"/>
          <w:numId w:val="2"/>
        </w:numPr>
      </w:pPr>
      <w:r>
        <w:rPr>
          <w:rStyle w:val="MdStrong"/>
          <w:b/>
          <w:bCs/>
        </w:rPr>
        <w:t xml:space="preserve">用户手动录入</w:t>
      </w:r>
      <w:r>
        <w:t xml:space="preserve">：用户可定期手动录入社保缴纳记录。</w:t>
      </w:r>
    </w:p>
    <w:p>
      <w:pPr>
        <w:pStyle w:val="MdListItem"/>
        <w:numPr>
          <w:ilvl w:val="0"/>
          <w:numId w:val="2"/>
        </w:numPr>
      </w:pPr>
      <w:r>
        <w:rPr>
          <w:rStyle w:val="MdStrong"/>
          <w:b/>
          <w:bCs/>
        </w:rPr>
        <w:t xml:space="preserve">授权查询 (P2)</w:t>
      </w:r>
      <w:r>
        <w:t xml:space="preserve">：未来可探索与官方社保查询接口对接，实现自动同步。</w:t>
      </w:r>
    </w:p>
    <w:p>
      <w:pPr>
        <w:pStyle w:val="MdSpace"/>
        <w:spacing w:before="0" w:after="60"/>
      </w:pPr>
    </w:p>
    <w:p>
      <w:pPr>
        <w:pStyle w:val="Heading4"/>
        <w:pStyle w:val="MdHeading4"/>
      </w:pPr>
      <w:r>
        <w:t xml:space="preserve">4.6.2 断缴风险预警</w:t>
      </w:r>
    </w:p>
    <w:p>
      <w:pPr>
        <w:pStyle w:val="MdParagraph"/>
      </w:pPr>
      <w:r>
        <w:t xml:space="preserve">基于用户设定的缴纳计划和历史缴纳记录，系统自动判断是否存在断缴风险。在临近缴费截止日时，通过 App 推送/模板消息/短信提醒用户。</w:t>
      </w:r>
    </w:p>
    <w:p>
      <w:pPr>
        <w:pStyle w:val="MdSpace"/>
        <w:spacing w:before="0" w:after="60"/>
      </w:pPr>
    </w:p>
    <w:p>
      <w:pPr>
        <w:pStyle w:val="Heading4"/>
        <w:pStyle w:val="MdHeading4"/>
      </w:pPr>
      <w:r>
        <w:t xml:space="preserve">4.6.3 政策变更主动推送</w:t>
      </w:r>
    </w:p>
    <w:p>
      <w:pPr>
        <w:pStyle w:val="MdParagraph"/>
      </w:pPr>
      <w:r>
        <w:t xml:space="preserve">当用户已匹配或关注的政策发生变更时，系统通过 App 推送/模板消息实时推送变更内容及对用户方案的影响分析。</w:t>
      </w:r>
    </w:p>
    <w:p>
      <w:pPr>
        <w:pStyle w:val="MdSpace"/>
        <w:spacing w:before="0" w:after="60"/>
      </w:pPr>
    </w:p>
    <w:p>
      <w:pPr>
        <w:pStyle w:val="Heading3"/>
        <w:pStyle w:val="MdHeading3"/>
      </w:pPr>
      <w:r>
        <w:t xml:space="preserve">4.7 智能客服与专家咨询 (P1)</w:t>
      </w:r>
    </w:p>
    <w:p>
      <w:pPr>
        <w:pStyle w:val="Heading4"/>
        <w:pStyle w:val="MdHeading4"/>
      </w:pPr>
      <w:r>
        <w:t xml:space="preserve">4.7.1 AI 问答机器人 (MVP 后置)</w:t>
      </w:r>
    </w:p>
    <w:p>
      <w:pPr>
        <w:pStyle w:val="MdListItem"/>
        <w:numPr>
          <w:ilvl w:val="0"/>
          <w:numId w:val="2"/>
        </w:numPr>
      </w:pPr>
      <w:r>
        <w:rPr>
          <w:rStyle w:val="MdStrong"/>
          <w:b/>
          <w:bCs/>
        </w:rPr>
        <w:t xml:space="preserve">功能描述</w:t>
      </w:r>
      <w:r>
        <w:t xml:space="preserve">：基于政策知识库和常见问题库，提供 7x24 小时智能问答服务，解答用户关于社保政策、申请流程等常见疑问。</w:t>
      </w:r>
    </w:p>
    <w:p>
      <w:pPr>
        <w:pStyle w:val="MdListItem"/>
        <w:numPr>
          <w:ilvl w:val="0"/>
          <w:numId w:val="2"/>
        </w:numPr>
      </w:pPr>
      <w:r>
        <w:rPr>
          <w:rStyle w:val="MdStrong"/>
          <w:b/>
          <w:bCs/>
        </w:rPr>
        <w:t xml:space="preserve">知识库构建</w:t>
      </w:r>
      <w:r>
        <w:t xml:space="preserve">：结合政策库数据和用户咨询日志，持续优化问答模型。</w:t>
      </w:r>
    </w:p>
    <w:p>
      <w:pPr>
        <w:pStyle w:val="MdSpace"/>
        <w:spacing w:before="0" w:after="60"/>
      </w:pPr>
    </w:p>
    <w:p>
      <w:pPr>
        <w:pStyle w:val="Heading4"/>
        <w:pStyle w:val="MdHeading4"/>
      </w:pPr>
      <w:r>
        <w:t xml:space="preserve">4.7.2 人工专家咨询 (MVP 后置)</w:t>
      </w:r>
    </w:p>
    <w:p>
      <w:pPr>
        <w:pStyle w:val="MdListItem"/>
        <w:numPr>
          <w:ilvl w:val="0"/>
          <w:numId w:val="2"/>
        </w:numPr>
      </w:pPr>
      <w:r>
        <w:rPr>
          <w:rStyle w:val="MdStrong"/>
          <w:b/>
          <w:bCs/>
        </w:rPr>
        <w:t xml:space="preserve">功能描述</w:t>
      </w:r>
      <w:r>
        <w:t xml:space="preserve">：对于 AI 机器人无法解答的复杂或个性化问题，用户可付费转接专业社保顾问进行一对一在线咨询。系统需提供工单管理、专家排班、咨询记录等功能。</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非功能需求</w:t>
      </w:r>
    </w:p>
    <w:p>
      <w:pPr>
        <w:pStyle w:val="Heading3"/>
        <w:pStyle w:val="MdHeading3"/>
      </w:pPr>
      <w:r>
        <w:t xml:space="preserve">5.1 数据安全与隐私合规 (P0)</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类别</w:t>
            </w:r>
          </w:p>
        </w:tc>
        <w:tc>
          <w:tcPr>
            <w:tcBorders>
              <w:right w:val="none"/>
            </w:tcBorders>
            <w:tcMar>
              <w:top w:type="dxa" w:w="100"/>
              <w:left w:type="dxa" w:w="120"/>
              <w:bottom w:type="dxa" w:w="100"/>
              <w:right w:type="dxa" w:w="120"/>
            </w:tcMar>
            <w:vAlign w:val="center"/>
          </w:tcPr>
          <w:p>
            <w:pPr>
              <w:pStyle w:val="MdTableHeader"/>
              <w:jc w:val="left"/>
            </w:pPr>
            <w:r>
              <w:t xml:space="preserve">需求细节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法律遵循</w:t>
            </w:r>
          </w:p>
        </w:tc>
        <w:tc>
          <w:tcPr>
            <w:tcBorders>
              <w:right w:val="none"/>
            </w:tcBorders>
            <w:tcMar>
              <w:top w:type="dxa" w:w="80"/>
              <w:left w:type="dxa" w:w="120"/>
              <w:bottom w:type="dxa" w:w="80"/>
              <w:right w:type="dxa" w:w="120"/>
            </w:tcMar>
            <w:vAlign w:val="center"/>
          </w:tcPr>
          <w:p>
            <w:pPr>
              <w:pStyle w:val="MdTableCell"/>
              <w:jc w:val="left"/>
            </w:pPr>
            <w:r>
              <w:t xml:space="preserve">严格遵循《中华人民共和国个人信息保护法》(PIPL)、《网络安全法》等相关法律法规，确保个人信息收集、存储、使用、处理、传输、提供、公开、删除等全生命周期的合规性。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最小必要原则</w:t>
            </w:r>
          </w:p>
        </w:tc>
        <w:tc>
          <w:tcPr>
            <w:tcBorders>
              <w:right w:val="none"/>
            </w:tcBorders>
            <w:tcMar>
              <w:top w:type="dxa" w:w="80"/>
              <w:left w:type="dxa" w:w="120"/>
              <w:bottom w:type="dxa" w:w="80"/>
              <w:right w:type="dxa" w:w="120"/>
            </w:tcMar>
            <w:vAlign w:val="center"/>
          </w:tcPr>
          <w:p>
            <w:pPr>
              <w:pStyle w:val="MdTableCell"/>
              <w:jc w:val="left"/>
            </w:pPr>
            <w:r>
              <w:t xml:space="preserve">仅收集与社保筹划服务直接相关的最小必要个人信息，并明确告知用户收集目的、方式和范围。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用户授权</w:t>
            </w:r>
          </w:p>
        </w:tc>
        <w:tc>
          <w:tcPr>
            <w:tcBorders>
              <w:right w:val="none"/>
            </w:tcBorders>
            <w:tcMar>
              <w:top w:type="dxa" w:w="80"/>
              <w:left w:type="dxa" w:w="120"/>
              <w:bottom w:type="dxa" w:w="80"/>
              <w:right w:type="dxa" w:w="120"/>
            </w:tcMar>
            <w:vAlign w:val="center"/>
          </w:tcPr>
          <w:p>
            <w:pPr>
              <w:pStyle w:val="MdTableCell"/>
              <w:jc w:val="left"/>
            </w:pPr>
            <w:r>
              <w:t xml:space="preserve">所有个人信息的收集和使用必须获得用户明确的、逐项的勾选授权。提供授权撤回机制。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数据加密</w:t>
            </w:r>
          </w:p>
        </w:tc>
        <w:tc>
          <w:tcPr>
            <w:tcBorders>
              <w:right w:val="none"/>
            </w:tcBorders>
            <w:tcMar>
              <w:top w:type="dxa" w:w="80"/>
              <w:left w:type="dxa" w:w="120"/>
              <w:bottom w:type="dxa" w:w="80"/>
              <w:right w:type="dxa" w:w="120"/>
            </w:tcMar>
            <w:vAlign w:val="center"/>
          </w:tcPr>
          <w:p>
            <w:pPr>
              <w:pStyle w:val="MdTableCell"/>
              <w:jc w:val="left"/>
            </w:pPr>
            <w:r>
              <w:t xml:space="preserve">身份证号、手机号、银行卡号、社保卡号等敏感个人信息在数据库中采用 </w:t>
            </w:r>
            <w:r>
              <w:rPr>
                <w:rStyle w:val="MdStrong"/>
                <w:b/>
                <w:bCs/>
              </w:rPr>
              <w:t xml:space="preserve">国密 SM4 算法</w:t>
            </w:r>
            <w:r>
              <w:t xml:space="preserve"> 进行加密存储。所有数据传输通道强制使用 </w:t>
            </w:r>
            <w:r>
              <w:rPr>
                <w:rStyle w:val="MdStrong"/>
                <w:b/>
                <w:bCs/>
              </w:rPr>
              <w:t xml:space="preserve">TLS 1.3</w:t>
            </w:r>
            <w:r>
              <w:t xml:space="preserve"> 加密协议。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数据脱敏</w:t>
            </w:r>
          </w:p>
        </w:tc>
        <w:tc>
          <w:tcPr>
            <w:tcBorders>
              <w:right w:val="none"/>
            </w:tcBorders>
            <w:tcMar>
              <w:top w:type="dxa" w:w="80"/>
              <w:left w:type="dxa" w:w="120"/>
              <w:bottom w:type="dxa" w:w="80"/>
              <w:right w:type="dxa" w:w="120"/>
            </w:tcMar>
            <w:vAlign w:val="center"/>
          </w:tcPr>
          <w:p>
            <w:pPr>
              <w:pStyle w:val="MdTableCell"/>
              <w:jc w:val="left"/>
            </w:pPr>
            <w:r>
              <w:t xml:space="preserve">在非生产环境、日志记录、数据分析报告中，对敏感数据进行脱敏处理。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数据本地化</w:t>
            </w:r>
          </w:p>
        </w:tc>
        <w:tc>
          <w:tcPr>
            <w:tcBorders>
              <w:right w:val="none"/>
            </w:tcBorders>
            <w:tcMar>
              <w:top w:type="dxa" w:w="80"/>
              <w:left w:type="dxa" w:w="120"/>
              <w:bottom w:type="dxa" w:w="80"/>
              <w:right w:type="dxa" w:w="120"/>
            </w:tcMar>
            <w:vAlign w:val="center"/>
          </w:tcPr>
          <w:p>
            <w:pPr>
              <w:pStyle w:val="MdTableCell"/>
              <w:jc w:val="left"/>
            </w:pPr>
            <w:r>
              <w:t xml:space="preserve">所有涉及中国公民的社保相关个人数据必须存储在中国境内的数据中心。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用户授权管理</w:t>
            </w:r>
          </w:p>
        </w:tc>
        <w:tc>
          <w:tcPr>
            <w:tcBorders>
              <w:right w:val="none"/>
            </w:tcBorders>
            <w:tcMar>
              <w:top w:type="dxa" w:w="80"/>
              <w:left w:type="dxa" w:w="120"/>
              <w:bottom w:type="dxa" w:w="80"/>
              <w:right w:type="dxa" w:w="120"/>
            </w:tcMar>
            <w:vAlign w:val="center"/>
          </w:tcPr>
          <w:p>
            <w:pPr>
              <w:pStyle w:val="MdTableCell"/>
              <w:jc w:val="left"/>
            </w:pPr>
            <w:r>
              <w:t xml:space="preserve">提供清晰的用户授权管理界面，用户可随时查看、修改、撤回对地理位置、手机号等信息的授权。提供“注销账号并清除个人信息”的一键操作。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日志审计</w:t>
            </w:r>
          </w:p>
        </w:tc>
        <w:tc>
          <w:tcPr>
            <w:tcBorders>
              <w:right w:val="none"/>
            </w:tcBorders>
            <w:tcMar>
              <w:top w:type="dxa" w:w="80"/>
              <w:left w:type="dxa" w:w="120"/>
              <w:bottom w:type="dxa" w:w="80"/>
              <w:right w:type="dxa" w:w="120"/>
            </w:tcMar>
            <w:vAlign w:val="center"/>
          </w:tcPr>
          <w:p>
            <w:pPr>
              <w:pStyle w:val="MdTableCell"/>
              <w:jc w:val="left"/>
            </w:pPr>
            <w:r>
              <w:t xml:space="preserve">所有对用户敏感数据的访问、修改、删除操作均需进行详细日志记录，日志不可篡改，并支持安全审计。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密钥管理</w:t>
            </w:r>
          </w:p>
        </w:tc>
        <w:tc>
          <w:tcPr>
            <w:tcBorders>
              <w:right w:val="none"/>
            </w:tcBorders>
            <w:tcMar>
              <w:top w:type="dxa" w:w="80"/>
              <w:left w:type="dxa" w:w="120"/>
              <w:bottom w:type="dxa" w:w="80"/>
              <w:right w:type="dxa" w:w="120"/>
            </w:tcMar>
            <w:vAlign w:val="center"/>
          </w:tcPr>
          <w:p>
            <w:pPr>
              <w:pStyle w:val="MdTableCell"/>
              <w:jc w:val="left"/>
            </w:pPr>
            <w:r>
              <w:t xml:space="preserve">数据库连接字符串、API Key 等敏感配置通过密钥管理服务 (KMS) 注入，禁止明文硬编码或存储在代码库中。</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安全测试</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定期进行渗透测试、漏洞扫描，确保系统安全性。</w:t>
            </w:r>
          </w:p>
        </w:tc>
      </w:tr>
    </w:tbl>
    <w:p>
      <w:pPr>
        <w:pStyle w:val="Heading3"/>
        <w:pStyle w:val="MdHeading3"/>
      </w:pPr>
      <w:r>
        <w:t xml:space="preserve">5.2 性能与可用性 (P0)</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类别</w:t>
            </w:r>
          </w:p>
        </w:tc>
        <w:tc>
          <w:tcPr>
            <w:tcMar>
              <w:top w:type="dxa" w:w="100"/>
              <w:left w:type="dxa" w:w="120"/>
              <w:bottom w:type="dxa" w:w="100"/>
              <w:right w:type="dxa" w:w="120"/>
            </w:tcMar>
            <w:vAlign w:val="center"/>
          </w:tcPr>
          <w:p>
            <w:pPr>
              <w:pStyle w:val="MdTableHeader"/>
              <w:jc w:val="left"/>
            </w:pPr>
            <w:r>
              <w:t xml:space="preserve">需求细节</w:t>
            </w:r>
          </w:p>
        </w:tc>
        <w:tc>
          <w:tcPr>
            <w:tcBorders>
              <w:right w:val="none"/>
            </w:tcBorders>
            <w:tcMar>
              <w:top w:type="dxa" w:w="100"/>
              <w:left w:type="dxa" w:w="120"/>
              <w:bottom w:type="dxa" w:w="100"/>
              <w:right w:type="dxa" w:w="120"/>
            </w:tcMar>
            <w:vAlign w:val="center"/>
          </w:tcPr>
          <w:p>
            <w:pPr>
              <w:pStyle w:val="MdTableHeader"/>
              <w:jc w:val="left"/>
            </w:pPr>
            <w:r>
              <w:t xml:space="preserve">目标值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并发支持</w:t>
            </w:r>
          </w:p>
        </w:tc>
        <w:tc>
          <w:tcPr>
            <w:tcMar>
              <w:top w:type="dxa" w:w="80"/>
              <w:left w:type="dxa" w:w="120"/>
              <w:bottom w:type="dxa" w:w="80"/>
              <w:right w:type="dxa" w:w="120"/>
            </w:tcMar>
            <w:vAlign w:val="center"/>
          </w:tcPr>
          <w:p>
            <w:pPr>
              <w:pStyle w:val="MdTableCell"/>
              <w:jc w:val="left"/>
            </w:pPr>
            <w:r>
              <w:t xml:space="preserve">核心匹配与方案生成服务</w:t>
            </w:r>
          </w:p>
        </w:tc>
        <w:tc>
          <w:tcPr>
            <w:tcBorders>
              <w:right w:val="none"/>
            </w:tcBorders>
            <w:tcMar>
              <w:top w:type="dxa" w:w="80"/>
              <w:left w:type="dxa" w:w="120"/>
              <w:bottom w:type="dxa" w:w="80"/>
              <w:right w:type="dxa" w:w="120"/>
            </w:tcMar>
            <w:vAlign w:val="center"/>
          </w:tcPr>
          <w:p>
            <w:pPr>
              <w:pStyle w:val="MdTableCell"/>
              <w:jc w:val="left"/>
            </w:pPr>
            <w:r>
              <w:t xml:space="preserve">5,000 TPS (每秒事务数)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响应速度</w:t>
            </w:r>
          </w:p>
        </w:tc>
        <w:tc>
          <w:tcPr>
            <w:tcMar>
              <w:top w:type="dxa" w:w="80"/>
              <w:left w:type="dxa" w:w="120"/>
              <w:bottom w:type="dxa" w:w="80"/>
              <w:right w:type="dxa" w:w="120"/>
            </w:tcMar>
            <w:vAlign w:val="center"/>
          </w:tcPr>
          <w:p>
            <w:pPr>
              <w:pStyle w:val="MdTableCell"/>
              <w:jc w:val="left"/>
            </w:pPr>
            <w:r>
              <w:t xml:space="preserve">政策匹配响应时间</w:t>
            </w:r>
          </w:p>
        </w:tc>
        <w:tc>
          <w:tcPr>
            <w:tcBorders>
              <w:right w:val="none"/>
            </w:tcBorders>
            <w:tcMar>
              <w:top w:type="dxa" w:w="80"/>
              <w:left w:type="dxa" w:w="120"/>
              <w:bottom w:type="dxa" w:w="80"/>
              <w:right w:type="dxa" w:w="120"/>
            </w:tcMar>
            <w:vAlign w:val="center"/>
          </w:tcPr>
          <w:p>
            <w:pPr>
              <w:pStyle w:val="MdTableCell"/>
              <w:jc w:val="left"/>
            </w:pPr>
            <w:r>
              <w:t xml:space="preserve">&lt; 1.5 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方案生成响应时间 (复杂计算)</w:t>
            </w:r>
          </w:p>
        </w:tc>
        <w:tc>
          <w:tcPr>
            <w:tcBorders>
              <w:right w:val="none"/>
            </w:tcBorders>
            <w:tcMar>
              <w:top w:type="dxa" w:w="80"/>
              <w:left w:type="dxa" w:w="120"/>
              <w:bottom w:type="dxa" w:w="80"/>
              <w:right w:type="dxa" w:w="120"/>
            </w:tcMar>
            <w:vAlign w:val="center"/>
          </w:tcPr>
          <w:p>
            <w:pPr>
              <w:pStyle w:val="MdTableCell"/>
              <w:jc w:val="left"/>
            </w:pPr>
            <w:r>
              <w:t xml:space="preserve">&lt; 5 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App/小程序首屏加载时间</w:t>
            </w:r>
          </w:p>
        </w:tc>
        <w:tc>
          <w:tcPr>
            <w:tcBorders>
              <w:right w:val="none"/>
            </w:tcBorders>
            <w:tcMar>
              <w:top w:type="dxa" w:w="80"/>
              <w:left w:type="dxa" w:w="120"/>
              <w:bottom w:type="dxa" w:w="80"/>
              <w:right w:type="dxa" w:w="120"/>
            </w:tcMar>
            <w:vAlign w:val="center"/>
          </w:tcPr>
          <w:p>
            <w:pPr>
              <w:pStyle w:val="MdTableCell"/>
              <w:jc w:val="left"/>
            </w:pPr>
            <w:r>
              <w:t xml:space="preserve">&lt; 2 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系统可用性</w:t>
            </w:r>
          </w:p>
        </w:tc>
        <w:tc>
          <w:tcPr>
            <w:tcMar>
              <w:top w:type="dxa" w:w="80"/>
              <w:left w:type="dxa" w:w="120"/>
              <w:bottom w:type="dxa" w:w="80"/>
              <w:right w:type="dxa" w:w="120"/>
            </w:tcMar>
            <w:vAlign w:val="center"/>
          </w:tcPr>
          <w:p>
            <w:pPr>
              <w:pStyle w:val="MdTableCell"/>
              <w:jc w:val="left"/>
            </w:pPr>
            <w:r>
              <w:t xml:space="preserve">生产环境系统可用性</w:t>
            </w:r>
          </w:p>
        </w:tc>
        <w:tc>
          <w:tcPr>
            <w:tcBorders>
              <w:right w:val="none"/>
            </w:tcBorders>
            <w:tcMar>
              <w:top w:type="dxa" w:w="80"/>
              <w:left w:type="dxa" w:w="120"/>
              <w:bottom w:type="dxa" w:w="80"/>
              <w:right w:type="dxa" w:w="120"/>
            </w:tcMar>
            <w:vAlign w:val="center"/>
          </w:tcPr>
          <w:p>
            <w:pPr>
              <w:pStyle w:val="MdTableCell"/>
              <w:jc w:val="left"/>
            </w:pPr>
            <w:r>
              <w:t xml:space="preserve">99.9%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政策库更新时效</w:t>
            </w:r>
          </w:p>
        </w:tc>
        <w:tc>
          <w:tcPr>
            <w:tcMar>
              <w:top w:type="dxa" w:w="80"/>
              <w:left w:type="dxa" w:w="120"/>
              <w:bottom w:type="dxa" w:w="80"/>
              <w:right w:type="dxa" w:w="120"/>
            </w:tcMar>
            <w:vAlign w:val="center"/>
          </w:tcPr>
          <w:p>
            <w:pPr>
              <w:pStyle w:val="MdTableCell"/>
              <w:jc w:val="left"/>
            </w:pPr>
            <w:r>
              <w:t xml:space="preserve">HIGH 源政策变更后入库时间</w:t>
            </w:r>
          </w:p>
        </w:tc>
        <w:tc>
          <w:tcPr>
            <w:tcBorders>
              <w:right w:val="none"/>
            </w:tcBorders>
            <w:tcMar>
              <w:top w:type="dxa" w:w="80"/>
              <w:left w:type="dxa" w:w="120"/>
              <w:bottom w:type="dxa" w:w="80"/>
              <w:right w:type="dxa" w:w="120"/>
            </w:tcMar>
            <w:vAlign w:val="center"/>
          </w:tcPr>
          <w:p>
            <w:pPr>
              <w:pStyle w:val="MdTableCell"/>
              <w:jc w:val="left"/>
            </w:pPr>
            <w:r>
              <w:t xml:space="preserve">&lt; 12 小时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MEDIUM 源政策变更后入库时间</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&lt; 24 小时</w:t>
            </w:r>
          </w:p>
        </w:tc>
      </w:tr>
    </w:tbl>
    <w:p>
      <w:pPr>
        <w:pStyle w:val="Heading3"/>
        <w:pStyle w:val="MdHeading3"/>
      </w:pPr>
      <w:r>
        <w:t xml:space="preserve">5.3 可扩展性 (P1)</w:t>
      </w:r>
    </w:p>
    <w:p>
      <w:pPr>
        <w:pStyle w:val="MdListItem"/>
        <w:numPr>
          <w:ilvl w:val="0"/>
          <w:numId w:val="2"/>
        </w:numPr>
      </w:pPr>
      <w:r>
        <w:rPr>
          <w:rStyle w:val="MdStrong"/>
          <w:b/>
          <w:bCs/>
        </w:rPr>
        <w:t xml:space="preserve">新城市接入</w:t>
      </w:r>
      <w:r>
        <w:t xml:space="preserve">：系统需支持配置化接入新的城市和行政区划，无需修改核心匹配逻辑，通过配置数据即可扩展服务范围。</w:t>
      </w:r>
    </w:p>
    <w:p>
      <w:pPr>
        <w:pStyle w:val="MdListItem"/>
        <w:numPr>
          <w:ilvl w:val="0"/>
          <w:numId w:val="2"/>
        </w:numPr>
      </w:pPr>
      <w:r>
        <w:rPr>
          <w:rStyle w:val="MdStrong"/>
          <w:b/>
          <w:bCs/>
        </w:rPr>
        <w:t xml:space="preserve">信源扩展</w:t>
      </w:r>
      <w:r>
        <w:t xml:space="preserve">：政策采集系统应采用插件式架构，支持快速接入新的政策数据源类型（如新的政府网站、第三方数据接口）。</w:t>
      </w:r>
    </w:p>
    <w:p>
      <w:pPr>
        <w:pStyle w:val="MdListItem"/>
        <w:numPr>
          <w:ilvl w:val="0"/>
          <w:numId w:val="2"/>
        </w:numPr>
      </w:pPr>
      <w:r>
        <w:rPr>
          <w:rStyle w:val="MdStrong"/>
          <w:b/>
          <w:bCs/>
        </w:rPr>
        <w:t xml:space="preserve">匹配引擎</w:t>
      </w:r>
      <w:r>
        <w:t xml:space="preserve">：规则引擎与机器学习模型应解耦，支持独立迭代和升级，方便引入新的算法模型。</w:t>
      </w:r>
    </w:p>
    <w:p>
      <w:pPr>
        <w:pStyle w:val="MdListItem"/>
        <w:numPr>
          <w:ilvl w:val="0"/>
          <w:numId w:val="2"/>
        </w:numPr>
      </w:pPr>
      <w:r>
        <w:rPr>
          <w:rStyle w:val="MdStrong"/>
          <w:b/>
          <w:bCs/>
        </w:rPr>
        <w:t xml:space="preserve">服务解耦</w:t>
      </w:r>
      <w:r>
        <w:t xml:space="preserve">：核心服务（政策采集、匹配、方案生成）应采用微服务架构，支持独立部署和弹性伸缩。</w:t>
      </w:r>
    </w:p>
    <w:p>
      <w:pPr>
        <w:pStyle w:val="MdSpace"/>
        <w:spacing w:before="0" w:after="60"/>
      </w:pPr>
    </w:p>
    <w:p>
      <w:pPr>
        <w:pStyle w:val="Heading3"/>
        <w:pStyle w:val="MdHeading3"/>
      </w:pPr>
      <w:r>
        <w:t xml:space="preserve">5.4 运维与监控 (P1)</w:t>
      </w:r>
    </w:p>
    <w:p>
      <w:pPr>
        <w:pStyle w:val="MdListItem"/>
        <w:numPr>
          <w:ilvl w:val="0"/>
          <w:numId w:val="2"/>
        </w:numPr>
      </w:pPr>
      <w:r>
        <w:rPr>
          <w:rStyle w:val="MdStrong"/>
          <w:b/>
          <w:bCs/>
        </w:rPr>
        <w:t xml:space="preserve">日志系统</w:t>
      </w:r>
      <w:r>
        <w:t xml:space="preserve">：完善的日志记录，包括用户行为日志、系统错误日志、业务操作日志，支持日志检索与分析。</w:t>
      </w:r>
    </w:p>
    <w:p>
      <w:pPr>
        <w:pStyle w:val="MdListItem"/>
        <w:numPr>
          <w:ilvl w:val="0"/>
          <w:numId w:val="2"/>
        </w:numPr>
      </w:pPr>
      <w:r>
        <w:rPr>
          <w:rStyle w:val="MdStrong"/>
          <w:b/>
          <w:bCs/>
        </w:rPr>
        <w:t xml:space="preserve">监控告警</w:t>
      </w:r>
      <w:r>
        <w:t xml:space="preserve">：对系统性能（CPU、内存、网络）、服务可用性、接口调用成功率、异常错误等进行实时监控与告警。</w:t>
      </w:r>
    </w:p>
    <w:p>
      <w:pPr>
        <w:pStyle w:val="MdListItem"/>
        <w:numPr>
          <w:ilvl w:val="0"/>
          <w:numId w:val="2"/>
        </w:numPr>
      </w:pPr>
      <w:r>
        <w:rPr>
          <w:rStyle w:val="MdStrong"/>
          <w:b/>
          <w:bCs/>
        </w:rPr>
        <w:t xml:space="preserve">灰度发布</w:t>
      </w:r>
      <w:r>
        <w:t xml:space="preserve">：支持新功能灰度发布，降低发布风险。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数据模型概要</w:t>
      </w:r>
    </w:p>
    <w:p>
      <w:pPr>
        <w:pStyle w:val="Heading3"/>
        <w:pStyle w:val="MdHeading3"/>
      </w:pPr>
      <w:r>
        <w:t xml:space="preserve">6.1 核心实体关系 (ER)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erDiagram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 ||--o{ USER_PROFILE : has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USER_PROFILE ||--o{ USER_INPUT_DATA : provides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USER_INPUT_DATA ||--o{ PLAN_SNAPSHOT : generates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POLICY_SOURCE ||--o{ POLICY_RAW_TEXT : feeds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POLICY_RAW_TEXT ||--o{ POLICY_CLAIM : extracts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POLICY_CLAIM ||--o{ POLICY_VERSION : belongs_to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POLICY_VERSION ||--o{ POLICY_VERIFICATION_LOG : has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POLICY_CLAIM ||--o{ POLICY_MATCH_RESULT : used_in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USER_PROFILE ||--o{ POLICY_MATCH_RESULT : matched_to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POLICY_MATCH_RESULT ||--o{ PLAN_SNAPSHOT : uses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PLAN_SNAPSHOT ||--o{ PAYMENT_RECORD : involves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 ||--o{ PAYMENT_RECORD : makes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 ||--o{ FEEDBACK : gives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FEEDBACK ||--o{ POLICY_VERIFICATION_LOG : influences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USER_PROFILE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 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gender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household_registration_code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current_residence_code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employment_status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skill_certificate_level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family_info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USER_INPUT_DATA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data_id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raw_input_data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POLICY_RAW_TEXT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raw_id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fetch_time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version_hash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POLICY_CLAIM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claim_id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region_code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target_group_tags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conditions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subsidy_calc_method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subsidy_amount_min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subsidy_amount_max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 subsidy_duration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effective_date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expire_date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POLICY_VERSION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 version_number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publish_date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effective_date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expire_date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source_url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confidence_score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POLICY_VERIFICATION_LOG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log_id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 version_number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verifier_id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verify_time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comments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POLICY_MATCH_RESULT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match_id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match_score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matched_conditions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PLAN_SNAPSHOT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plan_id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policy_version_snapshot_id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recommended_schemes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total_cost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total_subsidy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 equity_assessment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generation_time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PAYMENT_RECORD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payment_id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plan_id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float amount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payment_time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FEEDBACK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feedback_id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user_id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feedback_content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feedback_time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 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Heading3"/>
        <w:pStyle w:val="MdHeading3"/>
      </w:pPr>
      <w:r>
        <w:t xml:space="preserve">6.2 关键数据字典 (示例)</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字段名</w:t>
            </w:r>
          </w:p>
        </w:tc>
        <w:tc>
          <w:tcPr>
            <w:tcMar>
              <w:top w:type="dxa" w:w="100"/>
              <w:left w:type="dxa" w:w="120"/>
              <w:bottom w:type="dxa" w:w="100"/>
              <w:right w:type="dxa" w:w="120"/>
            </w:tcMar>
            <w:vAlign w:val="center"/>
          </w:tcPr>
          <w:p>
            <w:pPr>
              <w:pStyle w:val="MdTableHeader"/>
              <w:jc w:val="left"/>
            </w:pPr>
            <w:r>
              <w:t xml:space="preserve">数据类型</w:t>
            </w:r>
          </w:p>
        </w:tc>
        <w:tc>
          <w:tcPr>
            <w:tcMar>
              <w:top w:type="dxa" w:w="100"/>
              <w:left w:type="dxa" w:w="120"/>
              <w:bottom w:type="dxa" w:w="100"/>
              <w:right w:type="dxa" w:w="120"/>
            </w:tcMar>
            <w:vAlign w:val="center"/>
          </w:tcPr>
          <w:p>
            <w:pPr>
              <w:pStyle w:val="MdTableHeader"/>
              <w:jc w:val="left"/>
            </w:pPr>
            <w:r>
              <w:t xml:space="preserve">长度/范围</w:t>
            </w:r>
          </w:p>
        </w:tc>
        <w:tc>
          <w:tcPr>
            <w:tcMar>
              <w:top w:type="dxa" w:w="100"/>
              <w:left w:type="dxa" w:w="120"/>
              <w:bottom w:type="dxa" w:w="100"/>
              <w:right w:type="dxa" w:w="120"/>
            </w:tcMar>
            <w:vAlign w:val="center"/>
          </w:tcPr>
          <w:p>
            <w:pPr>
              <w:pStyle w:val="MdTableHeader"/>
              <w:jc w:val="left"/>
            </w:pPr>
            <w:r>
              <w:t xml:space="preserve">是否可空</w:t>
            </w:r>
          </w:p>
        </w:tc>
        <w:tc>
          <w:tcPr>
            <w:tcMar>
              <w:top w:type="dxa" w:w="100"/>
              <w:left w:type="dxa" w:w="120"/>
              <w:bottom w:type="dxa" w:w="100"/>
              <w:right w:type="dxa" w:w="120"/>
            </w:tcMar>
            <w:vAlign w:val="center"/>
          </w:tcPr>
          <w:p>
            <w:pPr>
              <w:pStyle w:val="MdTableHeader"/>
              <w:jc w:val="left"/>
            </w:pPr>
            <w:r>
              <w:t xml:space="preserve">描述</w:t>
            </w:r>
          </w:p>
        </w:tc>
        <w:tc>
          <w:tcPr>
            <w:tcBorders>
              <w:right w:val="none"/>
            </w:tcBorders>
            <w:tcMar>
              <w:top w:type="dxa" w:w="100"/>
              <w:left w:type="dxa" w:w="120"/>
              <w:bottom w:type="dxa" w:w="100"/>
              <w:right w:type="dxa" w:w="120"/>
            </w:tcMar>
            <w:vAlign w:val="center"/>
          </w:tcPr>
          <w:p>
            <w:pPr>
              <w:pStyle w:val="MdTableHeader"/>
              <w:jc w:val="left"/>
            </w:pPr>
            <w:r>
              <w:t xml:space="preserve">备注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user_id</w:t>
            </w:r>
          </w:p>
        </w:tc>
        <w:tc>
          <w:tcPr>
            <w:tcMar>
              <w:top w:type="dxa" w:w="80"/>
              <w:left w:type="dxa" w:w="120"/>
              <w:bottom w:type="dxa" w:w="80"/>
              <w:right w:type="dxa" w:w="120"/>
            </w:tcMar>
            <w:vAlign w:val="center"/>
          </w:tcPr>
          <w:p>
            <w:pPr>
              <w:pStyle w:val="MdTableCell"/>
              <w:jc w:val="left"/>
            </w:pPr>
            <w:r>
              <w:t xml:space="preserve">VARCHAR</w:t>
            </w:r>
          </w:p>
        </w:tc>
        <w:tc>
          <w:tcPr>
            <w:tcMar>
              <w:top w:type="dxa" w:w="80"/>
              <w:left w:type="dxa" w:w="120"/>
              <w:bottom w:type="dxa" w:w="80"/>
              <w:right w:type="dxa" w:w="120"/>
            </w:tcMar>
            <w:vAlign w:val="center"/>
          </w:tcPr>
          <w:p>
            <w:pPr>
              <w:pStyle w:val="MdTableCell"/>
              <w:jc w:val="left"/>
            </w:pPr>
            <w:r>
              <w:t xml:space="preserve">32</w:t>
            </w:r>
          </w:p>
        </w:tc>
        <w:tc>
          <w:tcPr>
            <w:tcMar>
              <w:top w:type="dxa" w:w="80"/>
              <w:left w:type="dxa" w:w="120"/>
              <w:bottom w:type="dxa" w:w="80"/>
              <w:right w:type="dxa" w:w="120"/>
            </w:tcMar>
            <w:vAlign w:val="center"/>
          </w:tcPr>
          <w:p>
            <w:pPr>
              <w:pStyle w:val="MdTableCell"/>
              <w:jc w:val="left"/>
            </w:pPr>
            <w:r>
              <w:t xml:space="preserve">否</w:t>
            </w:r>
          </w:p>
        </w:tc>
        <w:tc>
          <w:tcPr>
            <w:tcMar>
              <w:top w:type="dxa" w:w="80"/>
              <w:left w:type="dxa" w:w="120"/>
              <w:bottom w:type="dxa" w:w="80"/>
              <w:right w:type="dxa" w:w="120"/>
            </w:tcMar>
            <w:vAlign w:val="center"/>
          </w:tcPr>
          <w:p>
            <w:pPr>
              <w:pStyle w:val="MdTableCell"/>
              <w:jc w:val="left"/>
            </w:pPr>
            <w:r>
              <w:t xml:space="preserve">用户唯一标识</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region_code</w:t>
            </w:r>
          </w:p>
        </w:tc>
        <w:tc>
          <w:tcPr>
            <w:tcMar>
              <w:top w:type="dxa" w:w="80"/>
              <w:left w:type="dxa" w:w="120"/>
              <w:bottom w:type="dxa" w:w="80"/>
              <w:right w:type="dxa" w:w="120"/>
            </w:tcMar>
            <w:vAlign w:val="center"/>
          </w:tcPr>
          <w:p>
            <w:pPr>
              <w:pStyle w:val="MdTableCell"/>
              <w:jc w:val="left"/>
            </w:pPr>
            <w:r>
              <w:t xml:space="preserve">VARCHAR</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否</w:t>
            </w:r>
          </w:p>
        </w:tc>
        <w:tc>
          <w:tcPr>
            <w:tcMar>
              <w:top w:type="dxa" w:w="80"/>
              <w:left w:type="dxa" w:w="120"/>
              <w:bottom w:type="dxa" w:w="80"/>
              <w:right w:type="dxa" w:w="120"/>
            </w:tcMar>
            <w:vAlign w:val="center"/>
          </w:tcPr>
          <w:p>
            <w:pPr>
              <w:pStyle w:val="MdTableCell"/>
              <w:jc w:val="left"/>
            </w:pPr>
            <w:r>
              <w:t xml:space="preserve">行政区划代码</w:t>
            </w:r>
          </w:p>
        </w:tc>
        <w:tc>
          <w:tcPr>
            <w:tcBorders>
              <w:right w:val="none"/>
            </w:tcBorders>
            <w:tcMar>
              <w:top w:type="dxa" w:w="80"/>
              <w:left w:type="dxa" w:w="120"/>
              <w:bottom w:type="dxa" w:w="80"/>
              <w:right w:type="dxa" w:w="120"/>
            </w:tcMar>
            <w:vAlign w:val="center"/>
          </w:tcPr>
          <w:p>
            <w:pPr>
              <w:pStyle w:val="MdTableCell"/>
              <w:jc w:val="left"/>
            </w:pPr>
            <w:r>
              <w:t xml:space="preserve">GB/T 2260 标准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confidence_score</w:t>
            </w:r>
          </w:p>
        </w:tc>
        <w:tc>
          <w:tcPr>
            <w:tcMar>
              <w:top w:type="dxa" w:w="80"/>
              <w:left w:type="dxa" w:w="120"/>
              <w:bottom w:type="dxa" w:w="80"/>
              <w:right w:type="dxa" w:w="120"/>
            </w:tcMar>
            <w:vAlign w:val="center"/>
          </w:tcPr>
          <w:p>
            <w:pPr>
              <w:pStyle w:val="MdTableCell"/>
              <w:jc w:val="left"/>
            </w:pPr>
            <w:r>
              <w:t xml:space="preserve">DECIMAL</w:t>
            </w:r>
          </w:p>
        </w:tc>
        <w:tc>
          <w:tcPr>
            <w:tcMar>
              <w:top w:type="dxa" w:w="80"/>
              <w:left w:type="dxa" w:w="120"/>
              <w:bottom w:type="dxa" w:w="80"/>
              <w:right w:type="dxa" w:w="120"/>
            </w:tcMar>
            <w:vAlign w:val="center"/>
          </w:tcPr>
          <w:p>
            <w:pPr>
              <w:pStyle w:val="MdTableCell"/>
              <w:jc w:val="left"/>
            </w:pPr>
            <w:r>
              <w:t xml:space="preserve">(3,2)</w:t>
            </w:r>
          </w:p>
        </w:tc>
        <w:tc>
          <w:tcPr>
            <w:tcMar>
              <w:top w:type="dxa" w:w="80"/>
              <w:left w:type="dxa" w:w="120"/>
              <w:bottom w:type="dxa" w:w="80"/>
              <w:right w:type="dxa" w:w="120"/>
            </w:tcMar>
            <w:vAlign w:val="center"/>
          </w:tcPr>
          <w:p>
            <w:pPr>
              <w:pStyle w:val="MdTableCell"/>
              <w:jc w:val="left"/>
            </w:pPr>
            <w:r>
              <w:t xml:space="preserve">否</w:t>
            </w:r>
          </w:p>
        </w:tc>
        <w:tc>
          <w:tcPr>
            <w:tcMar>
              <w:top w:type="dxa" w:w="80"/>
              <w:left w:type="dxa" w:w="120"/>
              <w:bottom w:type="dxa" w:w="80"/>
              <w:right w:type="dxa" w:w="120"/>
            </w:tcMar>
            <w:vAlign w:val="center"/>
          </w:tcPr>
          <w:p>
            <w:pPr>
              <w:pStyle w:val="MdTableCell"/>
              <w:jc w:val="left"/>
            </w:pPr>
            <w:r>
              <w:t xml:space="preserve">政策置信度评分</w:t>
            </w:r>
          </w:p>
        </w:tc>
        <w:tc>
          <w:tcPr>
            <w:tcBorders>
              <w:right w:val="none"/>
            </w:tcBorders>
            <w:tcMar>
              <w:top w:type="dxa" w:w="80"/>
              <w:left w:type="dxa" w:w="120"/>
              <w:bottom w:type="dxa" w:w="80"/>
              <w:right w:type="dxa" w:w="120"/>
            </w:tcMar>
            <w:vAlign w:val="center"/>
          </w:tcPr>
          <w:p>
            <w:pPr>
              <w:pStyle w:val="MdTableCell"/>
              <w:jc w:val="left"/>
            </w:pPr>
            <w:r>
              <w:t xml:space="preserve">0.00-1.00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subsidy_amount_min</w:t>
            </w:r>
          </w:p>
        </w:tc>
        <w:tc>
          <w:tcPr>
            <w:tcMar>
              <w:top w:type="dxa" w:w="80"/>
              <w:left w:type="dxa" w:w="120"/>
              <w:bottom w:type="dxa" w:w="80"/>
              <w:right w:type="dxa" w:w="120"/>
            </w:tcMar>
            <w:vAlign w:val="center"/>
          </w:tcPr>
          <w:p>
            <w:pPr>
              <w:pStyle w:val="MdTableCell"/>
              <w:jc w:val="left"/>
            </w:pPr>
            <w:r>
              <w:t xml:space="preserve">DECIMAL</w:t>
            </w:r>
          </w:p>
        </w:tc>
        <w:tc>
          <w:tcPr>
            <w:tcMar>
              <w:top w:type="dxa" w:w="80"/>
              <w:left w:type="dxa" w:w="120"/>
              <w:bottom w:type="dxa" w:w="80"/>
              <w:right w:type="dxa" w:w="120"/>
            </w:tcMar>
            <w:vAlign w:val="center"/>
          </w:tcPr>
          <w:p>
            <w:pPr>
              <w:pStyle w:val="MdTableCell"/>
              <w:jc w:val="left"/>
            </w:pPr>
            <w:r>
              <w:t xml:space="preserve">(10,2)</w:t>
            </w:r>
          </w:p>
        </w:tc>
        <w:tc>
          <w:tcPr>
            <w:tcMar>
              <w:top w:type="dxa" w:w="80"/>
              <w:left w:type="dxa" w:w="120"/>
              <w:bottom w:type="dxa" w:w="80"/>
              <w:right w:type="dxa" w:w="120"/>
            </w:tcMar>
            <w:vAlign w:val="center"/>
          </w:tcPr>
          <w:p>
            <w:pPr>
              <w:pStyle w:val="MdTableCell"/>
              <w:jc w:val="left"/>
            </w:pPr>
            <w:r>
              <w:t xml:space="preserve">是</w:t>
            </w:r>
          </w:p>
        </w:tc>
        <w:tc>
          <w:tcPr>
            <w:tcMar>
              <w:top w:type="dxa" w:w="80"/>
              <w:left w:type="dxa" w:w="120"/>
              <w:bottom w:type="dxa" w:w="80"/>
              <w:right w:type="dxa" w:w="120"/>
            </w:tcMar>
            <w:vAlign w:val="center"/>
          </w:tcPr>
          <w:p>
            <w:pPr>
              <w:pStyle w:val="MdTableCell"/>
              <w:jc w:val="left"/>
            </w:pPr>
            <w:r>
              <w:t xml:space="preserve">补贴金额下限</w:t>
            </w:r>
          </w:p>
        </w:tc>
        <w:tc>
          <w:tcPr>
            <w:tcBorders>
              <w:right w:val="none"/>
            </w:tcBorders>
            <w:tcMar>
              <w:top w:type="dxa" w:w="80"/>
              <w:left w:type="dxa" w:w="120"/>
              <w:bottom w:type="dxa" w:w="80"/>
              <w:right w:type="dxa" w:w="120"/>
            </w:tcMar>
            <w:vAlign w:val="center"/>
          </w:tcPr>
          <w:p>
            <w:pPr>
              <w:pStyle w:val="MdTableCell"/>
              <w:jc w:val="left"/>
            </w:pPr>
            <w:r>
              <w:t xml:space="preserve">单位：元</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target_group_tags</w:t>
            </w:r>
          </w:p>
        </w:tc>
        <w:tc>
          <w:tcPr>
            <w:tcBorders>
              <w:bottom w:val="single" w:color="E1E4E8" w:sz="4"/>
            </w:tcBorders>
            <w:tcMar>
              <w:top w:type="dxa" w:w="80"/>
              <w:left w:type="dxa" w:w="120"/>
              <w:bottom w:type="dxa" w:w="80"/>
              <w:right w:type="dxa" w:w="120"/>
            </w:tcMar>
            <w:vAlign w:val="center"/>
          </w:tcPr>
          <w:p>
            <w:pPr>
              <w:pStyle w:val="MdTableCell"/>
              <w:jc w:val="left"/>
            </w:pPr>
            <w:r>
              <w:t xml:space="preserve">JSON</w:t>
            </w:r>
          </w:p>
        </w:tc>
        <w:tc>
          <w:tcPr>
            <w:tcBorders>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tcBorders>
            <w:tcMar>
              <w:top w:type="dxa" w:w="80"/>
              <w:left w:type="dxa" w:w="120"/>
              <w:bottom w:type="dxa" w:w="80"/>
              <w:right w:type="dxa" w:w="120"/>
            </w:tcMar>
            <w:vAlign w:val="center"/>
          </w:tcPr>
          <w:p>
            <w:pPr>
              <w:pStyle w:val="MdTableCell"/>
              <w:jc w:val="left"/>
            </w:pPr>
            <w:r>
              <w:t xml:space="preserve">是</w:t>
            </w:r>
          </w:p>
        </w:tc>
        <w:tc>
          <w:tcPr>
            <w:tcBorders>
              <w:bottom w:val="single" w:color="E1E4E8" w:sz="4"/>
            </w:tcBorders>
            <w:tcMar>
              <w:top w:type="dxa" w:w="80"/>
              <w:left w:type="dxa" w:w="120"/>
              <w:bottom w:type="dxa" w:w="80"/>
              <w:right w:type="dxa" w:w="120"/>
            </w:tcMar>
            <w:vAlign w:val="center"/>
          </w:tcPr>
          <w:p>
            <w:pPr>
              <w:pStyle w:val="MdTableCell"/>
              <w:jc w:val="left"/>
            </w:pPr>
            <w:r>
              <w:t xml:space="preserve">适用人群标签列表</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数组存储</w:t>
            </w:r>
          </w:p>
        </w:tc>
      </w:tr>
    </w:tbl>
    <w:p>
      <w:pPr>
        <w:pStyle w:val="MdHr"/>
        <w:pBdr>
          <w:bottom w:val="single" w:color="auto" w:sz="6" w:space="1"/>
        </w:pBdr>
      </w:pPr>
    </w:p>
    <w:p>
      <w:pPr>
        <w:pStyle w:val="MdSpace"/>
        <w:spacing w:before="0" w:after="60"/>
      </w:pPr>
    </w:p>
    <w:p>
      <w:pPr>
        <w:pStyle w:val="Heading2"/>
        <w:pStyle w:val="MdHeading2"/>
      </w:pPr>
      <w:r>
        <w:t xml:space="preserve">7. 界面与交互需求</w:t>
      </w:r>
    </w:p>
    <w:p>
      <w:pPr>
        <w:pStyle w:val="Heading3"/>
        <w:pStyle w:val="MdHeading3"/>
      </w:pPr>
      <w:r>
        <w:t xml:space="preserve">7.1 移动端页面结构与原型逻辑</w:t>
      </w:r>
    </w:p>
    <w:p>
      <w:pPr>
        <w:pStyle w:val="Heading4"/>
        <w:pStyle w:val="MdHeading4"/>
      </w:pPr>
      <w:r>
        <w:t xml:space="preserve">7.1.1 启动页/授权页</w:t>
      </w:r>
    </w:p>
    <w:p>
      <w:pPr>
        <w:pStyle w:val="MdListItem"/>
        <w:numPr>
          <w:ilvl w:val="0"/>
          <w:numId w:val="2"/>
        </w:numPr>
      </w:pPr>
      <w:r>
        <w:rPr>
          <w:rStyle w:val="MdStrong"/>
          <w:b/>
          <w:bCs/>
        </w:rPr>
        <w:t xml:space="preserve">页面描述</w:t>
      </w:r>
      <w:r>
        <w:t xml:space="preserve">：App/小程序首次启动或未授权时展示。</w:t>
      </w:r>
    </w:p>
    <w:p>
      <w:pPr>
        <w:pStyle w:val="MdListItem"/>
        <w:numPr>
          <w:ilvl w:val="0"/>
          <w:numId w:val="2"/>
        </w:numPr>
      </w:pPr>
      <w:r>
        <w:rPr>
          <w:rStyle w:val="MdStrong"/>
          <w:b/>
          <w:bCs/>
        </w:rPr>
        <w:t xml:space="preserve">核心元素</w:t>
      </w:r>
      <w:r>
        <w:t xml:space="preserve">：品牌 Logo、产品 Slogan、用户协议与隐私政策链接、</w:t>
      </w:r>
      <w:r>
        <w:rPr>
          <w:rStyle w:val="MdStrong"/>
          <w:b/>
          <w:bCs/>
        </w:rPr>
        <w:t xml:space="preserve">“一键登录”按钮</w:t>
      </w:r>
      <w:r>
        <w:t xml:space="preserve">、</w:t>
      </w:r>
      <w:r>
        <w:rPr>
          <w:rStyle w:val="MdStrong"/>
          <w:b/>
          <w:bCs/>
        </w:rPr>
        <w:t xml:space="preserve">“获取地理位置”授权弹窗</w:t>
      </w:r>
      <w:r>
        <w:t xml:space="preserve">。</w:t>
      </w:r>
    </w:p>
    <w:p>
      <w:pPr>
        <w:pStyle w:val="MdListItem"/>
        <w:numPr>
          <w:ilvl w:val="0"/>
          <w:numId w:val="2"/>
        </w:numPr>
      </w:pPr>
      <w:r>
        <w:rPr>
          <w:rStyle w:val="MdStrong"/>
          <w:b/>
          <w:bCs/>
        </w:rPr>
        <w:t xml:space="preserve">交互逻辑</w:t>
      </w:r>
      <w:r>
        <w:t xml:space="preserve">：</w:t>
      </w:r>
    </w:p>
    <w:p>
      <w:pPr>
        <w:pStyle w:val="MdListItem"/>
        <w:numPr>
          <w:ilvl w:val="1"/>
          <w:numId w:val="3"/>
        </w:numPr>
      </w:pPr>
      <w:r>
        <w:t xml:space="preserve">用户点击授权登录，调用原生 SDK 或微信/支付宝授权接口。</w:t>
      </w:r>
    </w:p>
    <w:p>
      <w:pPr>
        <w:pStyle w:val="MdListItem"/>
        <w:numPr>
          <w:ilvl w:val="1"/>
          <w:numId w:val="3"/>
        </w:numPr>
      </w:pPr>
      <w:r>
        <w:t xml:space="preserve">登录成功后，自动弹出地理位置授权弹窗。</w:t>
      </w:r>
    </w:p>
    <w:p>
      <w:pPr>
        <w:pStyle w:val="MdListItem"/>
        <w:numPr>
          <w:ilvl w:val="1"/>
          <w:numId w:val="3"/>
        </w:numPr>
      </w:pPr>
      <w:r>
        <w:t xml:space="preserve">用户同意授权后，自动获取当前位置并跳转至首页；若拒绝，则引导用户手动选择城市。</w:t>
      </w:r>
    </w:p>
    <w:p>
      <w:pPr>
        <w:pStyle w:val="MdSpace"/>
        <w:spacing w:before="0" w:after="60"/>
      </w:pPr>
    </w:p>
    <w:p>
      <w:pPr>
        <w:pStyle w:val="Heading4"/>
        <w:pStyle w:val="MdHeading4"/>
      </w:pPr>
      <w:r>
        <w:t xml:space="preserve">7.1.2 首页 (Home)</w:t>
      </w:r>
    </w:p>
    <w:p>
      <w:pPr>
        <w:pStyle w:val="MdListItem"/>
        <w:numPr>
          <w:ilvl w:val="0"/>
          <w:numId w:val="2"/>
        </w:numPr>
      </w:pPr>
      <w:r>
        <w:rPr>
          <w:rStyle w:val="MdStrong"/>
          <w:b/>
          <w:bCs/>
        </w:rPr>
        <w:t xml:space="preserve">页面描述</w:t>
      </w:r>
      <w:r>
        <w:t xml:space="preserve">：产品核心入口，简洁明了，引导用户进行社保筹划。</w:t>
      </w:r>
    </w:p>
    <w:p>
      <w:pPr>
        <w:pStyle w:val="MdListItem"/>
        <w:numPr>
          <w:ilvl w:val="0"/>
          <w:numId w:val="2"/>
        </w:numPr>
      </w:pPr>
      <w:r>
        <w:rPr>
          <w:rStyle w:val="MdStrong"/>
          <w:b/>
          <w:bCs/>
        </w:rPr>
        <w:t xml:space="preserve">核心元素</w:t>
      </w:r>
      <w:r>
        <w:t xml:space="preserve">：</w:t>
      </w:r>
    </w:p>
    <w:p>
      <w:pPr>
        <w:pStyle w:val="MdListItem"/>
        <w:numPr>
          <w:ilvl w:val="1"/>
          <w:numId w:val="2"/>
        </w:numPr>
      </w:pPr>
      <w:r>
        <w:t xml:space="preserve">顶部：当前城市显示（可点击切换）、搜索框（P2）。</w:t>
      </w:r>
    </w:p>
    <w:p>
      <w:pPr>
        <w:pStyle w:val="MdListItem"/>
        <w:numPr>
          <w:ilvl w:val="1"/>
          <w:numId w:val="2"/>
        </w:numPr>
      </w:pPr>
      <w:r>
        <w:t xml:space="preserve">中部：</w:t>
      </w:r>
      <w:r>
        <w:rPr>
          <w:rStyle w:val="MdStrong"/>
          <w:b/>
          <w:bCs/>
        </w:rPr>
        <w:t xml:space="preserve">“开始社保筹划”按钮 (CTA)</w:t>
      </w:r>
      <w:r>
        <w:t xml:space="preserve">、简要介绍产品价值。</w:t>
      </w:r>
    </w:p>
    <w:p>
      <w:pPr>
        <w:pStyle w:val="MdListItem"/>
        <w:numPr>
          <w:ilvl w:val="1"/>
          <w:numId w:val="2"/>
        </w:numPr>
      </w:pPr>
      <w:r>
        <w:t xml:space="preserve">底部：政策速览（滚动展示最新或热门政策）、成功案例（P2）。</w:t>
      </w:r>
    </w:p>
    <w:p>
      <w:pPr>
        <w:pStyle w:val="MdListItem"/>
        <w:numPr>
          <w:ilvl w:val="0"/>
          <w:numId w:val="2"/>
        </w:numPr>
      </w:pPr>
      <w:r>
        <w:rPr>
          <w:rStyle w:val="MdStrong"/>
          <w:b/>
          <w:bCs/>
        </w:rPr>
        <w:t xml:space="preserve">交互逻辑</w:t>
      </w:r>
      <w:r>
        <w:t xml:space="preserve">：</w:t>
      </w:r>
    </w:p>
    <w:p>
      <w:pPr>
        <w:pStyle w:val="MdListItem"/>
        <w:numPr>
          <w:ilvl w:val="1"/>
          <w:numId w:val="3"/>
        </w:numPr>
      </w:pPr>
      <w:r>
        <w:t xml:space="preserve">点击“开始社保筹划”按钮，跳转至信息采集页。</w:t>
      </w:r>
    </w:p>
    <w:p>
      <w:pPr>
        <w:pStyle w:val="MdListItem"/>
        <w:numPr>
          <w:ilvl w:val="1"/>
          <w:numId w:val="3"/>
        </w:numPr>
      </w:pPr>
      <w:r>
        <w:t xml:space="preserve">点击城市显示区域，进入城市选择页。</w:t>
      </w:r>
    </w:p>
    <w:p>
      <w:pPr>
        <w:pStyle w:val="MdSpace"/>
        <w:spacing w:before="0" w:after="60"/>
      </w:pPr>
    </w:p>
    <w:p>
      <w:pPr>
        <w:pStyle w:val="Heading4"/>
        <w:pStyle w:val="MdHeading4"/>
      </w:pPr>
      <w:r>
        <w:t xml:space="preserve">7.1.3 信息采集页 (User Profile Wizard)</w:t>
      </w:r>
    </w:p>
    <w:p>
      <w:pPr>
        <w:pStyle w:val="MdListItem"/>
        <w:numPr>
          <w:ilvl w:val="0"/>
          <w:numId w:val="2"/>
        </w:numPr>
      </w:pPr>
      <w:r>
        <w:rPr>
          <w:rStyle w:val="MdStrong"/>
          <w:b/>
          <w:bCs/>
        </w:rPr>
        <w:t xml:space="preserve">页面描述</w:t>
      </w:r>
      <w:r>
        <w:t xml:space="preserve">：分步式表单，引导用户录入个人信息以构建画像。</w:t>
      </w:r>
    </w:p>
    <w:p>
      <w:pPr>
        <w:pStyle w:val="MdListItem"/>
        <w:numPr>
          <w:ilvl w:val="0"/>
          <w:numId w:val="2"/>
        </w:numPr>
      </w:pPr>
      <w:r>
        <w:rPr>
          <w:rStyle w:val="MdStrong"/>
          <w:b/>
          <w:bCs/>
        </w:rPr>
        <w:t xml:space="preserve">核心元素</w:t>
      </w:r>
      <w:r>
        <w:t xml:space="preserve">：</w:t>
      </w:r>
    </w:p>
    <w:p>
      <w:pPr>
        <w:pStyle w:val="MdListItem"/>
        <w:numPr>
          <w:ilvl w:val="1"/>
          <w:numId w:val="2"/>
        </w:numPr>
      </w:pPr>
      <w:r>
        <w:t xml:space="preserve">顶部：进度条（显示当前步骤/总步骤）、返回按钮。</w:t>
      </w:r>
    </w:p>
    <w:p>
      <w:pPr>
        <w:pStyle w:val="MdListItem"/>
        <w:numPr>
          <w:ilvl w:val="1"/>
          <w:numId w:val="2"/>
        </w:numPr>
      </w:pPr>
      <w:r>
        <w:t xml:space="preserve">中部：分步表单（如：基本信息、就业信息、家庭信息）。</w:t>
      </w:r>
    </w:p>
    <w:p>
      <w:pPr>
        <w:pStyle w:val="MdListItem"/>
        <w:numPr>
          <w:ilvl w:val="1"/>
          <w:numId w:val="2"/>
        </w:numPr>
      </w:pPr>
      <w:r>
        <w:t xml:space="preserve">底部：</w:t>
      </w:r>
      <w:r>
        <w:rPr>
          <w:rStyle w:val="MdStrong"/>
          <w:b/>
          <w:bCs/>
        </w:rPr>
        <w:t xml:space="preserve">“下一步”/“提交”按钮</w:t>
      </w:r>
      <w:r>
        <w:t xml:space="preserve">。</w:t>
      </w:r>
    </w:p>
    <w:p>
      <w:pPr>
        <w:pStyle w:val="MdListItem"/>
        <w:numPr>
          <w:ilvl w:val="0"/>
          <w:numId w:val="2"/>
        </w:numPr>
      </w:pPr>
      <w:r>
        <w:rPr>
          <w:rStyle w:val="MdStrong"/>
          <w:b/>
          <w:bCs/>
        </w:rPr>
        <w:t xml:space="preserve">交互逻辑</w:t>
      </w:r>
      <w:r>
        <w:t xml:space="preserve">：</w:t>
      </w:r>
    </w:p>
    <w:p>
      <w:pPr>
        <w:pStyle w:val="MdListItem"/>
        <w:numPr>
          <w:ilvl w:val="1"/>
          <w:numId w:val="3"/>
        </w:numPr>
      </w:pPr>
      <w:r>
        <w:t xml:space="preserve">采用分步引导，每页问题不超过 4 个，降低用户填写压力。</w:t>
      </w:r>
    </w:p>
    <w:p>
      <w:pPr>
        <w:pStyle w:val="MdListItem"/>
        <w:numPr>
          <w:ilvl w:val="1"/>
          <w:numId w:val="3"/>
        </w:numPr>
      </w:pPr>
      <w:r>
        <w:t xml:space="preserve">支持原生系统能力自动填充部分信息（如手机号）。</w:t>
      </w:r>
    </w:p>
    <w:p>
      <w:pPr>
        <w:pStyle w:val="MdListItem"/>
        <w:numPr>
          <w:ilvl w:val="1"/>
          <w:numId w:val="3"/>
        </w:numPr>
      </w:pPr>
      <w:r>
        <w:t xml:space="preserve">所有必填项需有明确提示和校验。</w:t>
      </w:r>
    </w:p>
    <w:p>
      <w:pPr>
        <w:pStyle w:val="MdListItem"/>
        <w:numPr>
          <w:ilvl w:val="1"/>
          <w:numId w:val="3"/>
        </w:numPr>
      </w:pPr>
      <w:r>
        <w:t xml:space="preserve">点击“提交”后，进入方案生成中页面。</w:t>
      </w:r>
    </w:p>
    <w:p>
      <w:pPr>
        <w:pStyle w:val="MdSpace"/>
        <w:spacing w:before="0" w:after="60"/>
      </w:pPr>
    </w:p>
    <w:p>
      <w:pPr>
        <w:pStyle w:val="Heading4"/>
        <w:pStyle w:val="MdHeading4"/>
      </w:pPr>
      <w:r>
        <w:t xml:space="preserve">7.1.4 方案生成中页面 (Loading)</w:t>
      </w:r>
    </w:p>
    <w:p>
      <w:pPr>
        <w:pStyle w:val="MdListItem"/>
        <w:numPr>
          <w:ilvl w:val="0"/>
          <w:numId w:val="2"/>
        </w:numPr>
      </w:pPr>
      <w:r>
        <w:rPr>
          <w:rStyle w:val="MdStrong"/>
          <w:b/>
          <w:bCs/>
        </w:rPr>
        <w:t xml:space="preserve">页面描述</w:t>
      </w:r>
      <w:r>
        <w:t xml:space="preserve">：展示方案正在生成的过程，提升用户等待体验。</w:t>
      </w:r>
    </w:p>
    <w:p>
      <w:pPr>
        <w:pStyle w:val="MdListItem"/>
        <w:numPr>
          <w:ilvl w:val="0"/>
          <w:numId w:val="2"/>
        </w:numPr>
      </w:pPr>
      <w:r>
        <w:rPr>
          <w:rStyle w:val="MdStrong"/>
          <w:b/>
          <w:bCs/>
        </w:rPr>
        <w:t xml:space="preserve">核心元素</w:t>
      </w:r>
      <w:r>
        <w:t xml:space="preserve">：加载动画、进度提示文本（如“AI正在为您匹配最佳政策”、“正在计算帕累托最优方案”）。</w:t>
      </w:r>
    </w:p>
    <w:p>
      <w:pPr>
        <w:pStyle w:val="MdListItem"/>
        <w:numPr>
          <w:ilvl w:val="0"/>
          <w:numId w:val="2"/>
        </w:numPr>
      </w:pPr>
      <w:r>
        <w:rPr>
          <w:rStyle w:val="MdStrong"/>
          <w:b/>
          <w:bCs/>
        </w:rPr>
        <w:t xml:space="preserve">交互逻辑</w:t>
      </w:r>
      <w:r>
        <w:t xml:space="preserve">：自动跳转至方案预览页。</w:t>
      </w:r>
    </w:p>
    <w:p>
      <w:pPr>
        <w:pStyle w:val="MdSpace"/>
        <w:spacing w:before="0" w:after="60"/>
      </w:pPr>
    </w:p>
    <w:p>
      <w:pPr>
        <w:pStyle w:val="Heading4"/>
        <w:pStyle w:val="MdHeading4"/>
      </w:pPr>
      <w:r>
        <w:t xml:space="preserve">7.1.5 方案预览页 (Plan Preview)</w:t>
      </w:r>
    </w:p>
    <w:p>
      <w:pPr>
        <w:pStyle w:val="MdListItem"/>
        <w:numPr>
          <w:ilvl w:val="0"/>
          <w:numId w:val="2"/>
        </w:numPr>
      </w:pPr>
      <w:r>
        <w:rPr>
          <w:rStyle w:val="MdStrong"/>
          <w:b/>
          <w:bCs/>
        </w:rPr>
        <w:t xml:space="preserve">页面描述</w:t>
      </w:r>
      <w:r>
        <w:t xml:space="preserve">：展示定制化方案的概要信息，引导用户付费解锁完整报告。</w:t>
      </w:r>
    </w:p>
    <w:p>
      <w:pPr>
        <w:pStyle w:val="MdListItem"/>
        <w:numPr>
          <w:ilvl w:val="0"/>
          <w:numId w:val="2"/>
        </w:numPr>
      </w:pPr>
      <w:r>
        <w:rPr>
          <w:rStyle w:val="MdStrong"/>
          <w:b/>
          <w:bCs/>
        </w:rPr>
        <w:t xml:space="preserve">核心元素</w:t>
      </w:r>
      <w:r>
        <w:t xml:space="preserve">：</w:t>
      </w:r>
    </w:p>
    <w:p>
      <w:pPr>
        <w:pStyle w:val="MdListItem"/>
        <w:numPr>
          <w:ilvl w:val="1"/>
          <w:numId w:val="2"/>
        </w:numPr>
      </w:pPr>
      <w:r>
        <w:t xml:space="preserve">顶部：方案标题、用户基本信息摘要。</w:t>
      </w:r>
    </w:p>
    <w:p>
      <w:pPr>
        <w:pStyle w:val="MdListItem"/>
        <w:numPr>
          <w:ilvl w:val="1"/>
          <w:numId w:val="2"/>
        </w:numPr>
      </w:pPr>
      <w:r>
        <w:t xml:space="preserve">中部：</w:t>
      </w:r>
      <w:r>
        <w:rPr>
          <w:rStyle w:val="MdStrong"/>
          <w:b/>
          <w:bCs/>
        </w:rPr>
        <w:t xml:space="preserve">核心数据模糊化展示</w:t>
      </w:r>
      <w:r>
        <w:t xml:space="preserve">（如：预计年度补贴金额、每月可节省金额，采用毛玻璃或打码效果）。</w:t>
      </w:r>
    </w:p>
    <w:p>
      <w:pPr>
        <w:pStyle w:val="MdListItem"/>
        <w:numPr>
          <w:ilvl w:val="1"/>
          <w:numId w:val="2"/>
        </w:numPr>
      </w:pPr>
      <w:r>
        <w:t xml:space="preserve">底部：</w:t>
      </w:r>
      <w:r>
        <w:rPr>
          <w:rStyle w:val="MdStrong"/>
          <w:b/>
          <w:bCs/>
        </w:rPr>
        <w:t xml:space="preserve">“解锁完整报告”按钮 (CTA)</w:t>
      </w:r>
      <w:r>
        <w:t xml:space="preserve">、简要说明付费价值。</w:t>
      </w:r>
    </w:p>
    <w:p>
      <w:pPr>
        <w:pStyle w:val="MdListItem"/>
        <w:numPr>
          <w:ilvl w:val="0"/>
          <w:numId w:val="2"/>
        </w:numPr>
      </w:pPr>
      <w:r>
        <w:rPr>
          <w:rStyle w:val="MdStrong"/>
          <w:b/>
          <w:bCs/>
        </w:rPr>
        <w:t xml:space="preserve">交互逻辑</w:t>
      </w:r>
      <w:r>
        <w:t xml:space="preserve">：</w:t>
      </w:r>
    </w:p>
    <w:p>
      <w:pPr>
        <w:pStyle w:val="MdListItem"/>
        <w:numPr>
          <w:ilvl w:val="1"/>
          <w:numId w:val="3"/>
        </w:numPr>
      </w:pPr>
      <w:r>
        <w:t xml:space="preserve">点击“解锁完整报告”按钮，弹出支付确认弹窗。</w:t>
      </w:r>
    </w:p>
    <w:p>
      <w:pPr>
        <w:pStyle w:val="MdListItem"/>
        <w:numPr>
          <w:ilvl w:val="1"/>
          <w:numId w:val="3"/>
        </w:numPr>
      </w:pPr>
      <w:r>
        <w:t xml:space="preserve">支付成功后，跳转至方案详情页。</w:t>
      </w:r>
    </w:p>
    <w:p>
      <w:pPr>
        <w:pStyle w:val="MdSpace"/>
        <w:spacing w:before="0" w:after="60"/>
      </w:pPr>
    </w:p>
    <w:p>
      <w:pPr>
        <w:pStyle w:val="Heading4"/>
        <w:pStyle w:val="MdHeading4"/>
      </w:pPr>
      <w:r>
        <w:t xml:space="preserve">7.1.6 方案详情页 (Plan Detail)</w:t>
      </w:r>
    </w:p>
    <w:p>
      <w:pPr>
        <w:pStyle w:val="MdListItem"/>
        <w:numPr>
          <w:ilvl w:val="0"/>
          <w:numId w:val="2"/>
        </w:numPr>
      </w:pPr>
      <w:r>
        <w:rPr>
          <w:rStyle w:val="MdStrong"/>
          <w:b/>
          <w:bCs/>
        </w:rPr>
        <w:t xml:space="preserve">页面描述</w:t>
      </w:r>
      <w:r>
        <w:t xml:space="preserve">：展示完整的定制化社保筹划报告。</w:t>
      </w:r>
    </w:p>
    <w:p>
      <w:pPr>
        <w:pStyle w:val="MdListItem"/>
        <w:numPr>
          <w:ilvl w:val="0"/>
          <w:numId w:val="2"/>
        </w:numPr>
      </w:pPr>
      <w:r>
        <w:rPr>
          <w:rStyle w:val="MdStrong"/>
          <w:b/>
          <w:bCs/>
        </w:rPr>
        <w:t xml:space="preserve">核心元素</w:t>
      </w:r>
      <w:r>
        <w:t xml:space="preserve">：</w:t>
      </w:r>
    </w:p>
    <w:p>
      <w:pPr>
        <w:pStyle w:val="MdListItem"/>
        <w:numPr>
          <w:ilvl w:val="1"/>
          <w:numId w:val="2"/>
        </w:numPr>
      </w:pPr>
      <w:r>
        <w:t xml:space="preserve">顶部：方案名称、分享按钮、保存为 PDF 按钮。</w:t>
      </w:r>
    </w:p>
    <w:p>
      <w:pPr>
        <w:pStyle w:val="MdListItem"/>
        <w:numPr>
          <w:ilvl w:val="1"/>
          <w:numId w:val="2"/>
        </w:numPr>
      </w:pPr>
      <w:r>
        <w:t xml:space="preserve">中部：</w:t>
      </w:r>
    </w:p>
    <w:p>
      <w:pPr>
        <w:pStyle w:val="MdListItem"/>
        <w:numPr>
          <w:ilvl w:val="2"/>
          <w:numId w:val="2"/>
        </w:numPr>
      </w:pPr>
      <w:r>
        <w:rPr>
          <w:rStyle w:val="MdStrong"/>
          <w:b/>
          <w:bCs/>
        </w:rPr>
        <w:t xml:space="preserve">推荐方案对比表格</w:t>
      </w:r>
      <w:r>
        <w:t xml:space="preserve">：清晰展示不同方案的月缴费、年补贴、权益影响。</w:t>
      </w:r>
    </w:p>
    <w:p>
      <w:pPr>
        <w:pStyle w:val="MdListItem"/>
        <w:numPr>
          <w:ilvl w:val="2"/>
          <w:numId w:val="2"/>
        </w:numPr>
      </w:pPr>
      <w:r>
        <w:rPr>
          <w:rStyle w:val="MdStrong"/>
          <w:b/>
          <w:bCs/>
        </w:rPr>
        <w:t xml:space="preserve">年度资金流图表</w:t>
      </w:r>
      <w:r>
        <w:t xml:space="preserve">：柱状图或折线图，直观对比缴纳与补贴。</w:t>
      </w:r>
    </w:p>
    <w:p>
      <w:pPr>
        <w:pStyle w:val="MdListItem"/>
        <w:numPr>
          <w:ilvl w:val="2"/>
          <w:numId w:val="2"/>
        </w:numPr>
      </w:pPr>
      <w:r>
        <w:rPr>
          <w:rStyle w:val="MdStrong"/>
          <w:b/>
          <w:bCs/>
        </w:rPr>
        <w:t xml:space="preserve">详细行动清单</w:t>
      </w:r>
      <w:r>
        <w:t xml:space="preserve">：可折叠展开，包含申请步骤、材料、链接。</w:t>
      </w:r>
    </w:p>
    <w:p>
      <w:pPr>
        <w:pStyle w:val="MdListItem"/>
        <w:numPr>
          <w:ilvl w:val="2"/>
          <w:numId w:val="2"/>
        </w:numPr>
      </w:pPr>
      <w:r>
        <w:rPr>
          <w:rStyle w:val="MdStrong"/>
          <w:b/>
          <w:bCs/>
        </w:rPr>
        <w:t xml:space="preserve">风险提示</w:t>
      </w:r>
      <w:r>
        <w:t xml:space="preserve">：以醒目方式展示。</w:t>
      </w:r>
    </w:p>
    <w:p>
      <w:pPr>
        <w:pStyle w:val="MdListItem"/>
        <w:numPr>
          <w:ilvl w:val="1"/>
          <w:numId w:val="2"/>
        </w:numPr>
      </w:pPr>
      <w:r>
        <w:t xml:space="preserve">底部：</w:t>
      </w:r>
      <w:r>
        <w:rPr>
          <w:rStyle w:val="MdStrong"/>
          <w:b/>
          <w:bCs/>
        </w:rPr>
        <w:t xml:space="preserve">“立即申请补贴”/“联系专家”按钮</w:t>
      </w:r>
      <w:r>
        <w:t xml:space="preserve">。</w:t>
      </w:r>
    </w:p>
    <w:p>
      <w:pPr>
        <w:pStyle w:val="MdListItem"/>
        <w:numPr>
          <w:ilvl w:val="0"/>
          <w:numId w:val="2"/>
        </w:numPr>
      </w:pPr>
      <w:r>
        <w:rPr>
          <w:rStyle w:val="MdStrong"/>
          <w:b/>
          <w:bCs/>
        </w:rPr>
        <w:t xml:space="preserve">交互逻辑</w:t>
      </w:r>
      <w:r>
        <w:t xml:space="preserve">：</w:t>
      </w:r>
    </w:p>
    <w:p>
      <w:pPr>
        <w:pStyle w:val="MdListItem"/>
        <w:numPr>
          <w:ilvl w:val="1"/>
          <w:numId w:val="3"/>
        </w:numPr>
      </w:pPr>
      <w:r>
        <w:t xml:space="preserve">用户可切换查看不同推荐方案的详细信息。</w:t>
      </w:r>
    </w:p>
    <w:p>
      <w:pPr>
        <w:pStyle w:val="MdListItem"/>
        <w:numPr>
          <w:ilvl w:val="1"/>
          <w:numId w:val="3"/>
        </w:numPr>
      </w:pPr>
      <w:r>
        <w:t xml:space="preserve">点击行动清单中的链接，可跳转至外部政府服务页面。</w:t>
      </w:r>
    </w:p>
    <w:p>
      <w:pPr>
        <w:pStyle w:val="MdListItem"/>
        <w:numPr>
          <w:ilvl w:val="1"/>
          <w:numId w:val="3"/>
        </w:numPr>
      </w:pPr>
      <w:r>
        <w:t xml:space="preserve">点击“立即申请补贴”按钮，跳转至合规性引导页。</w:t>
      </w:r>
    </w:p>
    <w:p>
      <w:pPr>
        <w:pStyle w:val="MdSpace"/>
        <w:spacing w:before="0" w:after="60"/>
      </w:pPr>
    </w:p>
    <w:p>
      <w:pPr>
        <w:pStyle w:val="Heading3"/>
        <w:pStyle w:val="MdHeading3"/>
      </w:pPr>
      <w:r>
        <w:t xml:space="preserve">7.2 核心交互规范</w:t>
      </w:r>
    </w:p>
    <w:p>
      <w:pPr>
        <w:pStyle w:val="MdListItem"/>
        <w:numPr>
          <w:ilvl w:val="0"/>
          <w:numId w:val="2"/>
        </w:numPr>
      </w:pPr>
      <w:r>
        <w:rPr>
          <w:rStyle w:val="MdStrong"/>
          <w:b/>
          <w:bCs/>
        </w:rPr>
        <w:t xml:space="preserve">统一设计语言</w:t>
      </w:r>
      <w:r>
        <w:t xml:space="preserve">：遵循 iOS Human Interface Guidelines、Material Design 及微信/支付宝小程序官方设计规范，保持各平台原生体验。</w:t>
      </w:r>
    </w:p>
    <w:p>
      <w:pPr>
        <w:pStyle w:val="MdListItem"/>
        <w:numPr>
          <w:ilvl w:val="0"/>
          <w:numId w:val="2"/>
        </w:numPr>
      </w:pPr>
      <w:r>
        <w:rPr>
          <w:rStyle w:val="MdStrong"/>
          <w:b/>
          <w:bCs/>
        </w:rPr>
        <w:t xml:space="preserve">反馈及时</w:t>
      </w:r>
      <w:r>
        <w:t xml:space="preserve">：所有用户操作均应有即时反馈（加载动画、成功提示、错误提示）。</w:t>
      </w:r>
    </w:p>
    <w:p>
      <w:pPr>
        <w:pStyle w:val="MdListItem"/>
        <w:numPr>
          <w:ilvl w:val="0"/>
          <w:numId w:val="2"/>
        </w:numPr>
      </w:pPr>
      <w:r>
        <w:rPr>
          <w:rStyle w:val="MdStrong"/>
          <w:b/>
          <w:bCs/>
        </w:rPr>
        <w:t xml:space="preserve">易用性</w:t>
      </w:r>
      <w:r>
        <w:t xml:space="preserve">：表单输入支持键盘类型切换、自动聚焦；列表支持下拉刷新、上拉加载更多。</w:t>
      </w:r>
    </w:p>
    <w:p>
      <w:pPr>
        <w:pStyle w:val="MdListItem"/>
        <w:numPr>
          <w:ilvl w:val="0"/>
          <w:numId w:val="2"/>
        </w:numPr>
      </w:pPr>
      <w:r>
        <w:rPr>
          <w:rStyle w:val="MdStrong"/>
          <w:b/>
          <w:bCs/>
        </w:rPr>
        <w:t xml:space="preserve">无障碍</w:t>
      </w:r>
      <w:r>
        <w:t xml:space="preserve">：考虑适老化改造，提供字体大小调整、语音播报等功能（P2）。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验收标准 (Acceptance Criteria)</w:t>
      </w:r>
    </w:p>
    <w:p>
      <w:pPr>
        <w:pStyle w:val="Heading3"/>
        <w:pStyle w:val="MdHeading3"/>
      </w:pPr>
      <w:r>
        <w:t xml:space="preserve">8.1 功能验收</w:t>
      </w:r>
    </w:p>
    <w:p>
      <w:pPr>
        <w:pStyle w:val="MdListItem"/>
        <w:numPr>
          <w:ilvl w:val="0"/>
          <w:numId w:val="2"/>
        </w:numPr>
      </w:pPr>
      <w:r>
        <w:rPr>
          <w:rStyle w:val="MdStrong"/>
          <w:b/>
          <w:bCs/>
        </w:rPr>
        <w:t xml:space="preserve">政策匹配</w:t>
      </w:r>
      <w:r>
        <w:t xml:space="preserve">：用户在指定城市（如上海浦东新区）输入“4050人员”且“灵活就业”状态，系统能准确匹配到该区域的“4050灵活就业社保补贴”政策，且置信度评分 ≥ 0.85。</w:t>
      </w:r>
    </w:p>
    <w:p>
      <w:pPr>
        <w:pStyle w:val="MdListItem"/>
        <w:numPr>
          <w:ilvl w:val="0"/>
          <w:numId w:val="2"/>
        </w:numPr>
      </w:pPr>
      <w:r>
        <w:rPr>
          <w:rStyle w:val="MdStrong"/>
          <w:b/>
          <w:bCs/>
        </w:rPr>
        <w:t xml:space="preserve">方案生成</w:t>
      </w:r>
      <w:r>
        <w:t xml:space="preserve">：对于同一组用户输入，系统生成的帕累托最优方案集应稳定且可复现，且推荐方案的年度补贴金额与实际政策计算结果误差小于 0.5%。</w:t>
      </w:r>
    </w:p>
    <w:p>
      <w:pPr>
        <w:pStyle w:val="MdListItem"/>
        <w:numPr>
          <w:ilvl w:val="0"/>
          <w:numId w:val="2"/>
        </w:numPr>
      </w:pPr>
      <w:r>
        <w:rPr>
          <w:rStyle w:val="MdStrong"/>
          <w:b/>
          <w:bCs/>
        </w:rPr>
        <w:t xml:space="preserve">LBS 识别</w:t>
      </w:r>
      <w:r>
        <w:t xml:space="preserve">：用户授权地理位置后，系统能准确识别到其所在街道，并自动加载该街道的政策信息。</w:t>
      </w:r>
    </w:p>
    <w:p>
      <w:pPr>
        <w:pStyle w:val="MdListItem"/>
        <w:numPr>
          <w:ilvl w:val="0"/>
          <w:numId w:val="2"/>
        </w:numPr>
      </w:pPr>
      <w:r>
        <w:rPr>
          <w:rStyle w:val="MdStrong"/>
          <w:b/>
          <w:bCs/>
        </w:rPr>
        <w:t xml:space="preserve">支付流程</w:t>
      </w:r>
      <w:r>
        <w:t xml:space="preserve">：用户成功支付后，完整报告应立即解锁，且支付记录准确无误。</w:t>
      </w:r>
    </w:p>
    <w:p>
      <w:pPr>
        <w:pStyle w:val="MdSpace"/>
        <w:spacing w:before="0" w:after="60"/>
      </w:pPr>
    </w:p>
    <w:p>
      <w:pPr>
        <w:pStyle w:val="Heading3"/>
        <w:pStyle w:val="MdHeading3"/>
      </w:pPr>
      <w:r>
        <w:t xml:space="preserve">8.2 数据验收</w:t>
      </w:r>
    </w:p>
    <w:p>
      <w:pPr>
        <w:pStyle w:val="MdListItem"/>
        <w:numPr>
          <w:ilvl w:val="0"/>
          <w:numId w:val="2"/>
        </w:numPr>
      </w:pPr>
      <w:r>
        <w:rPr>
          <w:rStyle w:val="MdStrong"/>
          <w:b/>
          <w:bCs/>
        </w:rPr>
        <w:t xml:space="preserve">政策库覆盖率</w:t>
      </w:r>
      <w:r>
        <w:t xml:space="preserve">：首批 5 个城市街道级政策覆盖率达到 100%。</w:t>
      </w:r>
    </w:p>
    <w:p>
      <w:pPr>
        <w:pStyle w:val="MdListItem"/>
        <w:numPr>
          <w:ilvl w:val="0"/>
          <w:numId w:val="2"/>
        </w:numPr>
      </w:pPr>
      <w:r>
        <w:rPr>
          <w:rStyle w:val="MdStrong"/>
          <w:b/>
          <w:bCs/>
        </w:rPr>
        <w:t xml:space="preserve">政策库准确率</w:t>
      </w:r>
      <w:r>
        <w:t xml:space="preserve">：政策库中置信度评分 ≥ 0.85 的政策条目，经人工抽检，准确率达到 99% 以上。</w:t>
      </w:r>
    </w:p>
    <w:p>
      <w:pPr>
        <w:pStyle w:val="MdListItem"/>
        <w:numPr>
          <w:ilvl w:val="0"/>
          <w:numId w:val="2"/>
        </w:numPr>
      </w:pPr>
      <w:r>
        <w:rPr>
          <w:rStyle w:val="MdStrong"/>
          <w:b/>
          <w:bCs/>
        </w:rPr>
        <w:t xml:space="preserve">政策更新时效</w:t>
      </w:r>
      <w:r>
        <w:t xml:space="preserve">：HIGH 源政策变更后，系统能在 12 小时内发出变更预警并更新入库。</w:t>
      </w:r>
    </w:p>
    <w:p>
      <w:pPr>
        <w:pStyle w:val="MdSpace"/>
        <w:spacing w:before="0" w:after="60"/>
      </w:pPr>
    </w:p>
    <w:p>
      <w:pPr>
        <w:pStyle w:val="Heading3"/>
        <w:pStyle w:val="MdHeading3"/>
      </w:pPr>
      <w:r>
        <w:t xml:space="preserve">8.3 安全验收</w:t>
      </w:r>
    </w:p>
    <w:p>
      <w:pPr>
        <w:pStyle w:val="MdListItem"/>
        <w:numPr>
          <w:ilvl w:val="0"/>
          <w:numId w:val="2"/>
        </w:numPr>
      </w:pPr>
      <w:r>
        <w:t xml:space="preserve">通过第三方专业安全机构的渗透测试和漏洞扫描，无高危安全漏洞。</w:t>
      </w:r>
    </w:p>
    <w:p>
      <w:pPr>
        <w:pStyle w:val="MdListItem"/>
        <w:numPr>
          <w:ilvl w:val="0"/>
          <w:numId w:val="2"/>
        </w:numPr>
      </w:pPr>
      <w:r>
        <w:t xml:space="preserve">通过第三方隐私合规评审，确保个人信息保护符合 PIPL 要求，无明文存储敏感信息风险。</w:t>
      </w:r>
    </w:p>
    <w:p>
      <w:pPr>
        <w:pStyle w:val="MdListItem"/>
        <w:numPr>
          <w:ilvl w:val="0"/>
          <w:numId w:val="2"/>
        </w:numPr>
      </w:pPr>
      <w:r>
        <w:t xml:space="preserve">所有敏感数据传输均采用 TLS 1.3 加密，确保数据传输安全。</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附录</w:t>
      </w:r>
    </w:p>
    <w:p>
      <w:pPr>
        <w:pStyle w:val="Heading3"/>
        <w:pStyle w:val="MdHeading3"/>
      </w:pPr>
      <w:r>
        <w:t xml:space="preserve">A. BRD V1.1.0 需求追踪矩阵引用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市场/用户痛点</w:t>
            </w:r>
          </w:p>
        </w:tc>
        <w:tc>
          <w:tcPr>
            <w:tcMar>
              <w:top w:type="dxa" w:w="100"/>
              <w:left w:type="dxa" w:w="120"/>
              <w:bottom w:type="dxa" w:w="100"/>
              <w:right w:type="dxa" w:w="120"/>
            </w:tcMar>
            <w:vAlign w:val="center"/>
          </w:tcPr>
          <w:p>
            <w:pPr>
              <w:pStyle w:val="MdTableHeader"/>
              <w:jc w:val="left"/>
            </w:pPr>
            <w:r>
              <w:t xml:space="preserve">业务目标</w:t>
            </w:r>
          </w:p>
        </w:tc>
        <w:tc>
          <w:tcPr>
            <w:tcMar>
              <w:top w:type="dxa" w:w="100"/>
              <w:left w:type="dxa" w:w="120"/>
              <w:bottom w:type="dxa" w:w="100"/>
              <w:right w:type="dxa" w:w="120"/>
            </w:tcMar>
            <w:vAlign w:val="center"/>
          </w:tcPr>
          <w:p>
            <w:pPr>
              <w:pStyle w:val="MdTableHeader"/>
              <w:jc w:val="left"/>
            </w:pPr>
            <w:r>
              <w:t xml:space="preserve">核心功能模块</w:t>
            </w:r>
          </w:p>
        </w:tc>
        <w:tc>
          <w:tcPr>
            <w:tcMar>
              <w:top w:type="dxa" w:w="100"/>
              <w:left w:type="dxa" w:w="120"/>
              <w:bottom w:type="dxa" w:w="100"/>
              <w:right w:type="dxa" w:w="120"/>
            </w:tcMar>
            <w:vAlign w:val="center"/>
          </w:tcPr>
          <w:p>
            <w:pPr>
              <w:pStyle w:val="MdTableHeader"/>
              <w:jc w:val="left"/>
            </w:pPr>
            <w:r>
              <w:t xml:space="preserve">具体功能需求</w:t>
            </w:r>
          </w:p>
        </w:tc>
        <w:tc>
          <w:tcPr>
            <w:tcBorders>
              <w:right w:val="none"/>
            </w:tcBorders>
            <w:tcMar>
              <w:top w:type="dxa" w:w="100"/>
              <w:left w:type="dxa" w:w="120"/>
              <w:bottom w:type="dxa" w:w="100"/>
              <w:right w:type="dxa" w:w="120"/>
            </w:tcMar>
            <w:vAlign w:val="center"/>
          </w:tcPr>
          <w:p>
            <w:pPr>
              <w:pStyle w:val="MdTableHeader"/>
              <w:jc w:val="left"/>
            </w:pPr>
            <w:r>
              <w:t xml:space="preserve">优先级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政策信息碎片化、滞后性</w:t>
            </w:r>
          </w:p>
        </w:tc>
        <w:tc>
          <w:tcPr>
            <w:tcMar>
              <w:top w:type="dxa" w:w="80"/>
              <w:left w:type="dxa" w:w="120"/>
              <w:bottom w:type="dxa" w:w="80"/>
              <w:right w:type="dxa" w:w="120"/>
            </w:tcMar>
            <w:vAlign w:val="center"/>
          </w:tcPr>
          <w:p>
            <w:pPr>
              <w:pStyle w:val="MdTableCell"/>
              <w:jc w:val="left"/>
            </w:pPr>
            <w:r>
              <w:t xml:space="preserve">提高政策利用率</w:t>
            </w:r>
          </w:p>
        </w:tc>
        <w:tc>
          <w:tcPr>
            <w:tcMar>
              <w:top w:type="dxa" w:w="80"/>
              <w:left w:type="dxa" w:w="120"/>
              <w:bottom w:type="dxa" w:w="80"/>
              <w:right w:type="dxa" w:w="120"/>
            </w:tcMar>
            <w:vAlign w:val="center"/>
          </w:tcPr>
          <w:p>
            <w:pPr>
              <w:pStyle w:val="MdTableCell"/>
              <w:jc w:val="left"/>
            </w:pPr>
            <w:r>
              <w:t xml:space="preserve">动态实时政策库与AI智能解析</w:t>
            </w:r>
          </w:p>
        </w:tc>
        <w:tc>
          <w:tcPr>
            <w:tcMar>
              <w:top w:type="dxa" w:w="80"/>
              <w:left w:type="dxa" w:w="120"/>
              <w:bottom w:type="dxa" w:w="80"/>
              <w:right w:type="dxa" w:w="120"/>
            </w:tcMar>
            <w:vAlign w:val="center"/>
          </w:tcPr>
          <w:p>
            <w:pPr>
              <w:pStyle w:val="MdTableCell"/>
              <w:jc w:val="left"/>
            </w:pPr>
            <w:r>
              <w:t xml:space="preserve">1.1 政策数据自动化采集 (国家/省/市/区/街道)</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1.2 政策文本AI结构化与标签化</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1.3 政策更新实时推送 (订阅消息)</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不了解各地补贴政策</w:t>
            </w:r>
          </w:p>
        </w:tc>
        <w:tc>
          <w:tcPr>
            <w:tcMar>
              <w:top w:type="dxa" w:w="80"/>
              <w:left w:type="dxa" w:w="120"/>
              <w:bottom w:type="dxa" w:w="80"/>
              <w:right w:type="dxa" w:w="120"/>
            </w:tcMar>
            <w:vAlign w:val="center"/>
          </w:tcPr>
          <w:p>
            <w:pPr>
              <w:pStyle w:val="MdTableCell"/>
              <w:jc w:val="left"/>
            </w:pPr>
            <w:r>
              <w:t xml:space="preserve">提升用户补贴获益</w:t>
            </w:r>
          </w:p>
        </w:tc>
        <w:tc>
          <w:tcPr>
            <w:tcMar>
              <w:top w:type="dxa" w:w="80"/>
              <w:left w:type="dxa" w:w="120"/>
              <w:bottom w:type="dxa" w:w="80"/>
              <w:right w:type="dxa" w:w="120"/>
            </w:tcMar>
            <w:vAlign w:val="center"/>
          </w:tcPr>
          <w:p>
            <w:pPr>
              <w:pStyle w:val="MdTableCell"/>
              <w:jc w:val="left"/>
            </w:pPr>
            <w:r>
              <w:t xml:space="preserve">智能政策匹配引擎</w:t>
            </w:r>
          </w:p>
        </w:tc>
        <w:tc>
          <w:tcPr>
            <w:tcMar>
              <w:top w:type="dxa" w:w="80"/>
              <w:left w:type="dxa" w:w="120"/>
              <w:bottom w:type="dxa" w:w="80"/>
              <w:right w:type="dxa" w:w="120"/>
            </w:tcMar>
            <w:vAlign w:val="center"/>
          </w:tcPr>
          <w:p>
            <w:pPr>
              <w:pStyle w:val="MdTableCell"/>
              <w:jc w:val="left"/>
            </w:pPr>
            <w:r>
              <w:t xml:space="preserve">2.1 基于LBS的区域政策自动匹配</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2.2 基于个人画像的补贴条件智能筛选</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2.3 “4050”等特殊群体政策识别</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缴纳成本高，方案不优</w:t>
            </w:r>
          </w:p>
        </w:tc>
        <w:tc>
          <w:tcPr>
            <w:tcMar>
              <w:top w:type="dxa" w:w="80"/>
              <w:left w:type="dxa" w:w="120"/>
              <w:bottom w:type="dxa" w:w="80"/>
              <w:right w:type="dxa" w:w="120"/>
            </w:tcMar>
            <w:vAlign w:val="center"/>
          </w:tcPr>
          <w:p>
            <w:pPr>
              <w:pStyle w:val="MdTableCell"/>
              <w:jc w:val="left"/>
            </w:pPr>
            <w:r>
              <w:t xml:space="preserve">降低用户经济压力</w:t>
            </w:r>
          </w:p>
        </w:tc>
        <w:tc>
          <w:tcPr>
            <w:tcMar>
              <w:top w:type="dxa" w:w="80"/>
              <w:left w:type="dxa" w:w="120"/>
              <w:bottom w:type="dxa" w:w="80"/>
              <w:right w:type="dxa" w:w="120"/>
            </w:tcMar>
            <w:vAlign w:val="center"/>
          </w:tcPr>
          <w:p>
            <w:pPr>
              <w:pStyle w:val="MdTableCell"/>
              <w:jc w:val="left"/>
            </w:pPr>
            <w:r>
              <w:t xml:space="preserve">定制化方案生成器</w:t>
            </w:r>
          </w:p>
        </w:tc>
        <w:tc>
          <w:tcPr>
            <w:tcMar>
              <w:top w:type="dxa" w:w="80"/>
              <w:left w:type="dxa" w:w="120"/>
              <w:bottom w:type="dxa" w:w="80"/>
              <w:right w:type="dxa" w:w="120"/>
            </w:tcMar>
            <w:vAlign w:val="center"/>
          </w:tcPr>
          <w:p>
            <w:pPr>
              <w:pStyle w:val="MdTableCell"/>
              <w:jc w:val="left"/>
            </w:pPr>
            <w:r>
              <w:t xml:space="preserve">3.1 帕累托最优缴纳基数推荐</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3.2 多维度社保缴纳方案对比 (不同基数/险种组合)</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3.3 补贴获益最大化测算</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办理流程复杂，材料繁琐</w:t>
            </w:r>
          </w:p>
        </w:tc>
        <w:tc>
          <w:tcPr>
            <w:tcMar>
              <w:top w:type="dxa" w:w="80"/>
              <w:left w:type="dxa" w:w="120"/>
              <w:bottom w:type="dxa" w:w="80"/>
              <w:right w:type="dxa" w:w="120"/>
            </w:tcMar>
            <w:vAlign w:val="center"/>
          </w:tcPr>
          <w:p>
            <w:pPr>
              <w:pStyle w:val="MdTableCell"/>
              <w:jc w:val="left"/>
            </w:pPr>
            <w:r>
              <w:t xml:space="preserve">简化办事体验，提高效率</w:t>
            </w:r>
          </w:p>
        </w:tc>
        <w:tc>
          <w:tcPr>
            <w:tcMar>
              <w:top w:type="dxa" w:w="80"/>
              <w:left w:type="dxa" w:w="120"/>
              <w:bottom w:type="dxa" w:w="80"/>
              <w:right w:type="dxa" w:w="120"/>
            </w:tcMar>
            <w:vAlign w:val="center"/>
          </w:tcPr>
          <w:p>
            <w:pPr>
              <w:pStyle w:val="MdTableCell"/>
              <w:jc w:val="left"/>
            </w:pPr>
            <w:r>
              <w:t xml:space="preserve">合规性认定与流程引导</w:t>
            </w:r>
          </w:p>
        </w:tc>
        <w:tc>
          <w:tcPr>
            <w:tcMar>
              <w:top w:type="dxa" w:w="80"/>
              <w:left w:type="dxa" w:w="120"/>
              <w:bottom w:type="dxa" w:w="80"/>
              <w:right w:type="dxa" w:w="120"/>
            </w:tcMar>
            <w:vAlign w:val="center"/>
          </w:tcPr>
          <w:p>
            <w:pPr>
              <w:pStyle w:val="MdTableCell"/>
              <w:jc w:val="left"/>
            </w:pPr>
            <w:r>
              <w:t xml:space="preserve">4.1 补贴申请条件与材料清单可视化</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4.2 线上申请入口指引/线下办理流程图</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4.3 “就业困难人员”等身份认定辅助</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担心断缴影响权益</w:t>
            </w:r>
          </w:p>
        </w:tc>
        <w:tc>
          <w:tcPr>
            <w:tcMar>
              <w:top w:type="dxa" w:w="80"/>
              <w:left w:type="dxa" w:w="120"/>
              <w:bottom w:type="dxa" w:w="80"/>
              <w:right w:type="dxa" w:w="120"/>
            </w:tcMar>
            <w:vAlign w:val="center"/>
          </w:tcPr>
          <w:p>
            <w:pPr>
              <w:pStyle w:val="MdTableCell"/>
              <w:jc w:val="left"/>
            </w:pPr>
            <w:r>
              <w:t xml:space="preserve">确保权益连续性与稳定性</w:t>
            </w:r>
          </w:p>
        </w:tc>
        <w:tc>
          <w:tcPr>
            <w:tcMar>
              <w:top w:type="dxa" w:w="80"/>
              <w:left w:type="dxa" w:w="120"/>
              <w:bottom w:type="dxa" w:w="80"/>
              <w:right w:type="dxa" w:w="120"/>
            </w:tcMar>
            <w:vAlign w:val="center"/>
          </w:tcPr>
          <w:p>
            <w:pPr>
              <w:pStyle w:val="MdTableCell"/>
              <w:jc w:val="left"/>
            </w:pPr>
            <w:r>
              <w:t xml:space="preserve">权益监测与风险预警</w:t>
            </w:r>
          </w:p>
        </w:tc>
        <w:tc>
          <w:tcPr>
            <w:tcMar>
              <w:top w:type="dxa" w:w="80"/>
              <w:left w:type="dxa" w:w="120"/>
              <w:bottom w:type="dxa" w:w="80"/>
              <w:right w:type="dxa" w:w="120"/>
            </w:tcMar>
            <w:vAlign w:val="center"/>
          </w:tcPr>
          <w:p>
            <w:pPr>
              <w:pStyle w:val="MdTableCell"/>
              <w:jc w:val="left"/>
            </w:pPr>
            <w:r>
              <w:t xml:space="preserve">5.1 社保缴纳状态实时查询</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5.2 断缴风险预警与提醒</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5.3 权益转移接续指导</w:t>
            </w:r>
          </w:p>
        </w:tc>
        <w:tc>
          <w:tcPr>
            <w:tcBorders>
              <w:right w:val="none"/>
            </w:tcBorders>
            <w:tcMar>
              <w:top w:type="dxa" w:w="80"/>
              <w:left w:type="dxa" w:w="120"/>
              <w:bottom w:type="dxa" w:w="80"/>
              <w:right w:type="dxa" w:w="120"/>
            </w:tcMar>
            <w:vAlign w:val="center"/>
          </w:tcPr>
          <w:p>
            <w:pPr>
              <w:pStyle w:val="MdTableCell"/>
              <w:jc w:val="left"/>
            </w:pPr>
            <w:r>
              <w:t xml:space="preserve">P2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缺乏专业咨询</w:t>
            </w:r>
          </w:p>
        </w:tc>
        <w:tc>
          <w:tcPr>
            <w:tcMar>
              <w:top w:type="dxa" w:w="80"/>
              <w:left w:type="dxa" w:w="120"/>
              <w:bottom w:type="dxa" w:w="80"/>
              <w:right w:type="dxa" w:w="120"/>
            </w:tcMar>
            <w:vAlign w:val="center"/>
          </w:tcPr>
          <w:p>
            <w:pPr>
              <w:pStyle w:val="MdTableCell"/>
              <w:jc w:val="left"/>
            </w:pPr>
            <w:r>
              <w:t xml:space="preserve">提供专业支持</w:t>
            </w:r>
          </w:p>
        </w:tc>
        <w:tc>
          <w:tcPr>
            <w:tcMar>
              <w:top w:type="dxa" w:w="80"/>
              <w:left w:type="dxa" w:w="120"/>
              <w:bottom w:type="dxa" w:w="80"/>
              <w:right w:type="dxa" w:w="120"/>
            </w:tcMar>
            <w:vAlign w:val="center"/>
          </w:tcPr>
          <w:p>
            <w:pPr>
              <w:pStyle w:val="MdTableCell"/>
              <w:jc w:val="left"/>
            </w:pPr>
            <w:r>
              <w:t xml:space="preserve">智能客服与专家咨询</w:t>
            </w:r>
          </w:p>
        </w:tc>
        <w:tc>
          <w:tcPr>
            <w:tcMar>
              <w:top w:type="dxa" w:w="80"/>
              <w:left w:type="dxa" w:w="120"/>
              <w:bottom w:type="dxa" w:w="80"/>
              <w:right w:type="dxa" w:w="120"/>
            </w:tcMar>
            <w:vAlign w:val="center"/>
          </w:tcPr>
          <w:p>
            <w:pPr>
              <w:pStyle w:val="MdTableCell"/>
              <w:jc w:val="left"/>
            </w:pPr>
            <w:r>
              <w:t xml:space="preserve">6.1 AI智能问答机器人</w:t>
            </w:r>
          </w:p>
        </w:tc>
        <w:tc>
          <w:tcPr>
            <w:tcBorders>
              <w:right w:val="none"/>
            </w:tcBorders>
            <w:tcMar>
              <w:top w:type="dxa" w:w="80"/>
              <w:left w:type="dxa" w:w="120"/>
              <w:bottom w:type="dxa" w:w="80"/>
              <w:right w:type="dxa" w:w="120"/>
            </w:tcMar>
            <w:vAlign w:val="center"/>
          </w:tcPr>
          <w:p>
            <w:pPr>
              <w:pStyle w:val="MdTableCell"/>
              <w:jc w:val="left"/>
            </w:pPr>
            <w:r>
              <w:t xml:space="preserve">P1（MVP 后置）</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6.2 在线人工社保顾问咨询 (付费)</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P1（MVP 后置）</w:t>
            </w:r>
          </w:p>
        </w:tc>
      </w:tr>
    </w:tbl>
    <w:p>
      <w:pPr>
        <w:pStyle w:val="Heading3"/>
        <w:pStyle w:val="MdHeading3"/>
      </w:pPr>
      <w:r>
        <w:t xml:space="preserve">B. 政策数据源清单 (示例)</w:t>
      </w:r>
    </w:p>
    <w:p>
      <w:pPr>
        <w:pStyle w:val="MdListItem"/>
        <w:numPr>
          <w:ilvl w:val="0"/>
          <w:numId w:val="2"/>
        </w:numPr>
      </w:pPr>
      <w:r>
        <w:t xml:space="preserve">上海市人力资源和社会保障局官网: </w:t>
      </w:r>
      <w:r>
        <w:rPr>
          <w:rStyle w:val="MdCode"/>
          <w:u w:val="single"/>
        </w:rPr>
        <w:t xml:space="preserve">https://rsj.sh.gov.cn/</w:t>
      </w:r>
    </w:p>
    <w:p>
      <w:pPr>
        <w:pStyle w:val="MdListItem"/>
        <w:numPr>
          <w:ilvl w:val="0"/>
          <w:numId w:val="2"/>
        </w:numPr>
      </w:pPr>
      <w:r>
        <w:t xml:space="preserve">北京市人力资源和社会保障局官网: </w:t>
      </w:r>
      <w:r>
        <w:rPr>
          <w:rStyle w:val="MdCode"/>
          <w:u w:val="single"/>
        </w:rPr>
        <w:t xml:space="preserve">http://rsj.beijing.gov.cn/</w:t>
      </w:r>
    </w:p>
    <w:p>
      <w:pPr>
        <w:pStyle w:val="MdListItem"/>
        <w:numPr>
          <w:ilvl w:val="0"/>
          <w:numId w:val="2"/>
        </w:numPr>
      </w:pPr>
      <w:r>
        <w:t xml:space="preserve">深圳市人力资源和社会保障局官网: </w:t>
      </w:r>
      <w:r>
        <w:rPr>
          <w:rStyle w:val="MdCode"/>
          <w:u w:val="single"/>
        </w:rPr>
        <w:t xml:space="preserve">http://hrss.sz.gov.cn/</w:t>
      </w:r>
    </w:p>
    <w:p>
      <w:pPr>
        <w:pStyle w:val="MdListItem"/>
        <w:numPr>
          <w:ilvl w:val="0"/>
          <w:numId w:val="2"/>
        </w:numPr>
      </w:pPr>
      <w:r>
        <w:t xml:space="preserve">广州市人力资源和社会保障局官网: </w:t>
      </w:r>
      <w:r>
        <w:rPr>
          <w:rStyle w:val="MdCode"/>
          <w:u w:val="single"/>
        </w:rPr>
        <w:t xml:space="preserve">http://hrss.gz.gov.cn/</w:t>
      </w:r>
    </w:p>
    <w:p>
      <w:pPr>
        <w:pStyle w:val="MdListItem"/>
        <w:numPr>
          <w:ilvl w:val="0"/>
          <w:numId w:val="2"/>
        </w:numPr>
      </w:pPr>
      <w:r>
        <w:t xml:space="preserve">杭州市人力资源和社会保障局官网: </w:t>
      </w:r>
      <w:r>
        <w:rPr>
          <w:rStyle w:val="MdCode"/>
          <w:u w:val="single"/>
        </w:rPr>
        <w:t xml:space="preserve">http://hrss.hangzhou.gov.cn/</w:t>
      </w:r>
    </w:p>
    <w:p>
      <w:pPr>
        <w:pStyle w:val="MdListItem"/>
        <w:numPr>
          <w:ilvl w:val="0"/>
          <w:numId w:val="2"/>
        </w:numPr>
      </w:pPr>
      <w:r>
        <w:t xml:space="preserve">国家社会保险公共服务平台: </w:t>
      </w:r>
      <w:r>
        <w:rPr>
          <w:rStyle w:val="MdCode"/>
          <w:u w:val="single"/>
        </w:rPr>
        <w:t xml:space="preserve">http://si.12333.gov.cn/</w:t>
      </w:r>
    </w:p>
    <w:p>
      <w:pPr>
        <w:pStyle w:val="MdSpace"/>
        <w:spacing w:before="0" w:after="60"/>
      </w:pPr>
    </w:p>
    <w:p>
      <w:pPr>
        <w:pStyle w:val="Heading3"/>
        <w:pStyle w:val="MdHeading3"/>
      </w:pPr>
      <w:r>
        <w:t xml:space="preserve">C. 行政区划代码参考</w:t>
      </w:r>
    </w:p>
    <w:p>
      <w:pPr>
        <w:pStyle w:val="MdListItem"/>
        <w:numPr>
          <w:ilvl w:val="0"/>
          <w:numId w:val="2"/>
        </w:numPr>
      </w:pPr>
      <w:r>
        <w:t xml:space="preserve">中华人民共和国行政区划代码 (GB/T 2260 最新版) - 国家统计局网站</w:t>
      </w:r>
    </w:p>
    <w:p>
      <w:pPr>
        <w:pStyle w:val="MdSpace"/>
        <w:spacing w:before="0" w:after="60"/>
      </w:pPr>
    </w:p>
    <w:p>
      <w:pPr>
        <w:pStyle w:val="Heading3"/>
        <w:pStyle w:val="MdHeading3"/>
      </w:pPr>
      <w:r>
        <w:t xml:space="preserve">D. 技术架构选型指导 (V1.2.0 更新)</w:t>
      </w:r>
    </w:p>
    <w:p>
      <w:pPr>
        <w:pStyle w:val="Heading4"/>
        <w:pStyle w:val="MdHeading4"/>
      </w:pPr>
      <w:r>
        <w:t xml:space="preserve">D.1 移动端与前端技术栈</w:t>
      </w:r>
    </w:p>
    <w:p>
      <w:pPr>
        <w:pStyle w:val="MdListItem"/>
        <w:numPr>
          <w:ilvl w:val="0"/>
          <w:numId w:val="2"/>
        </w:numPr>
      </w:pPr>
      <w:r>
        <w:rPr>
          <w:rStyle w:val="MdStrong"/>
          <w:b/>
          <w:bCs/>
        </w:rPr>
        <w:t xml:space="preserve">原生 App 开发</w:t>
      </w:r>
      <w:r>
        <w:t xml:space="preserve">：</w:t>
      </w:r>
    </w:p>
    <w:p>
      <w:pPr>
        <w:pStyle w:val="MdListItem"/>
        <w:numPr>
          <w:ilvl w:val="1"/>
          <w:numId w:val="2"/>
        </w:numPr>
      </w:pPr>
      <w:r>
        <w:rPr>
          <w:rStyle w:val="MdStrong"/>
          <w:b/>
          <w:bCs/>
        </w:rPr>
        <w:t xml:space="preserve">iOS</w:t>
      </w:r>
      <w:r>
        <w:t xml:space="preserve">：采用 </w:t>
      </w:r>
      <w:r>
        <w:rPr>
          <w:rStyle w:val="MdStrong"/>
          <w:b/>
          <w:bCs/>
        </w:rPr>
        <w:t xml:space="preserve">Swift</w:t>
      </w:r>
      <w:r>
        <w:t xml:space="preserve"> 语言，基于 SwiftUI 或 UIKit 框架进行原生开发，确保最佳的性能和系统级交互体验。</w:t>
      </w:r>
    </w:p>
    <w:p>
      <w:pPr>
        <w:pStyle w:val="MdListItem"/>
        <w:numPr>
          <w:ilvl w:val="1"/>
          <w:numId w:val="2"/>
        </w:numPr>
      </w:pPr>
      <w:r>
        <w:rPr>
          <w:rStyle w:val="MdStrong"/>
          <w:b/>
          <w:bCs/>
        </w:rPr>
        <w:t xml:space="preserve">Android</w:t>
      </w:r>
      <w:r>
        <w:t xml:space="preserve">：采用 </w:t>
      </w:r>
      <w:r>
        <w:rPr>
          <w:rStyle w:val="MdStrong"/>
          <w:b/>
          <w:bCs/>
        </w:rPr>
        <w:t xml:space="preserve">Kotlin</w:t>
      </w:r>
      <w:r>
        <w:t xml:space="preserve"> 语言，基于 Jetpack Compose 或传统 XML 布局进行原生开发。</w:t>
      </w:r>
    </w:p>
    <w:p>
      <w:pPr>
        <w:pStyle w:val="MdListItem"/>
        <w:numPr>
          <w:ilvl w:val="0"/>
          <w:numId w:val="2"/>
        </w:numPr>
      </w:pPr>
      <w:r>
        <w:rPr>
          <w:rStyle w:val="MdStrong"/>
          <w:b/>
          <w:bCs/>
        </w:rPr>
        <w:t xml:space="preserve">小程序开发</w:t>
      </w:r>
      <w:r>
        <w:t xml:space="preserve">：</w:t>
      </w:r>
    </w:p>
    <w:p>
      <w:pPr>
        <w:pStyle w:val="MdListItem"/>
        <w:numPr>
          <w:ilvl w:val="1"/>
          <w:numId w:val="2"/>
        </w:numPr>
      </w:pPr>
      <w:r>
        <w:rPr>
          <w:rStyle w:val="MdStrong"/>
          <w:b/>
          <w:bCs/>
        </w:rPr>
        <w:t xml:space="preserve">微信小程序</w:t>
      </w:r>
      <w:r>
        <w:t xml:space="preserve">：采用微信官方原生开发工具及框架。</w:t>
      </w:r>
    </w:p>
    <w:p>
      <w:pPr>
        <w:pStyle w:val="MdListItem"/>
        <w:numPr>
          <w:ilvl w:val="1"/>
          <w:numId w:val="2"/>
        </w:numPr>
      </w:pPr>
      <w:r>
        <w:rPr>
          <w:rStyle w:val="MdStrong"/>
          <w:b/>
          <w:bCs/>
        </w:rPr>
        <w:t xml:space="preserve">支付宝小程序</w:t>
      </w:r>
      <w:r>
        <w:t xml:space="preserve">：采用支付宝官方原生开发工具及框架。</w:t>
      </w:r>
    </w:p>
    <w:p>
      <w:pPr>
        <w:pStyle w:val="MdListItem"/>
        <w:numPr>
          <w:ilvl w:val="0"/>
          <w:numId w:val="2"/>
        </w:numPr>
      </w:pPr>
      <w:r>
        <w:rPr>
          <w:rStyle w:val="MdStrong"/>
          <w:b/>
          <w:bCs/>
        </w:rPr>
        <w:t xml:space="preserve">理由</w:t>
      </w:r>
      <w:r>
        <w:t xml:space="preserve">：原生开发能够最大程度地利用设备硬件性能，提供最流畅的用户体验，并且能更深层次地调用系统级 API（如精准定位、生物识别支付等）。</w:t>
      </w:r>
    </w:p>
    <w:p>
      <w:pPr>
        <w:pStyle w:val="MdSpace"/>
        <w:spacing w:before="0" w:after="60"/>
      </w:pPr>
    </w:p>
    <w:p>
      <w:pPr>
        <w:pStyle w:val="Heading4"/>
        <w:pStyle w:val="MdHeading4"/>
      </w:pPr>
      <w:r>
        <w:t xml:space="preserve">D.2 后端技术栈</w:t>
      </w:r>
    </w:p>
    <w:p>
      <w:pPr>
        <w:pStyle w:val="MdListItem"/>
        <w:numPr>
          <w:ilvl w:val="0"/>
          <w:numId w:val="2"/>
        </w:numPr>
      </w:pPr>
      <w:r>
        <w:rPr>
          <w:rStyle w:val="MdStrong"/>
          <w:b/>
          <w:bCs/>
        </w:rPr>
        <w:t xml:space="preserve">核心框架</w:t>
      </w:r>
      <w:r>
        <w:t xml:space="preserve">：优先采用 </w:t>
      </w:r>
      <w:r>
        <w:rPr>
          <w:rStyle w:val="MdStrong"/>
          <w:b/>
          <w:bCs/>
        </w:rPr>
        <w:t xml:space="preserve">Go (Golang)</w:t>
      </w:r>
      <w:r>
        <w:t xml:space="preserve"> 语言。</w:t>
      </w:r>
    </w:p>
    <w:p>
      <w:pPr>
        <w:pStyle w:val="MdListItem"/>
        <w:numPr>
          <w:ilvl w:val="0"/>
          <w:numId w:val="2"/>
        </w:numPr>
      </w:pPr>
      <w:r>
        <w:rPr>
          <w:rStyle w:val="MdStrong"/>
          <w:b/>
          <w:bCs/>
        </w:rPr>
        <w:t xml:space="preserve">推荐框架</w:t>
      </w:r>
      <w:r>
        <w:t xml:space="preserve">：</w:t>
      </w:r>
      <w:r>
        <w:rPr>
          <w:rStyle w:val="MdCode"/>
          <w:u w:val="single"/>
        </w:rPr>
        <w:t xml:space="preserve">Gin</w:t>
      </w:r>
      <w:r>
        <w:t xml:space="preserve"> 或 </w:t>
      </w:r>
      <w:r>
        <w:rPr>
          <w:rStyle w:val="MdCode"/>
          <w:u w:val="single"/>
        </w:rPr>
        <w:t xml:space="preserve">Go-Zero</w:t>
      </w:r>
      <w:r>
        <w:t xml:space="preserve">。</w:t>
      </w:r>
    </w:p>
    <w:p>
      <w:pPr>
        <w:pStyle w:val="MdListItem"/>
        <w:numPr>
          <w:ilvl w:val="0"/>
          <w:numId w:val="2"/>
        </w:numPr>
      </w:pPr>
      <w:r>
        <w:rPr>
          <w:rStyle w:val="MdStrong"/>
          <w:b/>
          <w:bCs/>
        </w:rPr>
        <w:t xml:space="preserve">理由</w:t>
      </w:r>
      <w:r>
        <w:t xml:space="preserve">：Go 语言具有极高的并发处理能力、极低的内存占用和快速的编译部署特性。对于需要处理大量并发政策匹配和复杂帕累托算法计算的系统，Go 是理想的后端选择。</w:t>
      </w:r>
    </w:p>
    <w:p>
      <w:pPr>
        <w:pStyle w:val="MdSpace"/>
        <w:spacing w:before="0" w:after="60"/>
      </w:pPr>
    </w:p>
    <w:p>
      <w:pPr>
        <w:pStyle w:val="Heading4"/>
        <w:pStyle w:val="MdHeading4"/>
      </w:pPr>
      <w:r>
        <w:t xml:space="preserve">D.3 数据库选型</w:t>
      </w:r>
    </w:p>
    <w:p>
      <w:pPr>
        <w:pStyle w:val="MdListItem"/>
        <w:numPr>
          <w:ilvl w:val="0"/>
          <w:numId w:val="2"/>
        </w:numPr>
      </w:pPr>
      <w:r>
        <w:rPr>
          <w:rStyle w:val="MdStrong"/>
          <w:b/>
          <w:bCs/>
        </w:rPr>
        <w:t xml:space="preserve">核心数据库</w:t>
      </w:r>
      <w:r>
        <w:t xml:space="preserve">：统一采用 </w:t>
      </w:r>
      <w:r>
        <w:rPr>
          <w:rStyle w:val="MdStrong"/>
          <w:b/>
          <w:bCs/>
        </w:rPr>
        <w:t xml:space="preserve">PostgreSQL 18</w:t>
      </w:r>
      <w:r>
        <w:t xml:space="preserve">。</w:t>
      </w:r>
    </w:p>
    <w:p>
      <w:pPr>
        <w:pStyle w:val="MdListItem"/>
        <w:numPr>
          <w:ilvl w:val="0"/>
          <w:numId w:val="2"/>
        </w:numPr>
      </w:pPr>
      <w:r>
        <w:rPr>
          <w:rStyle w:val="MdStrong"/>
          <w:b/>
          <w:bCs/>
        </w:rPr>
        <w:t xml:space="preserve">理由</w:t>
      </w:r>
      <w:r>
        <w:t xml:space="preserve">：PostgreSQL 18 不仅是强大的关系型数据库，能够完美处理用户画像、方案快照、支付记录等结构化数据；同时，通过其强大的扩展能力（如 </w:t>
      </w:r>
      <w:r>
        <w:rPr>
          <w:rStyle w:val="MdCode"/>
          <w:u w:val="single"/>
        </w:rPr>
        <w:t xml:space="preserve">pgvector</w:t>
      </w:r>
      <w:r>
        <w:t xml:space="preserve">），它可以直接作为</w:t>
      </w:r>
      <w:r>
        <w:rPr>
          <w:rStyle w:val="MdStrong"/>
          <w:b/>
          <w:bCs/>
        </w:rPr>
        <w:t xml:space="preserve">向量数据库</w:t>
      </w:r>
      <w:r>
        <w:t xml:space="preserve">使用，存储政策 Claim 的向量嵌入，并支持高效的语义相似度检索。这种“一库多用”的架构极大地简化了系统复杂度，降低了运维成本，并保证了数据的一致性。</w:t>
      </w:r>
    </w:p>
    <w:p>
      <w:pPr>
        <w:pStyle w:val="MdListItem"/>
        <w:numPr>
          <w:ilvl w:val="0"/>
          <w:numId w:val="2"/>
        </w:numPr>
      </w:pPr>
      <w:r>
        <w:rPr>
          <w:rStyle w:val="MdStrong"/>
          <w:b/>
          <w:bCs/>
        </w:rPr>
        <w:t xml:space="preserve">缓存</w:t>
      </w:r>
      <w:r>
        <w:t xml:space="preserve">：</w:t>
      </w:r>
      <w:r>
        <w:rPr>
          <w:rStyle w:val="MdCode"/>
          <w:u w:val="single"/>
        </w:rPr>
        <w:t xml:space="preserve">Redis</w:t>
      </w:r>
      <w:r>
        <w:t xml:space="preserve">。用于热点政策数据、用户会话、计算结果缓存，提升响应速度。</w:t>
      </w:r>
    </w:p>
    <w:p>
      <w:pPr>
        <w:pStyle w:val="MdSpace"/>
        <w:spacing w:before="0" w:after="60"/>
      </w:pPr>
    </w:p>
    <w:p>
      <w:pPr>
        <w:pStyle w:val="Heading4"/>
        <w:pStyle w:val="MdHeading4"/>
      </w:pPr>
      <w:r>
        <w:t xml:space="preserve">D.4 AI/算法平台</w:t>
      </w:r>
    </w:p>
    <w:p>
      <w:pPr>
        <w:pStyle w:val="MdListItem"/>
        <w:numPr>
          <w:ilvl w:val="0"/>
          <w:numId w:val="2"/>
        </w:numPr>
      </w:pPr>
      <w:r>
        <w:rPr>
          <w:rStyle w:val="MdStrong"/>
          <w:b/>
          <w:bCs/>
        </w:rPr>
        <w:t xml:space="preserve">NLP 引擎</w:t>
      </w:r>
      <w:r>
        <w:t xml:space="preserve">：自研或集成第三方 NLP 服务（如百度 AI 开放平台、腾讯云 AI），用于政策文本的实体识别、关系抽取、文本分类。</w:t>
      </w:r>
    </w:p>
    <w:p>
      <w:pPr>
        <w:pStyle w:val="MdListItem"/>
        <w:numPr>
          <w:ilvl w:val="0"/>
          <w:numId w:val="2"/>
        </w:numPr>
      </w:pPr>
      <w:r>
        <w:rPr>
          <w:rStyle w:val="MdStrong"/>
          <w:b/>
          <w:bCs/>
        </w:rPr>
        <w:t xml:space="preserve">机器学习平台</w:t>
      </w:r>
      <w:r>
        <w:t xml:space="preserve">：</w:t>
      </w:r>
      <w:r>
        <w:rPr>
          <w:rStyle w:val="MdCode"/>
          <w:u w:val="single"/>
        </w:rPr>
        <w:t xml:space="preserve">TensorFlow</w:t>
      </w:r>
      <w:r>
        <w:t xml:space="preserve"> 或 </w:t>
      </w:r>
      <w:r>
        <w:rPr>
          <w:rStyle w:val="MdCode"/>
          <w:u w:val="single"/>
        </w:rPr>
        <w:t xml:space="preserve">PyTorch</w:t>
      </w:r>
      <w:r>
        <w:t xml:space="preserve">。用于训练置信度评分模型、用户画像标签预测模型。</w:t>
      </w:r>
    </w:p>
    <w:p>
      <w:pPr>
        <w:pStyle w:val="MdListItem"/>
        <w:numPr>
          <w:ilvl w:val="0"/>
          <w:numId w:val="2"/>
        </w:numPr>
      </w:pPr>
      <w:r>
        <w:rPr>
          <w:rStyle w:val="MdStrong"/>
          <w:b/>
          <w:bCs/>
        </w:rPr>
        <w:t xml:space="preserve">规则引擎</w:t>
      </w:r>
      <w:r>
        <w:t xml:space="preserve">：基于 Go 语言实现的规则引擎（如 </w:t>
      </w:r>
      <w:r>
        <w:rPr>
          <w:rStyle w:val="MdCode"/>
          <w:u w:val="single"/>
        </w:rPr>
        <w:t xml:space="preserve">grule-rule-engine</w:t>
      </w:r>
      <w:r>
        <w:t xml:space="preserve">）。用于处理复杂的政策条件判断和匹配逻辑。</w:t>
      </w:r>
    </w:p>
    <w:p>
      <w:pPr>
        <w:pStyle w:val="MdListItem"/>
        <w:numPr>
          <w:ilvl w:val="0"/>
          <w:numId w:val="2"/>
        </w:numPr>
      </w:pPr>
      <w:r>
        <w:rPr>
          <w:rStyle w:val="MdStrong"/>
          <w:b/>
          <w:bCs/>
        </w:rPr>
        <w:t xml:space="preserve">优化算法库</w:t>
      </w:r>
      <w:r>
        <w:t xml:space="preserve">：使用 Go 语言实现或调用 C/C++ 库实现帕累托最优算法。</w:t>
      </w:r>
    </w:p>
    <w:p>
      <w:pPr>
        <w:pStyle w:val="MdSpace"/>
        <w:spacing w:before="0" w:after="60"/>
      </w:pPr>
    </w:p>
    <w:p>
      <w:pPr>
        <w:pStyle w:val="Heading4"/>
        <w:pStyle w:val="MdHeading4"/>
      </w:pPr>
      <w:r>
        <w:t xml:space="preserve">D.5 云服务选型</w:t>
      </w:r>
    </w:p>
    <w:p>
      <w:pPr>
        <w:pStyle w:val="MdListItem"/>
        <w:numPr>
          <w:ilvl w:val="0"/>
          <w:numId w:val="2"/>
        </w:numPr>
      </w:pPr>
      <w:r>
        <w:rPr>
          <w:rStyle w:val="MdStrong"/>
          <w:b/>
          <w:bCs/>
        </w:rPr>
        <w:t xml:space="preserve">推荐</w:t>
      </w:r>
      <w:r>
        <w:t xml:space="preserve">：</w:t>
      </w:r>
      <w:r>
        <w:rPr>
          <w:rStyle w:val="MdCode"/>
          <w:u w:val="single"/>
        </w:rPr>
        <w:t xml:space="preserve">腾讯云</w:t>
      </w:r>
      <w:r>
        <w:t xml:space="preserve"> 或 </w:t>
      </w:r>
      <w:r>
        <w:rPr>
          <w:rStyle w:val="MdCode"/>
          <w:u w:val="single"/>
        </w:rPr>
        <w:t xml:space="preserve">阿里云</w:t>
      </w:r>
      <w:r>
        <w:t xml:space="preserve">。</w:t>
      </w:r>
    </w:p>
    <w:p>
      <w:pPr>
        <w:pStyle w:val="MdListItem"/>
        <w:numPr>
          <w:ilvl w:val="0"/>
          <w:numId w:val="2"/>
        </w:numPr>
      </w:pPr>
      <w:r>
        <w:rPr>
          <w:rStyle w:val="MdStrong"/>
          <w:b/>
          <w:bCs/>
        </w:rPr>
        <w:t xml:space="preserve">具体服务</w:t>
      </w:r>
      <w:r>
        <w:t xml:space="preserve">：</w:t>
      </w:r>
    </w:p>
    <w:p>
      <w:pPr>
        <w:pStyle w:val="MdListItem"/>
        <w:numPr>
          <w:ilvl w:val="1"/>
          <w:numId w:val="2"/>
        </w:numPr>
      </w:pPr>
      <w:r>
        <w:rPr>
          <w:rStyle w:val="MdStrong"/>
          <w:b/>
          <w:bCs/>
        </w:rPr>
        <w:t xml:space="preserve">计算</w:t>
      </w:r>
      <w:r>
        <w:t xml:space="preserve">：云服务器 CVM/ECS、容器服务 TKE/ACK。</w:t>
      </w:r>
    </w:p>
    <w:p>
      <w:pPr>
        <w:pStyle w:val="MdListItem"/>
        <w:numPr>
          <w:ilvl w:val="1"/>
          <w:numId w:val="2"/>
        </w:numPr>
      </w:pPr>
      <w:r>
        <w:rPr>
          <w:rStyle w:val="MdStrong"/>
          <w:b/>
          <w:bCs/>
        </w:rPr>
        <w:t xml:space="preserve">存储</w:t>
      </w:r>
      <w:r>
        <w:t xml:space="preserve">：对象存储 COS/OSS、云数据库 PostgreSQL。</w:t>
      </w:r>
    </w:p>
    <w:p>
      <w:pPr>
        <w:pStyle w:val="MdListItem"/>
        <w:numPr>
          <w:ilvl w:val="1"/>
          <w:numId w:val="2"/>
        </w:numPr>
      </w:pPr>
      <w:r>
        <w:rPr>
          <w:rStyle w:val="MdStrong"/>
          <w:b/>
          <w:bCs/>
        </w:rPr>
        <w:t xml:space="preserve">网络</w:t>
      </w:r>
      <w:r>
        <w:t xml:space="preserve">：CDN、负载均衡 CLB/SLB。</w:t>
      </w:r>
    </w:p>
    <w:p>
      <w:pPr>
        <w:pStyle w:val="MdListItem"/>
        <w:numPr>
          <w:ilvl w:val="1"/>
          <w:numId w:val="2"/>
        </w:numPr>
      </w:pPr>
      <w:r>
        <w:rPr>
          <w:rStyle w:val="MdStrong"/>
          <w:b/>
          <w:bCs/>
        </w:rPr>
        <w:t xml:space="preserve">安全</w:t>
      </w:r>
      <w:r>
        <w:t xml:space="preserve">：Web 应用防火墙 WAF、DDoS 防护、密钥管理服务 KMS。</w:t>
      </w:r>
    </w:p>
    <w:p>
      <w:pPr>
        <w:pStyle w:val="MdListItem"/>
        <w:numPr>
          <w:ilvl w:val="1"/>
          <w:numId w:val="2"/>
        </w:numPr>
      </w:pPr>
      <w:r>
        <w:rPr>
          <w:rStyle w:val="MdStrong"/>
          <w:b/>
          <w:bCs/>
        </w:rPr>
        <w:t xml:space="preserve">消息</w:t>
      </w:r>
      <w:r>
        <w:t xml:space="preserve">：消息队列 CMQ/Kafka、短信服务。</w:t>
      </w:r>
    </w:p>
    <w:p>
      <w:pPr>
        <w:pStyle w:val="MdSpace"/>
        <w:spacing w:before="0" w:after="60"/>
      </w:pPr>
    </w:p>
    <w:p>
      <w:pPr>
        <w:pStyle w:val="Heading4"/>
        <w:pStyle w:val="MdHeading4"/>
      </w:pPr>
      <w:r>
        <w:t xml:space="preserve">D.6 安全方案实施细节</w:t>
      </w:r>
    </w:p>
    <w:p>
      <w:pPr>
        <w:pStyle w:val="MdListItem"/>
        <w:numPr>
          <w:ilvl w:val="0"/>
          <w:numId w:val="2"/>
        </w:numPr>
      </w:pPr>
      <w:r>
        <w:rPr>
          <w:rStyle w:val="MdStrong"/>
          <w:b/>
          <w:bCs/>
        </w:rPr>
        <w:t xml:space="preserve">国密 SM4 加密</w:t>
      </w:r>
      <w:r>
        <w:t xml:space="preserve">：在应用层对敏感数据进行加密，确保数据在数据库中以密文形式存储。密钥管理通过 KMS 服务进行，避免密钥泄露风险。</w:t>
      </w:r>
    </w:p>
    <w:p>
      <w:pPr>
        <w:pStyle w:val="MdListItem"/>
        <w:numPr>
          <w:ilvl w:val="0"/>
          <w:numId w:val="2"/>
        </w:numPr>
      </w:pPr>
      <w:r>
        <w:rPr>
          <w:rStyle w:val="MdStrong"/>
          <w:b/>
          <w:bCs/>
        </w:rPr>
        <w:t xml:space="preserve">API 安全</w:t>
      </w:r>
      <w:r>
        <w:t xml:space="preserve">：所有对外 API 接口均需进行身份认证（如 JWT Token）、权限校验、输入参数校验、防重放攻击。</w:t>
      </w:r>
    </w:p>
    <w:p>
      <w:pPr>
        <w:pStyle w:val="MdListItem"/>
        <w:numPr>
          <w:ilvl w:val="0"/>
          <w:numId w:val="2"/>
        </w:numPr>
      </w:pPr>
      <w:r>
        <w:rPr>
          <w:rStyle w:val="MdStrong"/>
          <w:b/>
          <w:bCs/>
        </w:rPr>
        <w:t xml:space="preserve">数据备份与恢复</w:t>
      </w:r>
      <w:r>
        <w:t xml:space="preserve">：定期对所有数据进行备份，并制定详细的灾难恢复计划。</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2026-05-22T05:45:39.055Z</dcterms:created>
  <dcterms:modified xsi:type="dcterms:W3CDTF">2026-05-22T05:45:39.055Z</dcterms:modified>
</cp:coreProperties>
</file>

<file path=docProps/custom.xml><?xml version="1.0" encoding="utf-8"?>
<Properties xmlns="http://schemas.openxmlformats.org/officeDocument/2006/custom-properties" xmlns:vt="http://schemas.openxmlformats.org/officeDocument/2006/docPropsVTypes"/>
</file>