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市场需求说明书 (MRD) - AI替代人群社保定制化筹划</w:t>
      </w:r>
    </w:p>
    <w:p>
      <w:pPr>
        <w:pStyle w:val="Heading2"/>
        <w:pStyle w:val="MdHeading2"/>
      </w:pPr>
      <w:r>
        <w:t xml:space="preserve">1. 市场背景与现状</w:t>
      </w:r>
    </w:p>
    <w:p>
      <w:pPr>
        <w:pStyle w:val="MdParagraph"/>
      </w:pPr>
      <w:r>
        <w:t xml:space="preserve">当前，全球正经历由人工智能技术驱动的第四次工业革命。在此背景下，传统就业结构面临前所未有的冲击与重塑。尤其是在知识密集型和重复性高的领域，如软件开发、数据分析、内容创作、行政支持等，AI的普及正加速部分岗位的自动化与替代进程。这一趋势促使大量专业人才转向灵活就业模式，成为自由职业者、独立顾问或平台经济从业者。国际劳工组织（ILO）的研究指出，中国灵活就业人员规模持续扩大，但其社会保障体系的适应性与覆盖深度仍面临挑战 [1] [7]。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中国政府高度重视灵活就业群体的社会保障问题，并将其纳入国家战略层面。近年来，国家层面密集出台政策，旨在促进高质量充分就业，并加强对就业困难人员的兜底帮扶，例如人力资源社会保障部在2024年四季度新闻发布会上提及的“两优惠、三补贴”政策 [2]。同时，各地方政府也积极响应，制定了针对灵活就业人员的社保补贴、就业援助等细化政策。这些政策的特点是层级多、差异大，从国家、省、市到区县乃至街道层面，均可能存在具体的优惠措施和申请条件 [3] [5] [6] [8]。然而，这种多层级、碎片化的政策体系，导致灵活就业人员在获取信息、理解政策和申请补贴方面存在巨大障碍，形成了显著的信息不对称。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目标用户画像与核心痛点</w:t>
      </w:r>
    </w:p>
    <w:p>
      <w:pPr>
        <w:pStyle w:val="MdParagraph"/>
      </w:pPr>
      <w:r>
        <w:t xml:space="preserve">本产品的核心目标用户是因AI技术发展而转为灵活就业的专业人士，主要包括前程序员、数据分析师、设计师、翻译、文员等高技能或中高收入背景的群体。他们普遍具备较高的数字化素养，但对基层社会保障政策的复杂性与动态性缺乏深入了解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典型用户画像特征：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特征类别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年龄分布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25-55岁，其中“4050”人员（女性40周岁以上，男性50周岁以上）是重点关注群体，因其可能享受额外的社保补贴政策 [14]。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职业背景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曾从事技术开发、行政管理、内容创作等领域，具备较高的专业技能和数字化工具使用能力。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收入状况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灵活就业后收入波动性较大，对社保缴纳的成本敏感，希望在合规前提下实现最优解。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社保意识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普遍认识到社保的重要性，但对个人缴纳的复杂性、成本和潜在优惠政策了解不足。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数字化接受度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高度接受并习惯使用数字化工具解决生活和工作问题。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核心痛点：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政策信息鸿沟</w:t>
      </w:r>
      <w:r>
        <w:t xml:space="preserve">：灵活就业人员难以全面、及时、准确地获取国家、省、市、区县乃至街道层面的社保政策、补贴细则及申请流程。特别是基层政策的宣传往往局限于本地，导致信息差巨大 [8] [11]。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缴纳成本压力</w:t>
      </w:r>
      <w:r>
        <w:t xml:space="preserve">：从企业代缴模式转为个人全额缴纳，社保费用负担显著增加（如养老保险个人需承担20%），对个人财务造成较大压力 [13]。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权益延续焦虑</w:t>
      </w:r>
      <w:r>
        <w:t xml:space="preserve">：担心社保中断或缴纳不足影响在城市落户、购房、子女教育、医疗报销等方面的公共服务资格。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缺乏专业筹划</w:t>
      </w:r>
      <w:r>
        <w:t xml:space="preserve">：面对复杂的政策组合和个人情况，缺乏专业指导，难以自行制定出既合规又经济的个性化社保缴纳方案。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办理流程繁琐</w:t>
      </w:r>
      <w:r>
        <w:t xml:space="preserve">：补贴申请、就业困难认定等流程涉及多部门、多材料，耗时耗力，用户体验差。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市场规模与潜力</w:t>
      </w:r>
    </w:p>
    <w:p>
      <w:pPr>
        <w:pStyle w:val="MdParagraph"/>
      </w:pPr>
      <w:r>
        <w:t xml:space="preserve">中国灵活就业人员规模庞大且持续增长，构成了巨大的社保服务市场。据21经济网报道，截至2025年10月底，新就业形态劳动者参保人数已达2325万人 [15]。随着AI技术在各行业的渗透，预计未来将有更多传统岗位被自动化取代，进一步扩大灵活就业群体规模。尤其是在一线及新一线城市，高技能人才的灵活就业比例将持续攀升，他们对专业化、定制化社保筹划服务的需求将更为迫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产品面向的市场不仅是存量的灵活就业人员，更包括因AI替代而新增的灵活就业群体。考虑到社保缴纳的刚性需求，以及政策优惠带来的可观经济效益，本产品具有广阔的市场前景和巨大的商业潜力。通过精准切入用户痛点，提供高效、智能的解决方案，有望迅速占据市场份额，并形成行业领导地位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竞争格局与市场机遇</w:t>
      </w:r>
    </w:p>
    <w:p>
      <w:pPr>
        <w:pStyle w:val="MdParagraph"/>
      </w:pPr>
      <w:r>
        <w:t xml:space="preserve">当前市场上存在以下几类与社保相关的服务提供商：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传统社保代缴机构</w:t>
      </w:r>
      <w:r>
        <w:t xml:space="preserve">：主要提供标准化的社保代缴服务，通常按月收取服务费。其服务模式较为传统，缺乏针对个人情况的深度定制化能力，尤其是在挖掘地方性、街道级补贴政策方面能力不足。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人力资源咨询公司</w:t>
      </w:r>
      <w:r>
        <w:t xml:space="preserve">：提供更专业的社保咨询服务，但往往面向企业客户，或个人服务费用高昂，且难以实现大规模的个性化匹配。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政府公共服务平台</w:t>
      </w:r>
      <w:r>
        <w:t xml:space="preserve">：各地人社局、税务局等官方平台提供政策查询和办理入口，但信息分散，用户需自行筛选和理解，且缺乏主动推送和智能匹配功能 [9] [10]。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互联网社保平台</w:t>
      </w:r>
      <w:r>
        <w:t xml:space="preserve">：部分平台尝试提供在线社保服务，但多集中于信息聚合和基础代缴，未能深入到“一人一方案”的定制化筹划层面，也未能有效整合各级政府的细微补贴政策。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市场机遇：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本产品通过以下核心优势，有望在现有竞争格局中脱颖而出，抓住市场机遇：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极致的定制化深度</w:t>
      </w:r>
      <w:r>
        <w:t xml:space="preserve">：现有市场缺乏能够深入到个人所能提供的全方位信息，并结合国家、省、市、区、</w:t>
      </w:r>
      <w:r>
        <w:rPr>
          <w:rStyle w:val="MdStrong"/>
          <w:b/>
          <w:bCs/>
        </w:rPr>
        <w:t xml:space="preserve">街道</w:t>
      </w:r>
      <w:r>
        <w:t xml:space="preserve">等多层级政策，生成高度个性化、帕累托最优社保缴纳方案的服务。这是本产品的核心竞争力，也是现有竞品难以复制的“护城河” [8] [11] [12]。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AI驱动的效率与精准度</w:t>
      </w:r>
      <w:r>
        <w:t xml:space="preserve">：通过AI智能政策匹配引擎和动态实时政策库，解决传统服务的信息滞后、人工效率低下问题，实现政策匹配的自动化、精准化和实时化。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用户体验优化</w:t>
      </w:r>
      <w:r>
        <w:t xml:space="preserve">：以“小程序优先”的策略，提供便捷、直观的用户界面和操作流程，降低用户获取和利用政策的门槛，提升用户满意度。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合规性与信任</w:t>
      </w:r>
      <w:r>
        <w:t xml:space="preserve">：在提供优惠方案的同时，严格遵循政策法规，确保用户操作的合规性，建立用户信任。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参考文献</w:t>
      </w:r>
    </w:p>
    <w:p>
      <w:pPr>
        <w:pStyle w:val="MdParagraph"/>
      </w:pPr>
      <w:r>
        <w:t xml:space="preserve">[1] ILO. (Unknown). 中国灵活就业人员和平台从业人员的社会保障研究. </w:t>
      </w:r>
      <w:hyperlink w:history="1" r:id="rIdfvmj2r_eio2w2cf1g2yfe">
        <w:r>
          <w:rPr>
            <w:rStyle w:val="MdLink"/>
          </w:rPr>
          <w:t xml:space="preserve">https://www.ilo.org/sites/default/files/wcmsp5/groups/public/@asia/@ro-bangkok/@ilo-beijing/documents/publication/wcms_861984.pdf</w:t>
        </w:r>
      </w:hyperlink>
      <w:r>
        <w:t xml:space="preserve">
[2] 人力资源社会保障部. (2025年1月24日). 人力资源社会保障部举行2024年四季度新闻发布会. </w:t>
      </w:r>
      <w:hyperlink w:history="1" r:id="rId6z_urehwl_cokpcgzxj7x">
        <w:r>
          <w:rPr>
            <w:rStyle w:val="MdLink"/>
          </w:rPr>
          <w:t xml:space="preserve">https://chrm.mohrss.gov.cn/%E4%BA%BA%E5%8A%9B%E8%B5%84%E6%BA%90%E7%A4%BE%E4%BC%9A%E4%BF%9D%E9%9A%9C%E9%83%A8%E4%B8%BE%E8%A1%8C2024%E5%B9%B4%E5%9B%9B%E5%AD%A3%E5%BA%A6%E6%96%B0%E9%97%BB%E5%8F%91%E5%B8%83%E4%BC%9A/</w:t>
        </w:r>
      </w:hyperlink>
      <w:r>
        <w:t xml:space="preserve">
[3] 北京市大兴区人民政府. (2025年10月22日). 灵活就业社保补贴指南. </w:t>
      </w:r>
      <w:hyperlink w:history="1" r:id="rIdfk9jfmav2db6erw9oylls">
        <w:r>
          <w:rPr>
            <w:rStyle w:val="MdLink"/>
          </w:rPr>
          <w:t xml:space="preserve">https://www.bjdx.gov.cn/bjsdxqrmzf/zwfw/ztlm/syfjzjczhh/syzjy/2197711/index.html</w:t>
        </w:r>
      </w:hyperlink>
      <w:r>
        <w:t xml:space="preserve">
[5] 上海市人民政府. (Unknown). 上海市人力资源和社会保障局等关于进一步做好灵活就业... </w:t>
      </w:r>
      <w:hyperlink w:history="1" r:id="rIdcltqxyjqmglp6sq2hl5rr">
        <w:r>
          <w:rPr>
            <w:rStyle w:val="MdLink"/>
          </w:rPr>
          <w:t xml:space="preserve">https://www.shanghai.gov.cn/rkqnjy2/20230411/f08dd6244b9f4ba39cc71a4ab5f73214.html</w:t>
        </w:r>
      </w:hyperlink>
      <w:r>
        <w:t xml:space="preserve">
[6] 深圳市人力资源和社会保障局. (2023年2月7日). 国务院办公厅关于支持多渠道灵活就业的意见. </w:t>
      </w:r>
      <w:hyperlink w:history="1" r:id="rId5ttqttzfkecjhtn-qe87_">
        <w:r>
          <w:rPr>
            <w:rStyle w:val="MdLink"/>
          </w:rPr>
          <w:t xml:space="preserve">https://hrss.sz.gov.cn/ztfw/xjyxtfwbzzt/xjyxtldzzcwj/content/post_10414268.html</w:t>
        </w:r>
      </w:hyperlink>
      <w:r>
        <w:t xml:space="preserve">
[7] ILO. (Unknown). 中国灵活就业人员和平台从业人员的社会保障研究. </w:t>
      </w:r>
      <w:hyperlink w:history="1" r:id="rId4biq8nveq2kr4o3iwv61n">
        <w:r>
          <w:rPr>
            <w:rStyle w:val="MdLink"/>
          </w:rPr>
          <w:t xml:space="preserve">https://www.ilo.org/sites/default/files/wcmsp5/groups/public/@asia/@ro-bangkok/@ilo-beijing/documents/publication/wcms_861984.pdf</w:t>
        </w:r>
      </w:hyperlink>
      <w:r>
        <w:t xml:space="preserve">
[8] 中原区人民政府. (Unknown). 建设路街道：多措并举推进灵活就业人员社保补贴工作. </w:t>
      </w:r>
      <w:hyperlink w:history="1" r:id="rIdnfrfpl7ehcmfqw0t3llaj">
        <w:r>
          <w:rPr>
            <w:rStyle w:val="MdLink"/>
          </w:rPr>
          <w:t xml:space="preserve">https://www.zhongyuan.gov.cn/jddt/8632337.jhtml</w:t>
        </w:r>
      </w:hyperlink>
      <w:r>
        <w:t xml:space="preserve">
[9] 北京市人力资源和社会保障局. (Unknown). 灵活就业社会保险补贴政策. </w:t>
      </w:r>
      <w:hyperlink w:history="1" r:id="rIddsrbslfz9cruielf7reyf">
        <w:r>
          <w:rPr>
            <w:rStyle w:val="MdLink"/>
          </w:rPr>
          <w:t xml:space="preserve">http://fuwu.rsj.beijing.gov.cn/jycy/bsztc/lhjysq_zcwd.html</w:t>
        </w:r>
      </w:hyperlink>
      <w:r>
        <w:t xml:space="preserve">
[10] 北京市东城区人民政府. (2025年3月28日). 灵活就业人员社会保险补贴申领指南. </w:t>
      </w:r>
      <w:hyperlink w:history="1" r:id="rIdbdr-e4xtcefafj5hosqkz">
        <w:r>
          <w:rPr>
            <w:rStyle w:val="MdLink"/>
          </w:rPr>
          <w:t xml:space="preserve">https://www.bjdch.gov.cn/zwgk/zdlygk/mzbzxxgk/201703/t20170321_3052522.html</w:t>
        </w:r>
      </w:hyperlink>
      <w:r>
        <w:t xml:space="preserve">
[11] 东莞市人力资源和社会保障局. (2024年12月11日). 《灵活就业社保补贴》政策解读. </w:t>
      </w:r>
      <w:hyperlink w:history="1" r:id="rIdy1p9_qitptreewfaj7nsq">
        <w:r>
          <w:rPr>
            <w:rStyle w:val="MdLink"/>
          </w:rPr>
          <w:t xml:space="preserve">http://dghrss.dg.gov.cn/ztzl/jycyxxgk/zczy/zcjd/content/post_4311015.html</w:t>
        </w:r>
      </w:hyperlink>
      <w:r>
        <w:t xml:space="preserve">
[12] 房山区人民政府. (Unknown). 城镇就业困难人员灵活就业申请社会保险补贴办事指南. </w:t>
      </w:r>
      <w:hyperlink w:history="1" r:id="rIdvs-7kkqkwzphhyjvgsowl">
        <w:r>
          <w:rPr>
            <w:rStyle w:val="MdLink"/>
          </w:rPr>
          <w:t xml:space="preserve">https://www.bjfsh.gov.cn/ztzx/wqzt/zdlyzfgkzt/xzqd/jycy/ysbsc/201812/t20181216_39944019.shtml</w:t>
        </w:r>
      </w:hyperlink>
      <w:r>
        <w:t xml:space="preserve">
[13] 中国太平洋保险. (2025年10月29日). 城乡居民养老保险和灵活就业养老保险区别？选哪个好？ </w:t>
      </w:r>
      <w:hyperlink w:history="1" r:id="rIdbnniyrhp7yvtgtphofqit">
        <w:r>
          <w:rPr>
            <w:rStyle w:val="MdLink"/>
          </w:rPr>
          <w:t xml:space="preserve">https://www.cpic.com.cn/c/2025-10-29/1876592.shtml</w:t>
        </w:r>
      </w:hyperlink>
      <w:r>
        <w:t xml:space="preserve">
[14] 中国太平洋保险. (2024年11月7日). 什么是4050政策，中年人的社保福利申请“4050”补贴有哪些注意事项？ </w:t>
      </w:r>
      <w:hyperlink w:history="1" r:id="rId_gnkoenej6jngqnajg7ub">
        <w:r>
          <w:rPr>
            <w:rStyle w:val="MdLink"/>
          </w:rPr>
          <w:t xml:space="preserve">https://m.cpic.com.cn/c/2024-11-07/1867443.shtml</w:t>
        </w:r>
      </w:hyperlink>
      <w:r>
        <w:t xml:space="preserve">
[15] 21经济网. (2025年12月26日). 灵活就业社保覆盖不高，国务院报告：探索平台承担部分缴费... </w:t>
      </w:r>
      <w:hyperlink w:history="1" r:id="rIdpmws-r8xomnmvow07czai">
        <w:r>
          <w:rPr>
            <w:rStyle w:val="MdLink"/>
          </w:rPr>
          <w:t xml:space="preserve">https://www.21jingji.com/article/20251226/herald/15755b6a50446e08a8b7ab52f5710555.html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vmj2r_eio2w2cf1g2yfe" Type="http://schemas.openxmlformats.org/officeDocument/2006/relationships/hyperlink" Target="https://www.ilo.org/sites/default/files/wcmsp5/groups/public/@asia/@ro-bangkok/@ilo-beijing/documents/publication/wcms_861984.pdf" TargetMode="External"/><Relationship Id="rId6z_urehwl_cokpcgzxj7x" Type="http://schemas.openxmlformats.org/officeDocument/2006/relationships/hyperlink" Target="https://chrm.mohrss.gov.cn/%E4%BA%BA%E5%8A%9B%E8%B5%84%E6%BA%90%E7%A4%BE%E4%BC%9A%E4%BF%9D%E9%9A%9C%E9%83%A8%E4%B8%BE%E8%A1%8C2024%E5%B9%B4%E5%9B%9B%E5%BA%A6%E6%96%B0%E9%97%BB%E5%8F%91%E5%B8%83%E4%BC%9A/" TargetMode="External"/><Relationship Id="rIdfk9jfmav2db6erw9oylls" Type="http://schemas.openxmlformats.org/officeDocument/2006/relationships/hyperlink" Target="https://www.bjdx.gov.cn/bjsdxqrmzf/zwfw/ztlm/syfjzjczhh/syzjy/2197711/index.html" TargetMode="External"/><Relationship Id="rIdcltqxyjqmglp6sq2hl5rr" Type="http://schemas.openxmlformats.org/officeDocument/2006/relationships/hyperlink" Target="https://www.shanghai.gov.cn/rkqnjy2/20230411/f08dd6244b9f4ba39cc71a4ab5f73214.html" TargetMode="External"/><Relationship Id="rId5ttqttzfkecjhtn-qe87_" Type="http://schemas.openxmlformats.org/officeDocument/2006/relationships/hyperlink" Target="https://hrss.sz.gov.cn/ztfw/xjyxtfwbzzt/xjyxtldzzcwj/content/post_10414268.html" TargetMode="External"/><Relationship Id="rId4biq8nveq2kr4o3iwv61n" Type="http://schemas.openxmlformats.org/officeDocument/2006/relationships/hyperlink" Target="https://www.ilo.org/sites/default/files/wcmsp5/groups/public/@asia/@ro-bangkok/@ilo-beijing/documents/publication/wcms_861984.pdf" TargetMode="External"/><Relationship Id="rIdnfrfpl7ehcmfqw0t3llaj" Type="http://schemas.openxmlformats.org/officeDocument/2006/relationships/hyperlink" Target="https://www.zhongyuan.gov.cn/jddt/8632337.jhtml" TargetMode="External"/><Relationship Id="rIddsrbslfz9cruielf7reyf" Type="http://schemas.openxmlformats.org/officeDocument/2006/relationships/hyperlink" Target="http://fuwu.rsj.beijing.gov.cn/jycy/bsztc/lhjysq_zcwd.html" TargetMode="External"/><Relationship Id="rIdbdr-e4xtcefafj5hosqkz" Type="http://schemas.openxmlformats.org/officeDocument/2006/relationships/hyperlink" Target="https://www.bjdch.gov.cn/zwgk/zdlygk/mzbzxxgk/201703/t20170321_3052522.html" TargetMode="External"/><Relationship Id="rIdy1p9_qitptreewfaj7nsq" Type="http://schemas.openxmlformats.org/officeDocument/2006/relationships/hyperlink" Target="http://dghrss.dg.gov.cn/ztzl/jycyxxgk/zczy/zcjd/content/post_4311015.html" TargetMode="External"/><Relationship Id="rIdvs-7kkqkwzphhyjvgsowl" Type="http://schemas.openxmlformats.org/officeDocument/2006/relationships/hyperlink" Target="https://www.bjfsh.gov.cn/ztzx/wqzt/zdlyzfgkzt/xzqd/jycy/ysbsc/201812/t20181216_39944019.shtml" TargetMode="External"/><Relationship Id="rIdbnniyrhp7yvtgtphofqit" Type="http://schemas.openxmlformats.org/officeDocument/2006/relationships/hyperlink" Target="https://www.cpic.com.cn/c/2025-10-29/1876592.shtml" TargetMode="External"/><Relationship Id="rId_gnkoenej6jngqnajg7ub" Type="http://schemas.openxmlformats.org/officeDocument/2006/relationships/hyperlink" Target="https://m.cpic.com.cn/c/2024-11-07/1867443.shtml" TargetMode="External"/><Relationship Id="rIdpmws-r8xomnmvow07czai" Type="http://schemas.openxmlformats.org/officeDocument/2006/relationships/hyperlink" Target="https://www.21jingji.com/article/20251226/herald/15755b6a50446e08a8b7ab52f5710555.html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2026-05-22T05:05:26.085Z</dcterms:created>
  <dcterms:modified xsi:type="dcterms:W3CDTF">2026-05-22T05:05:26.085Z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