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28" w:rsidRPr="00817328" w:rsidRDefault="00817328" w:rsidP="00817328">
      <w:pPr>
        <w:pStyle w:val="ad"/>
        <w:jc w:val="center"/>
        <w:rPr>
          <w:b/>
          <w:lang w:eastAsia="zh-CN"/>
        </w:rPr>
      </w:pPr>
      <w:r w:rsidRPr="00817328">
        <w:rPr>
          <w:rFonts w:hint="eastAsia"/>
          <w:b/>
          <w:lang w:eastAsia="zh-CN"/>
        </w:rPr>
        <w:t>维修电工（初级）多选题（十）</w:t>
      </w:r>
    </w:p>
    <w:p w:rsidR="00817328" w:rsidRPr="00817328" w:rsidRDefault="00817328" w:rsidP="00817328">
      <w:pPr>
        <w:ind w:firstLine="480"/>
      </w:pPr>
      <w:r w:rsidRPr="00817328">
        <w:t>158</w:t>
      </w:r>
      <w:r w:rsidRPr="00817328">
        <w:rPr>
          <w:rFonts w:hint="eastAsia"/>
        </w:rPr>
        <w:t>．属于热辐射光源的是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）白炽灯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）卤钨灯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）磨砂白炽灯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）高压汞灯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1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159</w:t>
      </w:r>
      <w:r w:rsidRPr="00817328">
        <w:rPr>
          <w:rFonts w:hint="eastAsia"/>
        </w:rPr>
        <w:t>．属于气体放电光源的是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）日光灯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）卤钨灯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）高压汞灯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）金属卤化物灯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1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160</w:t>
      </w:r>
      <w:r w:rsidRPr="00817328">
        <w:rPr>
          <w:rFonts w:hint="eastAsia"/>
        </w:rPr>
        <w:t>．日光灯的基本组成部分有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）日光灯管、灯座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）起辉器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）镇流器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）电容器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2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161</w:t>
      </w:r>
      <w:r w:rsidRPr="00817328">
        <w:rPr>
          <w:rFonts w:hint="eastAsia"/>
        </w:rPr>
        <w:t>．常见的日光灯管有</w:t>
      </w:r>
      <w:r w:rsidRPr="00817328">
        <w:t>______</w:t>
      </w:r>
      <w:r w:rsidRPr="00817328">
        <w:rPr>
          <w:rFonts w:hint="eastAsia"/>
        </w:rPr>
        <w:t>等。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）长形管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）环形管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</w:t>
      </w:r>
      <w:r w:rsidRPr="00817328">
        <w:t>H</w:t>
      </w:r>
      <w:r w:rsidRPr="00817328">
        <w:rPr>
          <w:rFonts w:hint="eastAsia"/>
        </w:rPr>
        <w:t>形管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lastRenderedPageBreak/>
        <w:t>（</w:t>
      </w:r>
      <w:r w:rsidRPr="00817328">
        <w:t>D</w:t>
      </w:r>
      <w:r w:rsidRPr="00817328">
        <w:rPr>
          <w:rFonts w:hint="eastAsia"/>
        </w:rPr>
        <w:t>）</w:t>
      </w:r>
      <w:r w:rsidRPr="00817328">
        <w:t>U</w:t>
      </w:r>
      <w:r w:rsidRPr="00817328">
        <w:rPr>
          <w:rFonts w:hint="eastAsia"/>
        </w:rPr>
        <w:t>形管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3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162</w:t>
      </w:r>
      <w:r w:rsidRPr="00817328">
        <w:rPr>
          <w:rFonts w:hint="eastAsia"/>
        </w:rPr>
        <w:t>．高压汞灯的优点是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）发光效率高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）使用寿命长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）防震性能好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）显色性能好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4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163</w:t>
      </w:r>
      <w:r w:rsidRPr="00817328">
        <w:rPr>
          <w:rFonts w:hint="eastAsia"/>
        </w:rPr>
        <w:t>．关于卤钨灯的安装要求，下列说法正确的是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）卤钨灯必须保持灯管水平，倾斜角不得大于</w:t>
      </w:r>
      <w:r w:rsidRPr="00817328">
        <w:t>4</w:t>
      </w:r>
      <w:r w:rsidRPr="00817328">
        <w:rPr>
          <w:rFonts w:hint="eastAsia"/>
        </w:rPr>
        <w:t>°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）卤钨灯温度可达</w:t>
      </w:r>
      <w:r w:rsidRPr="00817328">
        <w:t>600</w:t>
      </w:r>
      <w:r w:rsidRPr="00817328">
        <w:rPr>
          <w:rFonts w:hint="eastAsia"/>
        </w:rPr>
        <w:t>°</w:t>
      </w:r>
      <w:r w:rsidRPr="00817328">
        <w:t>C</w:t>
      </w:r>
      <w:r w:rsidRPr="00817328">
        <w:rPr>
          <w:rFonts w:hint="eastAsia"/>
        </w:rPr>
        <w:t>，故不能与易燃物靠近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）卤钨灯防震性能好，故不需要防振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）卤钨灯不允许人工冷却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5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知识点：常用电光源</w:t>
      </w:r>
    </w:p>
    <w:p w:rsidR="00817328" w:rsidRPr="00817328" w:rsidRDefault="00817328" w:rsidP="00817328">
      <w:pPr>
        <w:ind w:firstLine="480"/>
      </w:pPr>
      <w:r w:rsidRPr="00817328">
        <w:t>164</w:t>
      </w:r>
      <w:r w:rsidRPr="00817328">
        <w:rPr>
          <w:rFonts w:hint="eastAsia"/>
        </w:rPr>
        <w:t>．工厂车间照明按照明方式分，有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）一般照明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）事故照明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）局部照明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）混合照明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1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知识点：车间照明动力线路</w:t>
      </w:r>
    </w:p>
    <w:p w:rsidR="00817328" w:rsidRPr="00817328" w:rsidRDefault="00817328" w:rsidP="00817328">
      <w:pPr>
        <w:ind w:firstLine="480"/>
      </w:pPr>
      <w:r w:rsidRPr="00817328">
        <w:t>165</w:t>
      </w:r>
      <w:r w:rsidRPr="00817328">
        <w:rPr>
          <w:rFonts w:hint="eastAsia"/>
        </w:rPr>
        <w:t>．关于车间照明线路要求，下</w:t>
      </w:r>
      <w:bookmarkStart w:id="0" w:name="_GoBack"/>
      <w:bookmarkEnd w:id="0"/>
      <w:r w:rsidRPr="00817328">
        <w:rPr>
          <w:rFonts w:hint="eastAsia"/>
        </w:rPr>
        <w:t>列说法正确的是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lastRenderedPageBreak/>
        <w:t>（</w:t>
      </w:r>
      <w:r w:rsidRPr="00817328">
        <w:t>A</w:t>
      </w:r>
      <w:r w:rsidRPr="00817328">
        <w:rPr>
          <w:rFonts w:hint="eastAsia"/>
        </w:rPr>
        <w:t>）大容量的照明负载宜用三相四线制供电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）屋内每一照明回路连接的灯头数一般不超过</w:t>
      </w:r>
      <w:r w:rsidRPr="00817328">
        <w:t>20</w:t>
      </w:r>
      <w:r w:rsidRPr="00817328">
        <w:rPr>
          <w:rFonts w:hint="eastAsia"/>
        </w:rPr>
        <w:t>个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）每一回路的熔丝额定电流不宜超过</w:t>
      </w:r>
      <w:r w:rsidRPr="00817328">
        <w:t>15A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）室外每一照明回路连接的灯头数一般不超过</w:t>
      </w:r>
      <w:r w:rsidRPr="00817328">
        <w:t>10</w:t>
      </w:r>
      <w:r w:rsidRPr="00817328">
        <w:rPr>
          <w:rFonts w:hint="eastAsia"/>
        </w:rPr>
        <w:t>个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2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知识点：车间照明动力线路</w:t>
      </w:r>
    </w:p>
    <w:p w:rsidR="00817328" w:rsidRPr="00817328" w:rsidRDefault="00817328" w:rsidP="00817328">
      <w:pPr>
        <w:ind w:firstLine="480"/>
      </w:pPr>
      <w:r w:rsidRPr="00817328">
        <w:t>166</w:t>
      </w:r>
      <w:r w:rsidRPr="00817328">
        <w:rPr>
          <w:rFonts w:hint="eastAsia"/>
        </w:rPr>
        <w:t>．绑扎导线时，平行的两根导线，应敷设在两绝缘子的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）内侧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）外侧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）同一侧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）任意侧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BC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3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知识点：车间照明动力线路</w:t>
      </w:r>
    </w:p>
    <w:p w:rsidR="00817328" w:rsidRPr="00817328" w:rsidRDefault="00817328" w:rsidP="00817328">
      <w:pPr>
        <w:ind w:firstLine="480"/>
      </w:pPr>
      <w:r w:rsidRPr="00817328">
        <w:t>167</w:t>
      </w:r>
      <w:r w:rsidRPr="00817328">
        <w:rPr>
          <w:rFonts w:hint="eastAsia"/>
        </w:rPr>
        <w:t>．关于鼓形和蝶形瓷瓶直线段导线的绑扎，下列说法正确的是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）鼓形和蝶形瓷瓶直线段导线一般采用单绑法和双绑法两种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）截面有</w:t>
      </w:r>
      <w:r w:rsidRPr="00817328">
        <w:t>6mm2</w:t>
      </w:r>
      <w:r w:rsidRPr="00817328">
        <w:rPr>
          <w:rFonts w:hint="eastAsia"/>
        </w:rPr>
        <w:t>及以下的导线可采用单绑法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）截面有</w:t>
      </w:r>
      <w:r w:rsidRPr="00817328">
        <w:t>10mm2</w:t>
      </w:r>
      <w:r w:rsidRPr="00817328">
        <w:rPr>
          <w:rFonts w:hint="eastAsia"/>
        </w:rPr>
        <w:t>及以下的导线可采用双绑法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）绑扎线一般宜用绝缘线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4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知识点：车间照明动力线路</w:t>
      </w:r>
    </w:p>
    <w:p w:rsidR="00817328" w:rsidRPr="00817328" w:rsidRDefault="00817328" w:rsidP="00817328">
      <w:pPr>
        <w:ind w:firstLine="480"/>
      </w:pPr>
      <w:r w:rsidRPr="00817328">
        <w:t>168</w:t>
      </w:r>
      <w:r w:rsidRPr="00817328">
        <w:rPr>
          <w:rFonts w:hint="eastAsia"/>
        </w:rPr>
        <w:t>．关于电线管的选择，下列说法正确的是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）明配于潮湿场所和埋于地下的钢管，均应使用壁厚不小于</w:t>
      </w:r>
      <w:r w:rsidRPr="00817328">
        <w:t>1.5mm</w:t>
      </w:r>
      <w:r w:rsidRPr="00817328">
        <w:rPr>
          <w:rFonts w:hint="eastAsia"/>
        </w:rPr>
        <w:t>的厚壁管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）明配或暗配于干燥场所的钢管，宜采用薄壁管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）钢管及其附件应能防腐，明敷设刷防腐漆，暗敷设时混凝土保护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）塑料管配线宜用于有酸碱腐蚀及潮湿环境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lastRenderedPageBreak/>
        <w:t>答案：</w:t>
      </w:r>
      <w:r w:rsidRPr="00817328">
        <w:t>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5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知识点：车间照明动力线路</w:t>
      </w:r>
    </w:p>
    <w:p w:rsidR="00817328" w:rsidRPr="00817328" w:rsidRDefault="00817328" w:rsidP="00817328">
      <w:pPr>
        <w:ind w:firstLine="480"/>
      </w:pPr>
      <w:r w:rsidRPr="00817328">
        <w:t>169</w:t>
      </w:r>
      <w:r w:rsidRPr="00817328">
        <w:rPr>
          <w:rFonts w:hint="eastAsia"/>
        </w:rPr>
        <w:t>．接地装置和接零装置的安全技术要求有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）导电的连续性，连接可靠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）防止机械损伤，防腐蚀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）足够的机械强度，足够的导电能力和热稳定性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）必要的地下安装距离，接地支线或接零支线不得串联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1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知识点：接地与接零</w:t>
      </w:r>
    </w:p>
    <w:p w:rsidR="00817328" w:rsidRPr="00817328" w:rsidRDefault="00817328" w:rsidP="00817328">
      <w:pPr>
        <w:ind w:firstLine="480"/>
      </w:pPr>
      <w:r w:rsidRPr="00817328">
        <w:t>170</w:t>
      </w:r>
      <w:r w:rsidRPr="00817328">
        <w:rPr>
          <w:rFonts w:hint="eastAsia"/>
        </w:rPr>
        <w:t>．重复接地的主要作用有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）降低漏电设备的对地电压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）减轻零线断电的危险性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）缩短故障时间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）改善架空线的防雷性能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2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知识点：接地与接零</w:t>
      </w:r>
    </w:p>
    <w:p w:rsidR="00817328" w:rsidRPr="00817328" w:rsidRDefault="00817328" w:rsidP="00817328">
      <w:pPr>
        <w:ind w:firstLine="480"/>
      </w:pPr>
      <w:r w:rsidRPr="00817328">
        <w:t>171</w:t>
      </w:r>
      <w:r w:rsidRPr="00817328">
        <w:rPr>
          <w:rFonts w:hint="eastAsia"/>
        </w:rPr>
        <w:t>．对于</w:t>
      </w:r>
      <w:r w:rsidRPr="00817328">
        <w:t>1000V</w:t>
      </w:r>
      <w:r w:rsidRPr="00817328">
        <w:rPr>
          <w:rFonts w:hint="eastAsia"/>
        </w:rPr>
        <w:t>以下的电气设备接地线和接零线，可利用的自然导体有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）配线的钢管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）煤气管道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）建筑物梁、柱子和桁架等的金属结构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）生产用的行车轨道、配电装置外壳、设备的金属构架等金属结构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3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知识点：接地与接零</w:t>
      </w:r>
    </w:p>
    <w:p w:rsidR="00817328" w:rsidRPr="00817328" w:rsidRDefault="00817328" w:rsidP="00817328">
      <w:pPr>
        <w:ind w:firstLine="480"/>
      </w:pPr>
      <w:r w:rsidRPr="00817328">
        <w:t>172</w:t>
      </w:r>
      <w:r w:rsidRPr="00817328">
        <w:rPr>
          <w:rFonts w:hint="eastAsia"/>
        </w:rPr>
        <w:t>．在</w:t>
      </w:r>
      <w:r w:rsidRPr="00817328">
        <w:t>TN</w:t>
      </w:r>
      <w:r w:rsidRPr="00817328">
        <w:rPr>
          <w:rFonts w:hint="eastAsia"/>
        </w:rPr>
        <w:t>系统中，以下做法不正确的是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lastRenderedPageBreak/>
        <w:t>（</w:t>
      </w:r>
      <w:r w:rsidRPr="00817328">
        <w:t>A</w:t>
      </w:r>
      <w:r w:rsidRPr="00817328">
        <w:rPr>
          <w:rFonts w:hint="eastAsia"/>
        </w:rPr>
        <w:t>）设备采用保护接零的方式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）保护零线上应安装熔断器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）保护零线与工作零线可以共用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）在同一接零系统中，不允许部分设备只接地、不接零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ABD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4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知识点：接地与接零</w:t>
      </w:r>
    </w:p>
    <w:p w:rsidR="00817328" w:rsidRPr="00817328" w:rsidRDefault="00817328" w:rsidP="00817328">
      <w:pPr>
        <w:ind w:firstLine="480"/>
      </w:pPr>
      <w:r w:rsidRPr="00817328">
        <w:t>173</w:t>
      </w:r>
      <w:r w:rsidRPr="00817328">
        <w:rPr>
          <w:rFonts w:hint="eastAsia"/>
        </w:rPr>
        <w:t>．接零系统保护装置能否迅速动作主要决定于</w:t>
      </w:r>
      <w:r w:rsidRPr="00817328">
        <w:t>______</w:t>
      </w:r>
      <w:r w:rsidRPr="00817328">
        <w:rPr>
          <w:rFonts w:hint="eastAsia"/>
        </w:rPr>
        <w:t>。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A</w:t>
      </w:r>
      <w:r w:rsidRPr="00817328">
        <w:rPr>
          <w:rFonts w:hint="eastAsia"/>
        </w:rPr>
        <w:t>）线路的电压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B</w:t>
      </w:r>
      <w:r w:rsidRPr="00817328">
        <w:rPr>
          <w:rFonts w:hint="eastAsia"/>
        </w:rPr>
        <w:t>）线路上的设备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C</w:t>
      </w:r>
      <w:r w:rsidRPr="00817328">
        <w:rPr>
          <w:rFonts w:hint="eastAsia"/>
        </w:rPr>
        <w:t>）单相短路电流的大小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（</w:t>
      </w:r>
      <w:r w:rsidRPr="00817328">
        <w:t>D</w:t>
      </w:r>
      <w:r w:rsidRPr="00817328">
        <w:rPr>
          <w:rFonts w:hint="eastAsia"/>
        </w:rPr>
        <w:t>）保护装置动作电流的大小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答案：</w:t>
      </w:r>
      <w:r w:rsidRPr="00817328">
        <w:t>CD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难度：</w:t>
      </w:r>
      <w:r w:rsidRPr="00817328">
        <w:t>5</w:t>
      </w:r>
    </w:p>
    <w:p w:rsidR="00817328" w:rsidRPr="00817328" w:rsidRDefault="00817328" w:rsidP="00817328">
      <w:pPr>
        <w:ind w:firstLine="480"/>
      </w:pPr>
      <w:r w:rsidRPr="00817328">
        <w:rPr>
          <w:rFonts w:hint="eastAsia"/>
        </w:rPr>
        <w:t>知识点：接地与接零</w:t>
      </w:r>
    </w:p>
    <w:p w:rsidR="00576428" w:rsidRPr="00817328" w:rsidRDefault="00576428" w:rsidP="00817328">
      <w:pPr>
        <w:ind w:firstLine="480"/>
      </w:pPr>
    </w:p>
    <w:sectPr w:rsidR="00576428" w:rsidRPr="00817328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2E8" w:rsidRDefault="003272E8" w:rsidP="00ED22D2">
      <w:pPr>
        <w:ind w:firstLine="480"/>
      </w:pPr>
      <w:r>
        <w:separator/>
      </w:r>
    </w:p>
  </w:endnote>
  <w:endnote w:type="continuationSeparator" w:id="0">
    <w:p w:rsidR="003272E8" w:rsidRDefault="003272E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328" w:rsidRPr="00817328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2E8" w:rsidRDefault="003272E8" w:rsidP="00ED22D2">
      <w:pPr>
        <w:ind w:firstLine="480"/>
      </w:pPr>
      <w:r>
        <w:separator/>
      </w:r>
    </w:p>
  </w:footnote>
  <w:footnote w:type="continuationSeparator" w:id="0">
    <w:p w:rsidR="003272E8" w:rsidRDefault="003272E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272E8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328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7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49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3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49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24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3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93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3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2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97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76C0-DD55-4A82-8A97-C0BD260E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262</Words>
  <Characters>1499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2018-02-07T07:01:00Z</dcterms:modified>
</cp:coreProperties>
</file>