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6B69C01">
      <w:pPr>
        <w:pStyle w:val="style0"/>
        <w:spacing w:before="1360"/>
        <w:jc w:val="center"/>
        <w:rPr/>
      </w:pPr>
      <w:r>
        <w:rPr>
          <w:b/>
          <w:color w:val="12304a"/>
          <w:sz w:val="58"/>
        </w:rPr>
        <w:t>INTERNSHIP REPORT</w:t>
      </w:r>
    </w:p>
    <w:p w14:paraId="89D19F9B">
      <w:pPr>
        <w:pStyle w:val="style0"/>
        <w:jc w:val="center"/>
        <w:rPr/>
      </w:pPr>
      <w:r>
        <w:rPr>
          <w:b/>
          <w:color w:val="176b87"/>
          <w:sz w:val="36"/>
        </w:rPr>
        <w:t>Digital Documentation and Beneficiary Record Management for an NGO</w:t>
      </w:r>
    </w:p>
    <w:p w14:paraId="890110D2">
      <w:pPr>
        <w:pStyle w:val="style0"/>
        <w:jc w:val="center"/>
        <w:rPr>
          <w:i/>
        </w:rPr>
      </w:pPr>
      <w:r>
        <w:rPr>
          <w:i/>
        </w:rPr>
        <w:br/>
      </w:r>
      <w:r>
        <w:rPr/>
        <w:drawing>
          <wp:inline distL="114300" distT="0" distB="0" distR="114300">
            <wp:extent cx="4201730" cy="137082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4201730" cy="1370821"/>
                    </a:xfrm>
                    <a:prstGeom prst="rect"/>
                  </pic:spPr>
                </pic:pic>
              </a:graphicData>
            </a:graphic>
          </wp:inline>
        </w:drawing>
      </w:r>
    </w:p>
    <w:p w14:paraId="DD540D9C">
      <w:pPr>
        <w:pStyle w:val="style0"/>
        <w:jc w:val="center"/>
        <w:rPr>
          <w:i/>
        </w:rPr>
      </w:pPr>
    </w:p>
    <w:p w14:paraId="CEEC25F5">
      <w:pPr>
        <w:pStyle w:val="style0"/>
        <w:jc w:val="center"/>
        <w:rPr/>
      </w:pPr>
      <w:r>
        <w:rPr>
          <w:i/>
        </w:rPr>
        <w:t>Organizational Study and Demonstration Workflow</w:t>
      </w:r>
      <w:r>
        <w:rPr>
          <w:i/>
        </w:rPr>
        <w:br/>
      </w:r>
      <w:r>
        <w:rPr>
          <w:i/>
        </w:rPr>
        <w:br/>
      </w:r>
      <w:r>
        <w:t>Submitted by</w:t>
      </w:r>
      <w:r>
        <w:br/>
      </w:r>
      <w:r>
        <w:rPr>
          <w:b/>
        </w:rPr>
        <w:t>Trijal Singh</w:t>
      </w:r>
      <w:r>
        <w:rPr>
          <w:b/>
        </w:rPr>
        <w:br/>
      </w:r>
      <w:r>
        <w:t>B.Tech — Computer Science and Engineering (Artificial Intelligence &amp; Machine Learning)</w:t>
      </w:r>
      <w:r>
        <w:br/>
      </w:r>
      <w:r>
        <w:t>IILM University, Greater Noida</w:t>
      </w:r>
      <w:r>
        <w:br/>
      </w:r>
      <w:r>
        <w:br/>
      </w:r>
      <w:r>
        <w:t>Organization named on internship certificate: Hands 4 Zero Poverty Trust (H4ZP)</w:t>
      </w:r>
      <w:r>
        <w:br/>
      </w:r>
      <w:r>
        <w:t>Internship period stated on certificate: 10 June 2026 – 10 July 2026</w:t>
      </w:r>
      <w:r>
        <w:br/>
      </w:r>
      <w:r>
        <w:br/>
      </w:r>
      <w:r>
        <w:t xml:space="preserve">Roll Number: </w:t>
      </w:r>
      <w:r>
        <w:rPr>
          <w:lang w:val="en-US"/>
        </w:rPr>
        <w:t>25SCS1003002647</w:t>
      </w:r>
      <w:r>
        <w:br/>
      </w:r>
    </w:p>
    <w:p w14:paraId="69E81E16">
      <w:pPr>
        <w:pStyle w:val="style0"/>
        <w:rPr/>
      </w:pPr>
      <w:r>
        <w:br w:type="page"/>
      </w:r>
    </w:p>
    <w:p w14:paraId="5512FCE5">
      <w:pPr>
        <w:pStyle w:val="style1"/>
        <w:rPr/>
      </w:pPr>
      <w:r>
        <w:t>CANDIDATE DECLARATION</w:t>
      </w:r>
    </w:p>
    <w:p w14:paraId="CD9103A1">
      <w:pPr>
        <w:pStyle w:val="style0"/>
        <w:rPr/>
      </w:pPr>
      <w:r>
        <w:rPr>
          <w:i w:val="false"/>
        </w:rPr>
        <w:t>This report presents an organizational study of digital documentation and a demonstration design for structuring programme records in a nonprofit setting. The accompanying spreadsheet contains illustrative templates and fictional demonstration rows only. It is not presented as evidence that a production system was deployed, that the organization adopted the proposed workflow, or that the sample records describe real beneficiaries.</w:t>
      </w:r>
    </w:p>
    <w:p w14:paraId="11D91A57">
      <w:pPr>
        <w:pStyle w:val="style0"/>
        <w:rPr/>
      </w:pPr>
      <w:r>
        <w:rPr>
          <w:i w:val="false"/>
        </w:rPr>
        <w:t>Descriptions of personal internship duties must accurately reflect the student's own experience and should be confirmed with the organization before final submission. The report distinguishes public information about programme areas, proposed workflow design, and illustrative examples.</w:t>
      </w:r>
    </w:p>
    <w:p w14:paraId="6CC040C3">
      <w:pPr>
        <w:pStyle w:val="style1"/>
        <w:rPr/>
      </w:pPr>
      <w:r>
        <w:t>ACKNOWLEDGEMENT</w:t>
      </w:r>
    </w:p>
    <w:p w14:paraId="192A929B">
      <w:pPr>
        <w:pStyle w:val="style0"/>
        <w:rPr/>
      </w:pPr>
      <w:r>
        <w:rPr>
          <w:i w:val="false"/>
        </w:rPr>
        <w:t>I would like to thank the people who helped me understand the importance of organized documentation in nonprofit programme delivery. I acknowledge the publicly available information used to understand the broad areas of activity described by H4ZP, including food distribution, medical support and education assistance. I also acknowledge the value of reviewing a structured spreadsheet-based approach to record organization.</w:t>
      </w:r>
    </w:p>
    <w:p w14:paraId="520322BF">
      <w:pPr>
        <w:pStyle w:val="style0"/>
        <w:rPr/>
      </w:pPr>
      <w:r>
        <w:rPr>
          <w:i w:val="false"/>
        </w:rPr>
        <w:t>The workflow and templates included in this report are an academic demonstration. They should be reviewed and adapted by authorized organization staff before any operational use. No real beneficiary information is included in the demonstration workbook.</w:t>
      </w:r>
    </w:p>
    <w:p w14:paraId="026E3A7E">
      <w:pPr>
        <w:pStyle w:val="style1"/>
        <w:rPr/>
      </w:pPr>
      <w:r>
        <w:t>ABSTRACT</w:t>
      </w:r>
    </w:p>
    <w:p w14:paraId="11FDD976">
      <w:pPr>
        <w:pStyle w:val="style0"/>
        <w:rPr/>
      </w:pPr>
      <w:r>
        <w:rPr>
          <w:i w:val="false"/>
        </w:rPr>
        <w:t>Non-governmental organizations coordinate programmes that may include food distribution, healthcare support, education assistance, volunteering and follow-up activities. These activities can generate information that needs to be recorded, checked, summarized and stored responsibly. Inconsistent formats or scattered records can make retrieval and reporting difficult, while careless collection of personal information can create privacy risks.</w:t>
      </w:r>
    </w:p>
    <w:p w14:paraId="5148A2AC">
      <w:pPr>
        <w:pStyle w:val="style0"/>
        <w:rPr/>
      </w:pPr>
      <w:r>
        <w:rPr>
          <w:i w:val="false"/>
        </w:rPr>
        <w:t>This report examines the documentation needs associated with nonprofit programme delivery and proposes a lightweight digital record-management workflow using spreadsheet tools. The demonstration includes a programme register, a beneficiary reference register, an activity log and a data dictionary. It describes unique identifiers, controlled categories, required-field checks, duplicate review, aggregate summaries, access restrictions and retention considerations.</w:t>
      </w:r>
    </w:p>
    <w:p w14:paraId="C198CC6D">
      <w:pPr>
        <w:pStyle w:val="style0"/>
        <w:rPr/>
      </w:pPr>
      <w:r>
        <w:rPr>
          <w:i w:val="false"/>
        </w:rPr>
        <w:t>The report is a design-oriented organizational study rather than a claim of production software implementation. The accompanying workbook uses fictional placeholders and contains no verified internal records. Expected benefits such as consistency and easier reporting are discussed as potential outcomes; no measured impact or deployment results are claimed. The proposed structure should be validated by authorized H4ZP staff before it is used with live data.</w:t>
      </w:r>
    </w:p>
    <w:p w14:paraId="3AE7B3BD">
      <w:pPr>
        <w:pStyle w:val="style2"/>
        <w:rPr/>
      </w:pPr>
      <w:r>
        <w:t>KEYWORDS</w:t>
      </w:r>
    </w:p>
    <w:p w14:paraId="244D4355">
      <w:pPr>
        <w:pStyle w:val="style0"/>
        <w:rPr/>
      </w:pPr>
      <w:r>
        <w:rPr>
          <w:i w:val="false"/>
        </w:rPr>
        <w:t>NGO documentation; digital records; beneficiary register; data validation; spreadsheet workflow; privacy; programme reporting; data quality.</w:t>
      </w:r>
    </w:p>
    <w:p w14:paraId="7A70E430">
      <w:pPr>
        <w:pStyle w:val="style0"/>
        <w:rPr/>
      </w:pPr>
      <w:r>
        <w:br w:type="page"/>
      </w:r>
    </w:p>
    <w:p w14:paraId="6119F8AE">
      <w:pPr>
        <w:pStyle w:val="style1"/>
        <w:rPr/>
      </w:pPr>
      <w:r>
        <w:t>TABLE OF CONTENTS</w:t>
      </w:r>
    </w:p>
    <w:p w14:paraId="F4340CDF">
      <w:pPr>
        <w:pStyle w:val="style49"/>
        <w:rPr/>
      </w:pPr>
      <w:r>
        <w:t>1. Introduction</w:t>
      </w:r>
    </w:p>
    <w:p w14:paraId="614A918B">
      <w:pPr>
        <w:pStyle w:val="style49"/>
        <w:rPr/>
      </w:pPr>
      <w:r>
        <w:t>2. Organization and Programme Context</w:t>
      </w:r>
    </w:p>
    <w:p w14:paraId="AA5A310D">
      <w:pPr>
        <w:pStyle w:val="style49"/>
        <w:rPr/>
      </w:pPr>
      <w:r>
        <w:t>3. Problem Statement, Aim and Objectives</w:t>
      </w:r>
    </w:p>
    <w:p w14:paraId="21F92F1E">
      <w:pPr>
        <w:pStyle w:val="style49"/>
        <w:rPr/>
      </w:pPr>
      <w:r>
        <w:t>4. Background: Digital Documentation in Nonprofits</w:t>
      </w:r>
    </w:p>
    <w:p w14:paraId="416A83AA">
      <w:pPr>
        <w:pStyle w:val="style49"/>
        <w:rPr/>
      </w:pPr>
      <w:r>
        <w:t>5. Requirements Analysis</w:t>
      </w:r>
    </w:p>
    <w:p w14:paraId="4A937CE7">
      <w:pPr>
        <w:pStyle w:val="style49"/>
        <w:rPr/>
      </w:pPr>
      <w:r>
        <w:t>6. Proposed System Design</w:t>
      </w:r>
    </w:p>
    <w:p w14:paraId="86783A16">
      <w:pPr>
        <w:pStyle w:val="style49"/>
        <w:rPr/>
      </w:pPr>
      <w:r>
        <w:t>7. Methodology and Workflow</w:t>
      </w:r>
    </w:p>
    <w:p w14:paraId="29B99538">
      <w:pPr>
        <w:pStyle w:val="style49"/>
        <w:rPr/>
      </w:pPr>
      <w:r>
        <w:t>8. Spreadsheet Templates and Data Dictionary</w:t>
      </w:r>
    </w:p>
    <w:p w14:paraId="CD7D216E">
      <w:pPr>
        <w:pStyle w:val="style49"/>
        <w:rPr/>
      </w:pPr>
      <w:r>
        <w:t>9. Data Validation and Quality Assurance</w:t>
      </w:r>
    </w:p>
    <w:p w14:paraId="0DF233DE">
      <w:pPr>
        <w:pStyle w:val="style49"/>
        <w:rPr/>
      </w:pPr>
      <w:r>
        <w:t>10. Reporting and Summary Indicators</w:t>
      </w:r>
    </w:p>
    <w:p w14:paraId="0D171390">
      <w:pPr>
        <w:pStyle w:val="style49"/>
        <w:rPr/>
      </w:pPr>
      <w:r>
        <w:t>11. Privacy, Security and Ethical Considerations</w:t>
      </w:r>
    </w:p>
    <w:p w14:paraId="8AB33318">
      <w:pPr>
        <w:pStyle w:val="style49"/>
        <w:rPr/>
      </w:pPr>
      <w:r>
        <w:t>12. Implementation Plan and Resource Requirements</w:t>
      </w:r>
    </w:p>
    <w:p w14:paraId="383CB0F0">
      <w:pPr>
        <w:pStyle w:val="style49"/>
        <w:rPr/>
      </w:pPr>
      <w:r>
        <w:t>13. Testing Plan and Demonstration Scenarios</w:t>
      </w:r>
    </w:p>
    <w:p w14:paraId="F343128C">
      <w:pPr>
        <w:pStyle w:val="style49"/>
        <w:rPr/>
      </w:pPr>
      <w:r>
        <w:t>14. Expected Benefits, Risks and Limitations</w:t>
      </w:r>
    </w:p>
    <w:p w14:paraId="0FFB25A0">
      <w:pPr>
        <w:pStyle w:val="style49"/>
        <w:rPr/>
      </w:pPr>
      <w:r>
        <w:t>15. Conclusion and Future Scope</w:t>
      </w:r>
    </w:p>
    <w:p w14:paraId="A61AFA33">
      <w:pPr>
        <w:pStyle w:val="style49"/>
        <w:rPr/>
      </w:pPr>
      <w:r>
        <w:t>References</w:t>
      </w:r>
    </w:p>
    <w:p w14:paraId="D2A16FBD">
      <w:pPr>
        <w:pStyle w:val="style49"/>
        <w:rPr/>
      </w:pPr>
      <w:r>
        <w:t>Appendix A: Example Field Definitions</w:t>
      </w:r>
    </w:p>
    <w:p w14:paraId="C9261BD5">
      <w:pPr>
        <w:pStyle w:val="style49"/>
        <w:rPr/>
      </w:pPr>
      <w:r>
        <w:t>Appendix B: Organization Validation Checklist</w:t>
      </w:r>
    </w:p>
    <w:p w14:paraId="481CBF18">
      <w:pPr>
        <w:pStyle w:val="style49"/>
        <w:rPr/>
      </w:pPr>
      <w:r>
        <w:t>Appendix C: Glossary</w:t>
      </w:r>
    </w:p>
    <w:p w14:paraId="F0C1B98A">
      <w:pPr>
        <w:pStyle w:val="style49"/>
        <w:numPr>
          <w:ilvl w:val="0"/>
          <w:numId w:val="0"/>
        </w:numPr>
        <w:rPr/>
      </w:pPr>
    </w:p>
    <w:p w14:paraId="E2D81439">
      <w:pPr>
        <w:pStyle w:val="style49"/>
        <w:numPr>
          <w:ilvl w:val="0"/>
          <w:numId w:val="0"/>
        </w:numPr>
        <w:rPr/>
      </w:pPr>
    </w:p>
    <w:p w14:paraId="F5692A62">
      <w:pPr>
        <w:pStyle w:val="style0"/>
        <w:rPr/>
      </w:pPr>
    </w:p>
    <w:p w14:paraId="F2774EAB">
      <w:pPr>
        <w:pStyle w:val="style0"/>
        <w:rPr/>
      </w:pPr>
      <w:r>
        <w:br w:type="page"/>
      </w:r>
    </w:p>
    <w:p w14:paraId="93A77DAD">
      <w:pPr>
        <w:pStyle w:val="style1"/>
        <w:rPr/>
      </w:pPr>
      <w:r>
        <w:t>1. INTRODUCTION</w:t>
      </w:r>
    </w:p>
    <w:p w14:paraId="11A9F307">
      <w:pPr>
        <w:pStyle w:val="style2"/>
        <w:rPr/>
      </w:pPr>
      <w:r>
        <w:t>1.1 Background</w:t>
      </w:r>
    </w:p>
    <w:p w14:paraId="AA6102FE">
      <w:pPr>
        <w:pStyle w:val="style0"/>
        <w:rPr/>
      </w:pPr>
      <w:r>
        <w:rPr>
          <w:i w:val="false"/>
        </w:rPr>
        <w:t>Nonprofit organizations often deliver services through multiple programmes, locations, volunteers and community partners. Even a small activity may require a record of the programme date, general location, type of support, quantity distributed, status and person responsible for review. When information is captured in different formats, the same event may be described differently in separate files, and later reporting may require time-consuming manual checking.</w:t>
      </w:r>
    </w:p>
    <w:p w14:paraId="CF962474">
      <w:pPr>
        <w:pStyle w:val="style0"/>
        <w:rPr/>
      </w:pPr>
      <w:r>
        <w:rPr>
          <w:i w:val="false"/>
        </w:rPr>
        <w:t>Digital documentation means using structured digital files and agreed rules to capture, organize, retrieve and summarize information. It does not necessarily require a complex application. A well-designed spreadsheet can be an affordable starting point when the volume of records is modest, staff are familiar with spreadsheet tools and access can be controlled.</w:t>
      </w:r>
    </w:p>
    <w:p w14:paraId="66609567">
      <w:pPr>
        <w:pStyle w:val="style2"/>
        <w:rPr/>
      </w:pPr>
      <w:r>
        <w:t>1.2 Purpose of the Study</w:t>
      </w:r>
    </w:p>
    <w:p w14:paraId="797C569A">
      <w:pPr>
        <w:pStyle w:val="style0"/>
        <w:rPr/>
      </w:pPr>
      <w:r>
        <w:rPr>
          <w:i w:val="false"/>
        </w:rPr>
        <w:t>The purpose of this report is to describe a possible digital documentation workflow relevant to NGO programme activity. It translates common record-management needs into practical spreadsheet structures and review steps. It focuses on documentation design, data quality and responsible handling of information rather than on artificial intelligence model development.</w:t>
      </w:r>
    </w:p>
    <w:p w14:paraId="0684EB3B">
      <w:pPr>
        <w:pStyle w:val="style2"/>
        <w:rPr/>
      </w:pPr>
      <w:r>
        <w:t>1.3 Scope</w:t>
      </w:r>
    </w:p>
    <w:p w14:paraId="DF0D12B2">
      <w:pPr>
        <w:pStyle w:val="style48"/>
        <w:rPr/>
      </w:pPr>
      <w:r>
        <w:t>Organizing programme-level information such as category, date, general area and status.</w:t>
      </w:r>
    </w:p>
    <w:p w14:paraId="A277AB61">
      <w:pPr>
        <w:pStyle w:val="style48"/>
        <w:rPr/>
      </w:pPr>
      <w:r>
        <w:t>Defining a minimal beneficiary reference structure that avoids unnecessary personal details.</w:t>
      </w:r>
    </w:p>
    <w:p w14:paraId="91DBB904">
      <w:pPr>
        <w:pStyle w:val="style48"/>
        <w:rPr/>
      </w:pPr>
      <w:r>
        <w:t>Recording activity-level quantities and service categories.</w:t>
      </w:r>
    </w:p>
    <w:p w14:paraId="130FE9BA">
      <w:pPr>
        <w:pStyle w:val="style48"/>
        <w:rPr/>
      </w:pPr>
      <w:r>
        <w:t>Describing validation, review, summary reporting and privacy controls.</w:t>
      </w:r>
    </w:p>
    <w:p w14:paraId="E3C45281">
      <w:pPr>
        <w:pStyle w:val="style48"/>
        <w:rPr/>
      </w:pPr>
      <w:r>
        <w:t>Providing a companion workbook as a demonstration artifact using fictional examples.</w:t>
      </w:r>
    </w:p>
    <w:p w14:paraId="8CBFA637">
      <w:pPr>
        <w:pStyle w:val="style2"/>
        <w:rPr/>
      </w:pPr>
      <w:r>
        <w:t>1.4 Scope Exclusions</w:t>
      </w:r>
    </w:p>
    <w:p w14:paraId="F71AF828">
      <w:pPr>
        <w:pStyle w:val="style0"/>
        <w:rPr/>
      </w:pPr>
      <w:r>
        <w:rPr>
          <w:i w:val="false"/>
        </w:rPr>
        <w:t>The demonstration does not connect to the NGO's internal systems, use actual beneficiary data, automate field collection, or claim production deployment. It does not establish the organization's official policies, nor does it measure real-world improvements. Those matters require confirmation and authorization from the organization.</w:t>
      </w:r>
    </w:p>
    <w:p w14:paraId="79E07C95">
      <w:pPr>
        <w:pStyle w:val="style0"/>
        <w:rPr/>
      </w:pPr>
      <w:r>
        <w:br w:type="page"/>
      </w:r>
    </w:p>
    <w:p w14:paraId="B90178C6">
      <w:pPr>
        <w:pStyle w:val="style1"/>
        <w:rPr/>
      </w:pPr>
      <w:r>
        <w:t>2. ORGANIZATION AND PROGRAMME CONTEXT</w:t>
      </w:r>
    </w:p>
    <w:p w14:paraId="A4C7EB6C">
      <w:pPr>
        <w:pStyle w:val="style2"/>
        <w:rPr/>
      </w:pPr>
      <w:r>
        <w:t>2.1 Context from Public Information</w:t>
      </w:r>
    </w:p>
    <w:p w14:paraId="1E3BEE9C">
      <w:pPr>
        <w:pStyle w:val="style0"/>
        <w:rPr/>
      </w:pPr>
      <w:r>
        <w:rPr>
          <w:i w:val="false"/>
        </w:rPr>
        <w:t>Public H4ZP pages describe activity areas that include food distribution, medical support and education assistance. These public descriptions provide context for the example categories used in this report. They should not be interpreted as proof of the student's personal participation in a specific event or as confirmation of internal record-keeping procedures.</w:t>
      </w:r>
    </w:p>
    <w:p w14:paraId="57B3D55D">
      <w:pPr>
        <w:pStyle w:val="style2"/>
        <w:rPr/>
      </w:pPr>
      <w:r>
        <w:t>2.2 Why Programme Context Matters</w:t>
      </w:r>
    </w:p>
    <w:p w14:paraId="BB588E2B">
      <w:pPr>
        <w:pStyle w:val="style0"/>
        <w:rPr/>
      </w:pPr>
      <w:r>
        <w:rPr>
          <w:i w:val="false"/>
        </w:rPr>
        <w:t>A record structure should reflect the activities an organization actually coordinates. For example, a food distribution activity may need a date, broad location, package category and quantity. A medical support event may require an event-level count and a restricted record of services delivered, but sensitive health details should not be copied into a general reporting workbook unless necessary and authorized. An education support activity may record a broad support category, such as school supplies or scholarship follow-up, while limiting personally identifying information.</w:t>
      </w:r>
    </w:p>
    <w:tbl>
      <w:tblPr>
        <w:tblStyle w:val="style154"/>
        <w:tblW w:w="0" w:type="auto"/>
        <w:jc w:val="center"/>
        <w:tblLook w:val="04A0" w:firstRow="1" w:lastRow="0" w:firstColumn="1" w:lastColumn="0" w:noHBand="0" w:noVBand="1"/>
      </w:tblPr>
      <w:tblGrid>
        <w:gridCol w:w="3312"/>
        <w:gridCol w:w="3312"/>
        <w:gridCol w:w="3312"/>
      </w:tblGrid>
      <w:tr w14:paraId="537ADC6F">
        <w:trPr>
          <w:jc w:val="center"/>
        </w:trPr>
        <w:tc>
          <w:tcPr>
            <w:tcW w:w="3312" w:type="dxa"/>
            <w:tcBorders/>
            <w:shd w:val="nil" w:color="auto" w:fill="12304a"/>
            <w:vAlign w:val="center"/>
          </w:tcPr>
          <w:p w14:paraId="545471C0">
            <w:pPr>
              <w:pStyle w:val="style0"/>
              <w:spacing w:after="20"/>
              <w:rPr/>
            </w:pPr>
            <w:r>
              <w:rPr>
                <w:rFonts w:ascii="Aptos" w:hAnsi="Aptos"/>
                <w:b/>
                <w:color w:val="ffffff"/>
                <w:sz w:val="18"/>
              </w:rPr>
              <w:t>Programme area</w:t>
            </w:r>
          </w:p>
        </w:tc>
        <w:tc>
          <w:tcPr>
            <w:tcW w:w="3312" w:type="dxa"/>
            <w:tcBorders/>
            <w:shd w:val="nil" w:color="auto" w:fill="12304a"/>
            <w:vAlign w:val="center"/>
          </w:tcPr>
          <w:p w14:paraId="0E2499E7">
            <w:pPr>
              <w:pStyle w:val="style0"/>
              <w:spacing w:after="20"/>
              <w:rPr/>
            </w:pPr>
            <w:r>
              <w:rPr>
                <w:rFonts w:ascii="Aptos" w:hAnsi="Aptos"/>
                <w:b/>
                <w:color w:val="ffffff"/>
                <w:sz w:val="18"/>
              </w:rPr>
              <w:t>Possible programme-level records</w:t>
            </w:r>
          </w:p>
        </w:tc>
        <w:tc>
          <w:tcPr>
            <w:tcW w:w="3312" w:type="dxa"/>
            <w:tcBorders/>
            <w:shd w:val="nil" w:color="auto" w:fill="12304a"/>
            <w:vAlign w:val="center"/>
          </w:tcPr>
          <w:p w14:paraId="AE8D96DD">
            <w:pPr>
              <w:pStyle w:val="style0"/>
              <w:spacing w:after="20"/>
              <w:rPr/>
            </w:pPr>
            <w:r>
              <w:rPr>
                <w:rFonts w:ascii="Aptos" w:hAnsi="Aptos"/>
                <w:b/>
                <w:color w:val="ffffff"/>
                <w:sz w:val="18"/>
              </w:rPr>
              <w:t>Privacy consideration</w:t>
            </w:r>
          </w:p>
        </w:tc>
      </w:tr>
      <w:tr w14:paraId="89A0D948">
        <w:tblPrEx/>
        <w:trPr>
          <w:jc w:val="center"/>
        </w:trPr>
        <w:tc>
          <w:tcPr>
            <w:tcW w:w="3312" w:type="dxa"/>
            <w:tcBorders/>
            <w:shd w:val="nil" w:color="auto" w:fill="eaf3f7"/>
            <w:vAlign w:val="center"/>
          </w:tcPr>
          <w:p w14:paraId="1DDDF544">
            <w:pPr>
              <w:pStyle w:val="style0"/>
              <w:spacing w:after="20"/>
              <w:rPr/>
            </w:pPr>
            <w:r>
              <w:rPr>
                <w:rFonts w:ascii="Aptos" w:hAnsi="Aptos"/>
                <w:b w:val="false"/>
                <w:color w:val="263746"/>
                <w:sz w:val="17"/>
              </w:rPr>
              <w:t>Food distribution</w:t>
            </w:r>
          </w:p>
        </w:tc>
        <w:tc>
          <w:tcPr>
            <w:tcW w:w="3312" w:type="dxa"/>
            <w:tcBorders/>
            <w:shd w:val="nil" w:color="auto" w:fill="eaf3f7"/>
            <w:vAlign w:val="center"/>
          </w:tcPr>
          <w:p w14:paraId="BE23324A">
            <w:pPr>
              <w:pStyle w:val="style0"/>
              <w:spacing w:after="20"/>
              <w:rPr/>
            </w:pPr>
            <w:r>
              <w:rPr>
                <w:rFonts w:ascii="Aptos" w:hAnsi="Aptos"/>
                <w:b w:val="false"/>
                <w:color w:val="263746"/>
                <w:sz w:val="17"/>
              </w:rPr>
              <w:t>Date, general area, package category, quantity, event status</w:t>
            </w:r>
          </w:p>
        </w:tc>
        <w:tc>
          <w:tcPr>
            <w:tcW w:w="3312" w:type="dxa"/>
            <w:tcBorders/>
            <w:shd w:val="nil" w:color="auto" w:fill="eaf3f7"/>
            <w:vAlign w:val="center"/>
          </w:tcPr>
          <w:p w14:paraId="80831916">
            <w:pPr>
              <w:pStyle w:val="style0"/>
              <w:spacing w:after="20"/>
              <w:rPr/>
            </w:pPr>
            <w:r>
              <w:rPr>
                <w:rFonts w:ascii="Aptos" w:hAnsi="Aptos"/>
                <w:b w:val="false"/>
                <w:color w:val="263746"/>
                <w:sz w:val="17"/>
              </w:rPr>
              <w:t>Use totals in reports; avoid publishing beneficiary identities.</w:t>
            </w:r>
          </w:p>
        </w:tc>
      </w:tr>
      <w:tr w14:paraId="BF010458">
        <w:tblPrEx/>
        <w:trPr>
          <w:jc w:val="center"/>
        </w:trPr>
        <w:tc>
          <w:tcPr>
            <w:tcW w:w="3312" w:type="dxa"/>
            <w:tcBorders/>
            <w:vAlign w:val="center"/>
          </w:tcPr>
          <w:p w14:paraId="39F0A91A">
            <w:pPr>
              <w:pStyle w:val="style0"/>
              <w:spacing w:after="20"/>
              <w:rPr/>
            </w:pPr>
            <w:r>
              <w:rPr>
                <w:rFonts w:ascii="Aptos" w:hAnsi="Aptos"/>
                <w:b w:val="false"/>
                <w:color w:val="263746"/>
                <w:sz w:val="17"/>
              </w:rPr>
              <w:t>Medical support</w:t>
            </w:r>
          </w:p>
        </w:tc>
        <w:tc>
          <w:tcPr>
            <w:tcW w:w="3312" w:type="dxa"/>
            <w:tcBorders/>
            <w:vAlign w:val="center"/>
          </w:tcPr>
          <w:p w14:paraId="ADE022A5">
            <w:pPr>
              <w:pStyle w:val="style0"/>
              <w:spacing w:after="20"/>
              <w:rPr/>
            </w:pPr>
            <w:r>
              <w:rPr>
                <w:rFonts w:ascii="Aptos" w:hAnsi="Aptos"/>
                <w:b w:val="false"/>
                <w:color w:val="263746"/>
                <w:sz w:val="17"/>
              </w:rPr>
              <w:t>Event date, service category, aggregate attendance, follow-up status</w:t>
            </w:r>
          </w:p>
        </w:tc>
        <w:tc>
          <w:tcPr>
            <w:tcW w:w="3312" w:type="dxa"/>
            <w:tcBorders/>
            <w:vAlign w:val="center"/>
          </w:tcPr>
          <w:p w14:paraId="9D80B748">
            <w:pPr>
              <w:pStyle w:val="style0"/>
              <w:spacing w:after="20"/>
              <w:rPr/>
            </w:pPr>
            <w:r>
              <w:rPr>
                <w:rFonts w:ascii="Aptos" w:hAnsi="Aptos"/>
                <w:b w:val="false"/>
                <w:color w:val="263746"/>
                <w:sz w:val="17"/>
              </w:rPr>
              <w:t>Health-related details are sensitive; restrict access and minimize collection.</w:t>
            </w:r>
          </w:p>
        </w:tc>
      </w:tr>
      <w:tr w14:paraId="8ADB4B3A">
        <w:tblPrEx/>
        <w:trPr>
          <w:jc w:val="center"/>
        </w:trPr>
        <w:tc>
          <w:tcPr>
            <w:tcW w:w="3312" w:type="dxa"/>
            <w:tcBorders/>
            <w:shd w:val="nil" w:color="auto" w:fill="eaf3f7"/>
            <w:vAlign w:val="center"/>
          </w:tcPr>
          <w:p w14:paraId="639E7C8E">
            <w:pPr>
              <w:pStyle w:val="style0"/>
              <w:spacing w:after="20"/>
              <w:rPr/>
            </w:pPr>
            <w:r>
              <w:rPr>
                <w:rFonts w:ascii="Aptos" w:hAnsi="Aptos"/>
                <w:b w:val="false"/>
                <w:color w:val="263746"/>
                <w:sz w:val="17"/>
              </w:rPr>
              <w:t>Education assistance</w:t>
            </w:r>
          </w:p>
        </w:tc>
        <w:tc>
          <w:tcPr>
            <w:tcW w:w="3312" w:type="dxa"/>
            <w:tcBorders/>
            <w:shd w:val="nil" w:color="auto" w:fill="eaf3f7"/>
            <w:vAlign w:val="center"/>
          </w:tcPr>
          <w:p w14:paraId="7617F10E">
            <w:pPr>
              <w:pStyle w:val="style0"/>
              <w:spacing w:after="20"/>
              <w:rPr/>
            </w:pPr>
            <w:r>
              <w:rPr>
                <w:rFonts w:ascii="Aptos" w:hAnsi="Aptos"/>
                <w:b w:val="false"/>
                <w:color w:val="263746"/>
                <w:sz w:val="17"/>
              </w:rPr>
              <w:t>Support category, event date, kits or assistance counts, follow-up status</w:t>
            </w:r>
          </w:p>
        </w:tc>
        <w:tc>
          <w:tcPr>
            <w:tcW w:w="3312" w:type="dxa"/>
            <w:tcBorders/>
            <w:shd w:val="nil" w:color="auto" w:fill="eaf3f7"/>
            <w:vAlign w:val="center"/>
          </w:tcPr>
          <w:p w14:paraId="09EA9F46">
            <w:pPr>
              <w:pStyle w:val="style0"/>
              <w:spacing w:after="20"/>
              <w:rPr/>
            </w:pPr>
            <w:r>
              <w:rPr>
                <w:rFonts w:ascii="Aptos" w:hAnsi="Aptos"/>
                <w:b w:val="false"/>
                <w:color w:val="263746"/>
                <w:sz w:val="17"/>
              </w:rPr>
              <w:t>Avoid unnecessary details about children and families.</w:t>
            </w:r>
          </w:p>
        </w:tc>
      </w:tr>
      <w:tr w14:paraId="EC54AFB2">
        <w:tblPrEx/>
        <w:trPr>
          <w:jc w:val="center"/>
        </w:trPr>
        <w:tc>
          <w:tcPr>
            <w:tcW w:w="3312" w:type="dxa"/>
            <w:tcBorders/>
            <w:vAlign w:val="center"/>
          </w:tcPr>
          <w:p w14:paraId="F894CE56">
            <w:pPr>
              <w:pStyle w:val="style0"/>
              <w:spacing w:after="20"/>
              <w:rPr/>
            </w:pPr>
            <w:r>
              <w:rPr>
                <w:rFonts w:ascii="Aptos" w:hAnsi="Aptos"/>
                <w:b w:val="false"/>
                <w:color w:val="263746"/>
                <w:sz w:val="17"/>
              </w:rPr>
              <w:t>Volunteer activity</w:t>
            </w:r>
          </w:p>
        </w:tc>
        <w:tc>
          <w:tcPr>
            <w:tcW w:w="3312" w:type="dxa"/>
            <w:tcBorders/>
            <w:vAlign w:val="center"/>
          </w:tcPr>
          <w:p w14:paraId="8855C53D">
            <w:pPr>
              <w:pStyle w:val="style0"/>
              <w:spacing w:after="20"/>
              <w:rPr/>
            </w:pPr>
            <w:r>
              <w:rPr>
                <w:rFonts w:ascii="Aptos" w:hAnsi="Aptos"/>
                <w:b w:val="false"/>
                <w:color w:val="263746"/>
                <w:sz w:val="17"/>
              </w:rPr>
              <w:t>Activity date, role category, assignment status</w:t>
            </w:r>
          </w:p>
        </w:tc>
        <w:tc>
          <w:tcPr>
            <w:tcW w:w="3312" w:type="dxa"/>
            <w:tcBorders/>
            <w:vAlign w:val="center"/>
          </w:tcPr>
          <w:p w14:paraId="CCC8124C">
            <w:pPr>
              <w:pStyle w:val="style0"/>
              <w:spacing w:after="20"/>
              <w:rPr/>
            </w:pPr>
            <w:r>
              <w:rPr>
                <w:rFonts w:ascii="Aptos" w:hAnsi="Aptos"/>
                <w:b w:val="false"/>
                <w:color w:val="263746"/>
                <w:sz w:val="17"/>
              </w:rPr>
              <w:t>Use role-based access to personal contact details.</w:t>
            </w:r>
          </w:p>
        </w:tc>
      </w:tr>
    </w:tbl>
    <w:p w14:paraId="8E4B9E25">
      <w:pPr>
        <w:pStyle w:val="style0"/>
        <w:rPr/>
      </w:pPr>
    </w:p>
    <w:p w14:paraId="0A742EFA">
      <w:pPr>
        <w:pStyle w:val="style2"/>
        <w:rPr/>
      </w:pPr>
      <w:r>
        <w:t>2.3 Domain and Source Note</w:t>
      </w:r>
    </w:p>
    <w:p w14:paraId="A55E4E72">
      <w:pPr>
        <w:pStyle w:val="style0"/>
        <w:rPr/>
      </w:pPr>
      <w:r>
        <w:rPr>
          <w:i w:val="false"/>
        </w:rPr>
        <w:t>The internship certificate lists h4zptrust.org, and the student has confirmed that this domain is connected with the public H4ZP website at h4zp.org. Public website material is used here only to understand broad programme context. Internal workflows, records, policies and the student's individual tasks require confirmation from authorized organization representatives.</w:t>
      </w:r>
    </w:p>
    <w:p w14:paraId="356C760B">
      <w:pPr>
        <w:pStyle w:val="style2"/>
        <w:rPr/>
      </w:pPr>
      <w:r>
        <w:t>2.4 Relationship to Computer Science</w:t>
      </w:r>
    </w:p>
    <w:p w14:paraId="8A2F372E">
      <w:pPr>
        <w:pStyle w:val="style0"/>
        <w:rPr/>
      </w:pPr>
      <w:r>
        <w:rPr>
          <w:i w:val="false"/>
        </w:rPr>
        <w:t>Although the proposed workflow uses a familiar spreadsheet tool, it applies several computer science concepts: structured data, unique keys, data validation, controlled vocabularies, duplicate detection, separation of entities, aggregation and access control. These concepts are also foundational to database design and information systems.</w:t>
      </w:r>
    </w:p>
    <w:p w14:paraId="52BA7FA7">
      <w:pPr>
        <w:pStyle w:val="style0"/>
        <w:rPr/>
      </w:pPr>
      <w:r>
        <w:br w:type="page"/>
      </w:r>
    </w:p>
    <w:p w14:paraId="5BA80608">
      <w:pPr>
        <w:pStyle w:val="style1"/>
        <w:rPr/>
      </w:pPr>
      <w:r>
        <w:t>3. PROBLEM STATEMENT, AIM AND OBJECTIVES</w:t>
      </w:r>
    </w:p>
    <w:p w14:paraId="80674952">
      <w:pPr>
        <w:pStyle w:val="style2"/>
        <w:rPr/>
      </w:pPr>
      <w:r>
        <w:t>3.1 Problem Statement</w:t>
      </w:r>
    </w:p>
    <w:p w14:paraId="73DC98E7">
      <w:pPr>
        <w:pStyle w:val="style0"/>
        <w:rPr/>
      </w:pPr>
      <w:r>
        <w:rPr>
          <w:i w:val="false"/>
        </w:rPr>
        <w:t>How can an NGO organize programme and beneficiary-related records in a consistent, searchable and privacy-conscious manner using tools that are affordable, familiar and easy to maintain?</w:t>
      </w:r>
    </w:p>
    <w:p w14:paraId="23FFABF9">
      <w:pPr>
        <w:pStyle w:val="style2"/>
        <w:rPr/>
      </w:pPr>
      <w:r>
        <w:t>3.2 Aim</w:t>
      </w:r>
    </w:p>
    <w:p w14:paraId="19BFE0F9">
      <w:pPr>
        <w:pStyle w:val="style0"/>
        <w:rPr/>
      </w:pPr>
      <w:r>
        <w:rPr>
          <w:i w:val="false"/>
        </w:rPr>
        <w:t>To design a demonstration workflow for digital documentation that supports structured data capture, basic validation, programme-level summaries and responsible handling of information.</w:t>
      </w:r>
    </w:p>
    <w:p w14:paraId="F27BEC27">
      <w:pPr>
        <w:pStyle w:val="style2"/>
        <w:rPr/>
      </w:pPr>
      <w:r>
        <w:t>3.3 Objectives</w:t>
      </w:r>
    </w:p>
    <w:p w14:paraId="5337D0E1">
      <w:pPr>
        <w:pStyle w:val="style49"/>
        <w:rPr/>
      </w:pPr>
      <w:r>
        <w:t>Identify the types of programme records that may be useful for basic NGO documentation.</w:t>
      </w:r>
    </w:p>
    <w:p w14:paraId="B1688B3E">
      <w:pPr>
        <w:pStyle w:val="style49"/>
        <w:rPr/>
      </w:pPr>
      <w:r>
        <w:t>Define a consistent structure for programme, beneficiary-reference and activity records.</w:t>
      </w:r>
    </w:p>
    <w:p w14:paraId="E453C4B7">
      <w:pPr>
        <w:pStyle w:val="style49"/>
        <w:rPr/>
      </w:pPr>
      <w:r>
        <w:t>Use unique identifiers to connect related records without relying on names as keys.</w:t>
      </w:r>
    </w:p>
    <w:p w14:paraId="87E484CB">
      <w:pPr>
        <w:pStyle w:val="style49"/>
        <w:rPr/>
      </w:pPr>
      <w:r>
        <w:t>Describe simple validation checks for missing values, dates, categories and duplicate IDs.</w:t>
      </w:r>
    </w:p>
    <w:p w14:paraId="56DFF5A6">
      <w:pPr>
        <w:pStyle w:val="style49"/>
        <w:rPr/>
      </w:pPr>
      <w:r>
        <w:t>Specify basic summaries that can be prepared without exposing unnecessary personal information.</w:t>
      </w:r>
    </w:p>
    <w:p w14:paraId="C6E815B1">
      <w:pPr>
        <w:pStyle w:val="style49"/>
        <w:rPr/>
      </w:pPr>
      <w:r>
        <w:t>Document privacy, access, review and retention safeguards.</w:t>
      </w:r>
    </w:p>
    <w:p w14:paraId="F00790F2">
      <w:pPr>
        <w:pStyle w:val="style49"/>
        <w:rPr/>
      </w:pPr>
      <w:r>
        <w:t>Provide a demonstration workbook that can be reviewed and adapted by authorized staff.</w:t>
      </w:r>
    </w:p>
    <w:p w14:paraId="ECEB67AD">
      <w:pPr>
        <w:pStyle w:val="style2"/>
        <w:rPr/>
      </w:pPr>
      <w:r>
        <w:t>3.4 Guiding Questions</w:t>
      </w:r>
    </w:p>
    <w:p w14:paraId="60758697">
      <w:pPr>
        <w:pStyle w:val="style48"/>
        <w:rPr/>
      </w:pPr>
      <w:r>
        <w:t>What is the minimum information required to document an activity?</w:t>
      </w:r>
    </w:p>
    <w:p w14:paraId="F6E7BFAB">
      <w:pPr>
        <w:pStyle w:val="style48"/>
        <w:rPr/>
      </w:pPr>
      <w:r>
        <w:t>How can records from different programme areas use consistent field names?</w:t>
      </w:r>
    </w:p>
    <w:p w14:paraId="FE559A44">
      <w:pPr>
        <w:pStyle w:val="style48"/>
        <w:rPr/>
      </w:pPr>
      <w:r>
        <w:t>How can an organization find incomplete or duplicate entries before preparing a report?</w:t>
      </w:r>
    </w:p>
    <w:p w14:paraId="2F1409FA">
      <w:pPr>
        <w:pStyle w:val="style48"/>
        <w:rPr/>
      </w:pPr>
      <w:r>
        <w:t>What information should be excluded from student-facing and public-facing summaries?</w:t>
      </w:r>
    </w:p>
    <w:p w14:paraId="7A29172F">
      <w:pPr>
        <w:pStyle w:val="style48"/>
        <w:rPr/>
      </w:pPr>
      <w:r>
        <w:t>What must be confirmed before a proposed template is used with live records?</w:t>
      </w:r>
    </w:p>
    <w:p w14:paraId="7A045C8C">
      <w:pPr>
        <w:pStyle w:val="style2"/>
        <w:rPr/>
      </w:pPr>
      <w:r>
        <w:t>3.5 Success Criteria for the Demonstration</w:t>
      </w:r>
    </w:p>
    <w:p w14:paraId="E32B4CB9">
      <w:pPr>
        <w:pStyle w:val="style0"/>
        <w:rPr/>
      </w:pPr>
      <w:r>
        <w:rPr>
          <w:i w:val="false"/>
        </w:rPr>
        <w:t>The demonstration will be considered structurally complete when each register has defined fields, IDs follow a consistent pattern, categories are documented, example entries are clearly fictional, validation rules are described, and the privacy limitations are visible. These criteria assess the design artifact, not the effectiveness of a live deployment.</w:t>
      </w:r>
    </w:p>
    <w:p w14:paraId="F09053AF">
      <w:pPr>
        <w:pStyle w:val="style0"/>
        <w:rPr/>
      </w:pPr>
      <w:r>
        <w:br w:type="page"/>
      </w:r>
    </w:p>
    <w:p w14:paraId="8AA3167B">
      <w:pPr>
        <w:pStyle w:val="style1"/>
        <w:rPr/>
      </w:pPr>
      <w:r>
        <w:t>4. BACKGROUND: DIGITAL DOCUMENTATION IN NONPROFITS</w:t>
      </w:r>
    </w:p>
    <w:p w14:paraId="B28F2088">
      <w:pPr>
        <w:pStyle w:val="style2"/>
        <w:rPr/>
      </w:pPr>
      <w:r>
        <w:t>4.1 Structured and Unstructured Information</w:t>
      </w:r>
    </w:p>
    <w:p w14:paraId="A15EF644">
      <w:pPr>
        <w:pStyle w:val="style0"/>
        <w:rPr/>
      </w:pPr>
      <w:r>
        <w:rPr>
          <w:i w:val="false"/>
        </w:rPr>
        <w:t>Structured information is organized into predictable fields, such as programme ID, date, category and status. Unstructured information may appear in free-text notes, messages, photographs or scanned documents. Both can be useful, but summary reporting is generally easier when core facts are stored in consistent fields.</w:t>
      </w:r>
    </w:p>
    <w:p w14:paraId="FCAA1FEF">
      <w:pPr>
        <w:pStyle w:val="style2"/>
        <w:rPr/>
      </w:pPr>
      <w:r>
        <w:t>4.2 Spreadsheet-Based Documentation</w:t>
      </w:r>
    </w:p>
    <w:p w14:paraId="84D328F7">
      <w:pPr>
        <w:pStyle w:val="style0"/>
        <w:rPr/>
      </w:pPr>
      <w:r>
        <w:rPr>
          <w:i w:val="false"/>
        </w:rPr>
        <w:t>Spreadsheets provide rows, columns, sorting, filtering, simple formulas, dropdown lists and charts. These features can help a small team begin with a consistent record format. However, spreadsheets also have limitations: users can overwrite cells, duplicate files may circulate, permissions may be configured incorrectly, and complex multi-user workflows can become difficult to manage.</w:t>
      </w:r>
    </w:p>
    <w:p w14:paraId="B894EC4F">
      <w:pPr>
        <w:pStyle w:val="style2"/>
        <w:rPr/>
      </w:pPr>
      <w:r>
        <w:t>4.3 Data Quality Dimensions</w:t>
      </w:r>
    </w:p>
    <w:tbl>
      <w:tblPr>
        <w:tblStyle w:val="style154"/>
        <w:tblW w:w="0" w:type="auto"/>
        <w:jc w:val="center"/>
        <w:tblLook w:val="04A0" w:firstRow="1" w:lastRow="0" w:firstColumn="1" w:lastColumn="0" w:noHBand="0" w:noVBand="1"/>
      </w:tblPr>
      <w:tblGrid>
        <w:gridCol w:w="3312"/>
        <w:gridCol w:w="3312"/>
        <w:gridCol w:w="3312"/>
      </w:tblGrid>
      <w:tr w14:paraId="F3D6D635">
        <w:trPr>
          <w:jc w:val="center"/>
        </w:trPr>
        <w:tc>
          <w:tcPr>
            <w:tcW w:w="3312" w:type="dxa"/>
            <w:tcBorders/>
            <w:shd w:val="nil" w:color="auto" w:fill="12304a"/>
            <w:vAlign w:val="center"/>
          </w:tcPr>
          <w:p w14:paraId="4DCC8C6F">
            <w:pPr>
              <w:pStyle w:val="style0"/>
              <w:spacing w:after="20"/>
              <w:rPr/>
            </w:pPr>
            <w:r>
              <w:rPr>
                <w:rFonts w:ascii="Aptos" w:hAnsi="Aptos"/>
                <w:b/>
                <w:color w:val="ffffff"/>
                <w:sz w:val="18"/>
              </w:rPr>
              <w:t>Dimension</w:t>
            </w:r>
          </w:p>
        </w:tc>
        <w:tc>
          <w:tcPr>
            <w:tcW w:w="3312" w:type="dxa"/>
            <w:tcBorders/>
            <w:shd w:val="nil" w:color="auto" w:fill="12304a"/>
            <w:vAlign w:val="center"/>
          </w:tcPr>
          <w:p w14:paraId="9A3D37C2">
            <w:pPr>
              <w:pStyle w:val="style0"/>
              <w:spacing w:after="20"/>
              <w:rPr/>
            </w:pPr>
            <w:r>
              <w:rPr>
                <w:rFonts w:ascii="Aptos" w:hAnsi="Aptos"/>
                <w:b/>
                <w:color w:val="ffffff"/>
                <w:sz w:val="18"/>
              </w:rPr>
              <w:t>Meaning</w:t>
            </w:r>
          </w:p>
        </w:tc>
        <w:tc>
          <w:tcPr>
            <w:tcW w:w="3312" w:type="dxa"/>
            <w:tcBorders/>
            <w:shd w:val="nil" w:color="auto" w:fill="12304a"/>
            <w:vAlign w:val="center"/>
          </w:tcPr>
          <w:p w14:paraId="DB89FEEC">
            <w:pPr>
              <w:pStyle w:val="style0"/>
              <w:spacing w:after="20"/>
              <w:rPr/>
            </w:pPr>
            <w:r>
              <w:rPr>
                <w:rFonts w:ascii="Aptos" w:hAnsi="Aptos"/>
                <w:b/>
                <w:color w:val="ffffff"/>
                <w:sz w:val="18"/>
              </w:rPr>
              <w:t>Example check</w:t>
            </w:r>
          </w:p>
        </w:tc>
      </w:tr>
      <w:tr w14:paraId="49DE9B44">
        <w:tblPrEx/>
        <w:trPr>
          <w:jc w:val="center"/>
        </w:trPr>
        <w:tc>
          <w:tcPr>
            <w:tcW w:w="3312" w:type="dxa"/>
            <w:tcBorders/>
            <w:shd w:val="nil" w:color="auto" w:fill="eaf3f7"/>
            <w:vAlign w:val="center"/>
          </w:tcPr>
          <w:p w14:paraId="C7764CA4">
            <w:pPr>
              <w:pStyle w:val="style0"/>
              <w:spacing w:after="20"/>
              <w:rPr/>
            </w:pPr>
            <w:r>
              <w:rPr>
                <w:rFonts w:ascii="Aptos" w:hAnsi="Aptos"/>
                <w:b w:val="false"/>
                <w:color w:val="263746"/>
                <w:sz w:val="17"/>
              </w:rPr>
              <w:t>Completeness</w:t>
            </w:r>
          </w:p>
        </w:tc>
        <w:tc>
          <w:tcPr>
            <w:tcW w:w="3312" w:type="dxa"/>
            <w:tcBorders/>
            <w:shd w:val="nil" w:color="auto" w:fill="eaf3f7"/>
            <w:vAlign w:val="center"/>
          </w:tcPr>
          <w:p w14:paraId="7DF82053">
            <w:pPr>
              <w:pStyle w:val="style0"/>
              <w:spacing w:after="20"/>
              <w:rPr/>
            </w:pPr>
            <w:r>
              <w:rPr>
                <w:rFonts w:ascii="Aptos" w:hAnsi="Aptos"/>
                <w:b w:val="false"/>
                <w:color w:val="263746"/>
                <w:sz w:val="17"/>
              </w:rPr>
              <w:t>Required fields are present</w:t>
            </w:r>
          </w:p>
        </w:tc>
        <w:tc>
          <w:tcPr>
            <w:tcW w:w="3312" w:type="dxa"/>
            <w:tcBorders/>
            <w:shd w:val="nil" w:color="auto" w:fill="eaf3f7"/>
            <w:vAlign w:val="center"/>
          </w:tcPr>
          <w:p w14:paraId="495CB487">
            <w:pPr>
              <w:pStyle w:val="style0"/>
              <w:spacing w:after="20"/>
              <w:rPr/>
            </w:pPr>
            <w:r>
              <w:rPr>
                <w:rFonts w:ascii="Aptos" w:hAnsi="Aptos"/>
                <w:b w:val="false"/>
                <w:color w:val="263746"/>
                <w:sz w:val="17"/>
              </w:rPr>
              <w:t>Programme ID and date are not blank.</w:t>
            </w:r>
          </w:p>
        </w:tc>
      </w:tr>
      <w:tr w14:paraId="A9330BA3">
        <w:tblPrEx/>
        <w:trPr>
          <w:jc w:val="center"/>
        </w:trPr>
        <w:tc>
          <w:tcPr>
            <w:tcW w:w="3312" w:type="dxa"/>
            <w:tcBorders/>
            <w:vAlign w:val="center"/>
          </w:tcPr>
          <w:p w14:paraId="248C62F2">
            <w:pPr>
              <w:pStyle w:val="style0"/>
              <w:spacing w:after="20"/>
              <w:rPr/>
            </w:pPr>
            <w:r>
              <w:rPr>
                <w:rFonts w:ascii="Aptos" w:hAnsi="Aptos"/>
                <w:b w:val="false"/>
                <w:color w:val="263746"/>
                <w:sz w:val="17"/>
              </w:rPr>
              <w:t>Validity</w:t>
            </w:r>
          </w:p>
        </w:tc>
        <w:tc>
          <w:tcPr>
            <w:tcW w:w="3312" w:type="dxa"/>
            <w:tcBorders/>
            <w:vAlign w:val="center"/>
          </w:tcPr>
          <w:p w14:paraId="D9D32E16">
            <w:pPr>
              <w:pStyle w:val="style0"/>
              <w:spacing w:after="20"/>
              <w:rPr/>
            </w:pPr>
            <w:r>
              <w:rPr>
                <w:rFonts w:ascii="Aptos" w:hAnsi="Aptos"/>
                <w:b w:val="false"/>
                <w:color w:val="263746"/>
                <w:sz w:val="17"/>
              </w:rPr>
              <w:t>Values follow expected rules</w:t>
            </w:r>
          </w:p>
        </w:tc>
        <w:tc>
          <w:tcPr>
            <w:tcW w:w="3312" w:type="dxa"/>
            <w:tcBorders/>
            <w:vAlign w:val="center"/>
          </w:tcPr>
          <w:p w14:paraId="04DF70F8">
            <w:pPr>
              <w:pStyle w:val="style0"/>
              <w:spacing w:after="20"/>
              <w:rPr/>
            </w:pPr>
            <w:r>
              <w:rPr>
                <w:rFonts w:ascii="Aptos" w:hAnsi="Aptos"/>
                <w:b w:val="false"/>
                <w:color w:val="263746"/>
                <w:sz w:val="17"/>
              </w:rPr>
              <w:t>Date is a valid date; status is an allowed option.</w:t>
            </w:r>
          </w:p>
        </w:tc>
      </w:tr>
      <w:tr w14:paraId="EF92FDF0">
        <w:tblPrEx/>
        <w:trPr>
          <w:jc w:val="center"/>
        </w:trPr>
        <w:tc>
          <w:tcPr>
            <w:tcW w:w="3312" w:type="dxa"/>
            <w:tcBorders/>
            <w:shd w:val="nil" w:color="auto" w:fill="eaf3f7"/>
            <w:vAlign w:val="center"/>
          </w:tcPr>
          <w:p w14:paraId="D8716CBB">
            <w:pPr>
              <w:pStyle w:val="style0"/>
              <w:spacing w:after="20"/>
              <w:rPr/>
            </w:pPr>
            <w:r>
              <w:rPr>
                <w:rFonts w:ascii="Aptos" w:hAnsi="Aptos"/>
                <w:b w:val="false"/>
                <w:color w:val="263746"/>
                <w:sz w:val="17"/>
              </w:rPr>
              <w:t>Consistency</w:t>
            </w:r>
          </w:p>
        </w:tc>
        <w:tc>
          <w:tcPr>
            <w:tcW w:w="3312" w:type="dxa"/>
            <w:tcBorders/>
            <w:shd w:val="nil" w:color="auto" w:fill="eaf3f7"/>
            <w:vAlign w:val="center"/>
          </w:tcPr>
          <w:p w14:paraId="39DA59CF">
            <w:pPr>
              <w:pStyle w:val="style0"/>
              <w:spacing w:after="20"/>
              <w:rPr/>
            </w:pPr>
            <w:r>
              <w:rPr>
                <w:rFonts w:ascii="Aptos" w:hAnsi="Aptos"/>
                <w:b w:val="false"/>
                <w:color w:val="263746"/>
                <w:sz w:val="17"/>
              </w:rPr>
              <w:t>Same concept is represented in the same way</w:t>
            </w:r>
          </w:p>
        </w:tc>
        <w:tc>
          <w:tcPr>
            <w:tcW w:w="3312" w:type="dxa"/>
            <w:tcBorders/>
            <w:shd w:val="nil" w:color="auto" w:fill="eaf3f7"/>
            <w:vAlign w:val="center"/>
          </w:tcPr>
          <w:p w14:paraId="252B514D">
            <w:pPr>
              <w:pStyle w:val="style0"/>
              <w:spacing w:after="20"/>
              <w:rPr/>
            </w:pPr>
            <w:r>
              <w:rPr>
                <w:rFonts w:ascii="Aptos" w:hAnsi="Aptos"/>
                <w:b w:val="false"/>
                <w:color w:val="263746"/>
                <w:sz w:val="17"/>
              </w:rPr>
              <w:t>Use one spelling/category for Education Support.</w:t>
            </w:r>
          </w:p>
        </w:tc>
      </w:tr>
      <w:tr w14:paraId="230C0704">
        <w:tblPrEx/>
        <w:trPr>
          <w:jc w:val="center"/>
        </w:trPr>
        <w:tc>
          <w:tcPr>
            <w:tcW w:w="3312" w:type="dxa"/>
            <w:tcBorders/>
            <w:vAlign w:val="center"/>
          </w:tcPr>
          <w:p w14:paraId="BD7D1A3C">
            <w:pPr>
              <w:pStyle w:val="style0"/>
              <w:spacing w:after="20"/>
              <w:rPr/>
            </w:pPr>
            <w:r>
              <w:rPr>
                <w:rFonts w:ascii="Aptos" w:hAnsi="Aptos"/>
                <w:b w:val="false"/>
                <w:color w:val="263746"/>
                <w:sz w:val="17"/>
              </w:rPr>
              <w:t>Uniqueness</w:t>
            </w:r>
          </w:p>
        </w:tc>
        <w:tc>
          <w:tcPr>
            <w:tcW w:w="3312" w:type="dxa"/>
            <w:tcBorders/>
            <w:vAlign w:val="center"/>
          </w:tcPr>
          <w:p w14:paraId="446B1ECE">
            <w:pPr>
              <w:pStyle w:val="style0"/>
              <w:spacing w:after="20"/>
              <w:rPr/>
            </w:pPr>
            <w:r>
              <w:rPr>
                <w:rFonts w:ascii="Aptos" w:hAnsi="Aptos"/>
                <w:b w:val="false"/>
                <w:color w:val="263746"/>
                <w:sz w:val="17"/>
              </w:rPr>
              <w:t>A record is not accidentally duplicated</w:t>
            </w:r>
          </w:p>
        </w:tc>
        <w:tc>
          <w:tcPr>
            <w:tcW w:w="3312" w:type="dxa"/>
            <w:tcBorders/>
            <w:vAlign w:val="center"/>
          </w:tcPr>
          <w:p w14:paraId="DC2513A5">
            <w:pPr>
              <w:pStyle w:val="style0"/>
              <w:spacing w:after="20"/>
              <w:rPr/>
            </w:pPr>
            <w:r>
              <w:rPr>
                <w:rFonts w:ascii="Aptos" w:hAnsi="Aptos"/>
                <w:b w:val="false"/>
                <w:color w:val="263746"/>
                <w:sz w:val="17"/>
              </w:rPr>
              <w:t>Programme IDs do not repeat.</w:t>
            </w:r>
          </w:p>
        </w:tc>
      </w:tr>
      <w:tr w14:paraId="425C9AC2">
        <w:tblPrEx/>
        <w:trPr>
          <w:jc w:val="center"/>
        </w:trPr>
        <w:tc>
          <w:tcPr>
            <w:tcW w:w="3312" w:type="dxa"/>
            <w:tcBorders/>
            <w:shd w:val="nil" w:color="auto" w:fill="eaf3f7"/>
            <w:vAlign w:val="center"/>
          </w:tcPr>
          <w:p w14:paraId="E6F2B793">
            <w:pPr>
              <w:pStyle w:val="style0"/>
              <w:spacing w:after="20"/>
              <w:rPr/>
            </w:pPr>
            <w:r>
              <w:rPr>
                <w:rFonts w:ascii="Aptos" w:hAnsi="Aptos"/>
                <w:b w:val="false"/>
                <w:color w:val="263746"/>
                <w:sz w:val="17"/>
              </w:rPr>
              <w:t>Timeliness</w:t>
            </w:r>
          </w:p>
        </w:tc>
        <w:tc>
          <w:tcPr>
            <w:tcW w:w="3312" w:type="dxa"/>
            <w:tcBorders/>
            <w:shd w:val="nil" w:color="auto" w:fill="eaf3f7"/>
            <w:vAlign w:val="center"/>
          </w:tcPr>
          <w:p w14:paraId="31AEB095">
            <w:pPr>
              <w:pStyle w:val="style0"/>
              <w:spacing w:after="20"/>
              <w:rPr/>
            </w:pPr>
            <w:r>
              <w:rPr>
                <w:rFonts w:ascii="Aptos" w:hAnsi="Aptos"/>
                <w:b w:val="false"/>
                <w:color w:val="263746"/>
                <w:sz w:val="17"/>
              </w:rPr>
              <w:t>Records are entered and reviewed promptly</w:t>
            </w:r>
          </w:p>
        </w:tc>
        <w:tc>
          <w:tcPr>
            <w:tcW w:w="3312" w:type="dxa"/>
            <w:tcBorders/>
            <w:shd w:val="nil" w:color="auto" w:fill="eaf3f7"/>
            <w:vAlign w:val="center"/>
          </w:tcPr>
          <w:p w14:paraId="949B2E6E">
            <w:pPr>
              <w:pStyle w:val="style0"/>
              <w:spacing w:after="20"/>
              <w:rPr/>
            </w:pPr>
            <w:r>
              <w:rPr>
                <w:rFonts w:ascii="Aptos" w:hAnsi="Aptos"/>
                <w:b w:val="false"/>
                <w:color w:val="263746"/>
                <w:sz w:val="17"/>
              </w:rPr>
              <w:t>Activity log is reviewed after the event.</w:t>
            </w:r>
          </w:p>
        </w:tc>
      </w:tr>
      <w:tr w14:paraId="8DA1EB2A">
        <w:tblPrEx/>
        <w:trPr>
          <w:jc w:val="center"/>
        </w:trPr>
        <w:tc>
          <w:tcPr>
            <w:tcW w:w="3312" w:type="dxa"/>
            <w:tcBorders/>
            <w:vAlign w:val="center"/>
          </w:tcPr>
          <w:p w14:paraId="5C8342F9">
            <w:pPr>
              <w:pStyle w:val="style0"/>
              <w:spacing w:after="20"/>
              <w:rPr/>
            </w:pPr>
            <w:r>
              <w:rPr>
                <w:rFonts w:ascii="Aptos" w:hAnsi="Aptos"/>
                <w:b w:val="false"/>
                <w:color w:val="263746"/>
                <w:sz w:val="17"/>
              </w:rPr>
              <w:t>Traceability</w:t>
            </w:r>
          </w:p>
        </w:tc>
        <w:tc>
          <w:tcPr>
            <w:tcW w:w="3312" w:type="dxa"/>
            <w:tcBorders/>
            <w:vAlign w:val="center"/>
          </w:tcPr>
          <w:p w14:paraId="84BD6FBB">
            <w:pPr>
              <w:pStyle w:val="style0"/>
              <w:spacing w:after="20"/>
              <w:rPr/>
            </w:pPr>
            <w:r>
              <w:rPr>
                <w:rFonts w:ascii="Aptos" w:hAnsi="Aptos"/>
                <w:b w:val="false"/>
                <w:color w:val="263746"/>
                <w:sz w:val="17"/>
              </w:rPr>
              <w:t>A correction can be explained</w:t>
            </w:r>
          </w:p>
        </w:tc>
        <w:tc>
          <w:tcPr>
            <w:tcW w:w="3312" w:type="dxa"/>
            <w:tcBorders/>
            <w:vAlign w:val="center"/>
          </w:tcPr>
          <w:p w14:paraId="4A40ED3A">
            <w:pPr>
              <w:pStyle w:val="style0"/>
              <w:spacing w:after="20"/>
              <w:rPr/>
            </w:pPr>
            <w:r>
              <w:rPr>
                <w:rFonts w:ascii="Aptos" w:hAnsi="Aptos"/>
                <w:b w:val="false"/>
                <w:color w:val="263746"/>
                <w:sz w:val="17"/>
              </w:rPr>
              <w:t>Reviewer and correction note are recorded where appropriate.</w:t>
            </w:r>
          </w:p>
        </w:tc>
      </w:tr>
    </w:tbl>
    <w:p w14:paraId="2FA9BB5C">
      <w:pPr>
        <w:pStyle w:val="style0"/>
        <w:rPr/>
      </w:pPr>
    </w:p>
    <w:p w14:paraId="1E7FA4D6">
      <w:pPr>
        <w:pStyle w:val="style2"/>
        <w:rPr/>
      </w:pPr>
      <w:r>
        <w:t>4.4 Why Minimal Data Matters</w:t>
      </w:r>
    </w:p>
    <w:p w14:paraId="1A62E1AF">
      <w:pPr>
        <w:pStyle w:val="style0"/>
        <w:rPr/>
      </w:pPr>
      <w:r>
        <w:rPr>
          <w:i w:val="false"/>
        </w:rPr>
        <w:t>Collecting more data does not automatically create better documentation. Each field creates work and may increase risk if the file is shared incorrectly. A useful design asks why each field is needed, who will use it, who should see it and when it should be deleted. General programme reports can often use counts and categories instead of names, phone numbers, exact addresses or detailed medical information.</w:t>
      </w:r>
    </w:p>
    <w:p w14:paraId="AA319BDB">
      <w:pPr>
        <w:pStyle w:val="style0"/>
        <w:rPr/>
      </w:pPr>
      <w:r>
        <w:br w:type="page"/>
      </w:r>
    </w:p>
    <w:p w14:paraId="DF1879A4">
      <w:pPr>
        <w:pStyle w:val="style1"/>
        <w:rPr/>
      </w:pPr>
      <w:r>
        <w:t>5. REQUIREMENTS ANALYSIS</w:t>
      </w:r>
    </w:p>
    <w:p w14:paraId="58A1BC3E">
      <w:pPr>
        <w:pStyle w:val="style2"/>
        <w:rPr/>
      </w:pPr>
      <w:r>
        <w:t>5.1 Functional Requirements</w:t>
      </w:r>
    </w:p>
    <w:tbl>
      <w:tblPr>
        <w:tblStyle w:val="style154"/>
        <w:tblW w:w="0" w:type="auto"/>
        <w:jc w:val="center"/>
        <w:tblLook w:val="04A0" w:firstRow="1" w:lastRow="0" w:firstColumn="1" w:lastColumn="0" w:noHBand="0" w:noVBand="1"/>
      </w:tblPr>
      <w:tblGrid>
        <w:gridCol w:w="3312"/>
        <w:gridCol w:w="3312"/>
        <w:gridCol w:w="3312"/>
      </w:tblGrid>
      <w:tr w14:paraId="69265921">
        <w:trPr>
          <w:jc w:val="center"/>
        </w:trPr>
        <w:tc>
          <w:tcPr>
            <w:tcW w:w="3312" w:type="dxa"/>
            <w:tcBorders/>
            <w:shd w:val="nil" w:color="auto" w:fill="12304a"/>
            <w:vAlign w:val="center"/>
          </w:tcPr>
          <w:p w14:paraId="1D485F2B">
            <w:pPr>
              <w:pStyle w:val="style0"/>
              <w:spacing w:after="20"/>
              <w:rPr/>
            </w:pPr>
            <w:r>
              <w:rPr>
                <w:rFonts w:ascii="Aptos" w:hAnsi="Aptos"/>
                <w:b/>
                <w:color w:val="ffffff"/>
                <w:sz w:val="18"/>
              </w:rPr>
              <w:t>ID</w:t>
            </w:r>
          </w:p>
        </w:tc>
        <w:tc>
          <w:tcPr>
            <w:tcW w:w="3312" w:type="dxa"/>
            <w:tcBorders/>
            <w:shd w:val="nil" w:color="auto" w:fill="12304a"/>
            <w:vAlign w:val="center"/>
          </w:tcPr>
          <w:p w14:paraId="B7F22CAF">
            <w:pPr>
              <w:pStyle w:val="style0"/>
              <w:spacing w:after="20"/>
              <w:rPr/>
            </w:pPr>
            <w:r>
              <w:rPr>
                <w:rFonts w:ascii="Aptos" w:hAnsi="Aptos"/>
                <w:b/>
                <w:color w:val="ffffff"/>
                <w:sz w:val="18"/>
              </w:rPr>
              <w:t>Requirement</w:t>
            </w:r>
          </w:p>
        </w:tc>
        <w:tc>
          <w:tcPr>
            <w:tcW w:w="3312" w:type="dxa"/>
            <w:tcBorders/>
            <w:shd w:val="nil" w:color="auto" w:fill="12304a"/>
            <w:vAlign w:val="center"/>
          </w:tcPr>
          <w:p w14:paraId="D2915BE5">
            <w:pPr>
              <w:pStyle w:val="style0"/>
              <w:spacing w:after="20"/>
              <w:rPr/>
            </w:pPr>
            <w:r>
              <w:rPr>
                <w:rFonts w:ascii="Aptos" w:hAnsi="Aptos"/>
                <w:b/>
                <w:color w:val="ffffff"/>
                <w:sz w:val="18"/>
              </w:rPr>
              <w:t>Reason</w:t>
            </w:r>
          </w:p>
        </w:tc>
      </w:tr>
      <w:tr w14:paraId="2C57BEE2">
        <w:tblPrEx/>
        <w:trPr>
          <w:jc w:val="center"/>
        </w:trPr>
        <w:tc>
          <w:tcPr>
            <w:tcW w:w="3312" w:type="dxa"/>
            <w:tcBorders/>
            <w:shd w:val="nil" w:color="auto" w:fill="eaf3f7"/>
            <w:vAlign w:val="center"/>
          </w:tcPr>
          <w:p w14:paraId="2590C064">
            <w:pPr>
              <w:pStyle w:val="style0"/>
              <w:spacing w:after="20"/>
              <w:rPr/>
            </w:pPr>
            <w:r>
              <w:rPr>
                <w:rFonts w:ascii="Aptos" w:hAnsi="Aptos"/>
                <w:b w:val="false"/>
                <w:color w:val="263746"/>
                <w:sz w:val="17"/>
              </w:rPr>
              <w:t>FR-01</w:t>
            </w:r>
          </w:p>
        </w:tc>
        <w:tc>
          <w:tcPr>
            <w:tcW w:w="3312" w:type="dxa"/>
            <w:tcBorders/>
            <w:shd w:val="nil" w:color="auto" w:fill="eaf3f7"/>
            <w:vAlign w:val="center"/>
          </w:tcPr>
          <w:p w14:paraId="326BA3EE">
            <w:pPr>
              <w:pStyle w:val="style0"/>
              <w:spacing w:after="20"/>
              <w:rPr/>
            </w:pPr>
            <w:r>
              <w:rPr>
                <w:rFonts w:ascii="Aptos" w:hAnsi="Aptos"/>
                <w:b w:val="false"/>
                <w:color w:val="263746"/>
                <w:sz w:val="17"/>
              </w:rPr>
              <w:t>Create a unique programme/event ID</w:t>
            </w:r>
          </w:p>
        </w:tc>
        <w:tc>
          <w:tcPr>
            <w:tcW w:w="3312" w:type="dxa"/>
            <w:tcBorders/>
            <w:shd w:val="nil" w:color="auto" w:fill="eaf3f7"/>
            <w:vAlign w:val="center"/>
          </w:tcPr>
          <w:p w14:paraId="8B879A87">
            <w:pPr>
              <w:pStyle w:val="style0"/>
              <w:spacing w:after="20"/>
              <w:rPr/>
            </w:pPr>
            <w:r>
              <w:rPr>
                <w:rFonts w:ascii="Aptos" w:hAnsi="Aptos"/>
                <w:b w:val="false"/>
                <w:color w:val="263746"/>
                <w:sz w:val="17"/>
              </w:rPr>
              <w:t>Allows each programme to be referenced consistently.</w:t>
            </w:r>
          </w:p>
        </w:tc>
      </w:tr>
      <w:tr w14:paraId="6002086F">
        <w:tblPrEx/>
        <w:trPr>
          <w:jc w:val="center"/>
        </w:trPr>
        <w:tc>
          <w:tcPr>
            <w:tcW w:w="3312" w:type="dxa"/>
            <w:tcBorders/>
            <w:vAlign w:val="center"/>
          </w:tcPr>
          <w:p w14:paraId="4DE913FD">
            <w:pPr>
              <w:pStyle w:val="style0"/>
              <w:spacing w:after="20"/>
              <w:rPr/>
            </w:pPr>
            <w:r>
              <w:rPr>
                <w:rFonts w:ascii="Aptos" w:hAnsi="Aptos"/>
                <w:b w:val="false"/>
                <w:color w:val="263746"/>
                <w:sz w:val="17"/>
              </w:rPr>
              <w:t>FR-02</w:t>
            </w:r>
          </w:p>
        </w:tc>
        <w:tc>
          <w:tcPr>
            <w:tcW w:w="3312" w:type="dxa"/>
            <w:tcBorders/>
            <w:vAlign w:val="center"/>
          </w:tcPr>
          <w:p w14:paraId="4120E1A5">
            <w:pPr>
              <w:pStyle w:val="style0"/>
              <w:spacing w:after="20"/>
              <w:rPr/>
            </w:pPr>
            <w:r>
              <w:rPr>
                <w:rFonts w:ascii="Aptos" w:hAnsi="Aptos"/>
                <w:b w:val="false"/>
                <w:color w:val="263746"/>
                <w:sz w:val="17"/>
              </w:rPr>
              <w:t>Record programme category, date and status</w:t>
            </w:r>
          </w:p>
        </w:tc>
        <w:tc>
          <w:tcPr>
            <w:tcW w:w="3312" w:type="dxa"/>
            <w:tcBorders/>
            <w:vAlign w:val="center"/>
          </w:tcPr>
          <w:p w14:paraId="A1BDB255">
            <w:pPr>
              <w:pStyle w:val="style0"/>
              <w:spacing w:after="20"/>
              <w:rPr/>
            </w:pPr>
            <w:r>
              <w:rPr>
                <w:rFonts w:ascii="Aptos" w:hAnsi="Aptos"/>
                <w:b w:val="false"/>
                <w:color w:val="263746"/>
                <w:sz w:val="17"/>
              </w:rPr>
              <w:t>Supports filtering and event tracking.</w:t>
            </w:r>
          </w:p>
        </w:tc>
      </w:tr>
      <w:tr w14:paraId="A48D41C6">
        <w:tblPrEx/>
        <w:trPr>
          <w:jc w:val="center"/>
        </w:trPr>
        <w:tc>
          <w:tcPr>
            <w:tcW w:w="3312" w:type="dxa"/>
            <w:tcBorders/>
            <w:shd w:val="nil" w:color="auto" w:fill="eaf3f7"/>
            <w:vAlign w:val="center"/>
          </w:tcPr>
          <w:p w14:paraId="326D8CD9">
            <w:pPr>
              <w:pStyle w:val="style0"/>
              <w:spacing w:after="20"/>
              <w:rPr/>
            </w:pPr>
            <w:r>
              <w:rPr>
                <w:rFonts w:ascii="Aptos" w:hAnsi="Aptos"/>
                <w:b w:val="false"/>
                <w:color w:val="263746"/>
                <w:sz w:val="17"/>
              </w:rPr>
              <w:t>FR-03</w:t>
            </w:r>
          </w:p>
        </w:tc>
        <w:tc>
          <w:tcPr>
            <w:tcW w:w="3312" w:type="dxa"/>
            <w:tcBorders/>
            <w:shd w:val="nil" w:color="auto" w:fill="eaf3f7"/>
            <w:vAlign w:val="center"/>
          </w:tcPr>
          <w:p w14:paraId="E7669B4B">
            <w:pPr>
              <w:pStyle w:val="style0"/>
              <w:spacing w:after="20"/>
              <w:rPr/>
            </w:pPr>
            <w:r>
              <w:rPr>
                <w:rFonts w:ascii="Aptos" w:hAnsi="Aptos"/>
                <w:b w:val="false"/>
                <w:color w:val="263746"/>
                <w:sz w:val="17"/>
              </w:rPr>
              <w:t>Link activity rows to a programme ID</w:t>
            </w:r>
          </w:p>
        </w:tc>
        <w:tc>
          <w:tcPr>
            <w:tcW w:w="3312" w:type="dxa"/>
            <w:tcBorders/>
            <w:shd w:val="nil" w:color="auto" w:fill="eaf3f7"/>
            <w:vAlign w:val="center"/>
          </w:tcPr>
          <w:p w14:paraId="823EE9B8">
            <w:pPr>
              <w:pStyle w:val="style0"/>
              <w:spacing w:after="20"/>
              <w:rPr/>
            </w:pPr>
            <w:r>
              <w:rPr>
                <w:rFonts w:ascii="Aptos" w:hAnsi="Aptos"/>
                <w:b w:val="false"/>
                <w:color w:val="263746"/>
                <w:sz w:val="17"/>
              </w:rPr>
              <w:t>Keeps event-level activity records connected.</w:t>
            </w:r>
          </w:p>
        </w:tc>
      </w:tr>
      <w:tr w14:paraId="A5967549">
        <w:tblPrEx/>
        <w:trPr>
          <w:jc w:val="center"/>
        </w:trPr>
        <w:tc>
          <w:tcPr>
            <w:tcW w:w="3312" w:type="dxa"/>
            <w:tcBorders/>
            <w:vAlign w:val="center"/>
          </w:tcPr>
          <w:p w14:paraId="3109948B">
            <w:pPr>
              <w:pStyle w:val="style0"/>
              <w:spacing w:after="20"/>
              <w:rPr/>
            </w:pPr>
            <w:r>
              <w:rPr>
                <w:rFonts w:ascii="Aptos" w:hAnsi="Aptos"/>
                <w:b w:val="false"/>
                <w:color w:val="263746"/>
                <w:sz w:val="17"/>
              </w:rPr>
              <w:t>FR-04</w:t>
            </w:r>
          </w:p>
        </w:tc>
        <w:tc>
          <w:tcPr>
            <w:tcW w:w="3312" w:type="dxa"/>
            <w:tcBorders/>
            <w:vAlign w:val="center"/>
          </w:tcPr>
          <w:p w14:paraId="2F38A19A">
            <w:pPr>
              <w:pStyle w:val="style0"/>
              <w:spacing w:after="20"/>
              <w:rPr/>
            </w:pPr>
            <w:r>
              <w:rPr>
                <w:rFonts w:ascii="Aptos" w:hAnsi="Aptos"/>
                <w:b w:val="false"/>
                <w:color w:val="263746"/>
                <w:sz w:val="17"/>
              </w:rPr>
              <w:t>Maintain a minimal beneficiary reference where needed</w:t>
            </w:r>
          </w:p>
        </w:tc>
        <w:tc>
          <w:tcPr>
            <w:tcW w:w="3312" w:type="dxa"/>
            <w:tcBorders/>
            <w:vAlign w:val="center"/>
          </w:tcPr>
          <w:p w14:paraId="33925A02">
            <w:pPr>
              <w:pStyle w:val="style0"/>
              <w:spacing w:after="20"/>
              <w:rPr/>
            </w:pPr>
            <w:r>
              <w:rPr>
                <w:rFonts w:ascii="Aptos" w:hAnsi="Aptos"/>
                <w:b w:val="false"/>
                <w:color w:val="263746"/>
                <w:sz w:val="17"/>
              </w:rPr>
              <w:t>Avoids relying on names as the only identifier.</w:t>
            </w:r>
          </w:p>
        </w:tc>
      </w:tr>
      <w:tr w14:paraId="0DF2CA73">
        <w:tblPrEx/>
        <w:trPr>
          <w:jc w:val="center"/>
        </w:trPr>
        <w:tc>
          <w:tcPr>
            <w:tcW w:w="3312" w:type="dxa"/>
            <w:tcBorders/>
            <w:shd w:val="nil" w:color="auto" w:fill="eaf3f7"/>
            <w:vAlign w:val="center"/>
          </w:tcPr>
          <w:p w14:paraId="9ED823FF">
            <w:pPr>
              <w:pStyle w:val="style0"/>
              <w:spacing w:after="20"/>
              <w:rPr/>
            </w:pPr>
            <w:r>
              <w:rPr>
                <w:rFonts w:ascii="Aptos" w:hAnsi="Aptos"/>
                <w:b w:val="false"/>
                <w:color w:val="263746"/>
                <w:sz w:val="17"/>
              </w:rPr>
              <w:t>FR-05</w:t>
            </w:r>
          </w:p>
        </w:tc>
        <w:tc>
          <w:tcPr>
            <w:tcW w:w="3312" w:type="dxa"/>
            <w:tcBorders/>
            <w:shd w:val="nil" w:color="auto" w:fill="eaf3f7"/>
            <w:vAlign w:val="center"/>
          </w:tcPr>
          <w:p w14:paraId="1F0B5438">
            <w:pPr>
              <w:pStyle w:val="style0"/>
              <w:spacing w:after="20"/>
              <w:rPr/>
            </w:pPr>
            <w:r>
              <w:rPr>
                <w:rFonts w:ascii="Aptos" w:hAnsi="Aptos"/>
                <w:b w:val="false"/>
                <w:color w:val="263746"/>
                <w:sz w:val="17"/>
              </w:rPr>
              <w:t>Use controlled categories and status values</w:t>
            </w:r>
          </w:p>
        </w:tc>
        <w:tc>
          <w:tcPr>
            <w:tcW w:w="3312" w:type="dxa"/>
            <w:tcBorders/>
            <w:shd w:val="nil" w:color="auto" w:fill="eaf3f7"/>
            <w:vAlign w:val="center"/>
          </w:tcPr>
          <w:p w14:paraId="7D6C964B">
            <w:pPr>
              <w:pStyle w:val="style0"/>
              <w:spacing w:after="20"/>
              <w:rPr/>
            </w:pPr>
            <w:r>
              <w:rPr>
                <w:rFonts w:ascii="Aptos" w:hAnsi="Aptos"/>
                <w:b w:val="false"/>
                <w:color w:val="263746"/>
                <w:sz w:val="17"/>
              </w:rPr>
              <w:t>Reduces inconsistent spelling and labels.</w:t>
            </w:r>
          </w:p>
        </w:tc>
      </w:tr>
      <w:tr w14:paraId="CCE53EFB">
        <w:tblPrEx/>
        <w:trPr>
          <w:jc w:val="center"/>
        </w:trPr>
        <w:tc>
          <w:tcPr>
            <w:tcW w:w="3312" w:type="dxa"/>
            <w:tcBorders/>
            <w:vAlign w:val="center"/>
          </w:tcPr>
          <w:p w14:paraId="0F1B1E87">
            <w:pPr>
              <w:pStyle w:val="style0"/>
              <w:spacing w:after="20"/>
              <w:rPr/>
            </w:pPr>
            <w:r>
              <w:rPr>
                <w:rFonts w:ascii="Aptos" w:hAnsi="Aptos"/>
                <w:b w:val="false"/>
                <w:color w:val="263746"/>
                <w:sz w:val="17"/>
              </w:rPr>
              <w:t>FR-06</w:t>
            </w:r>
          </w:p>
        </w:tc>
        <w:tc>
          <w:tcPr>
            <w:tcW w:w="3312" w:type="dxa"/>
            <w:tcBorders/>
            <w:vAlign w:val="center"/>
          </w:tcPr>
          <w:p w14:paraId="A6F9C899">
            <w:pPr>
              <w:pStyle w:val="style0"/>
              <w:spacing w:after="20"/>
              <w:rPr/>
            </w:pPr>
            <w:r>
              <w:rPr>
                <w:rFonts w:ascii="Aptos" w:hAnsi="Aptos"/>
                <w:b w:val="false"/>
                <w:color w:val="263746"/>
                <w:sz w:val="17"/>
              </w:rPr>
              <w:t>Identify missing fields and duplicate IDs</w:t>
            </w:r>
          </w:p>
        </w:tc>
        <w:tc>
          <w:tcPr>
            <w:tcW w:w="3312" w:type="dxa"/>
            <w:tcBorders/>
            <w:vAlign w:val="center"/>
          </w:tcPr>
          <w:p w14:paraId="D31B9A2C">
            <w:pPr>
              <w:pStyle w:val="style0"/>
              <w:spacing w:after="20"/>
              <w:rPr/>
            </w:pPr>
            <w:r>
              <w:rPr>
                <w:rFonts w:ascii="Aptos" w:hAnsi="Aptos"/>
                <w:b w:val="false"/>
                <w:color w:val="263746"/>
                <w:sz w:val="17"/>
              </w:rPr>
              <w:t>Improves data quality before reporting.</w:t>
            </w:r>
          </w:p>
        </w:tc>
      </w:tr>
      <w:tr w14:paraId="6C6B86E7">
        <w:tblPrEx/>
        <w:trPr>
          <w:jc w:val="center"/>
        </w:trPr>
        <w:tc>
          <w:tcPr>
            <w:tcW w:w="3312" w:type="dxa"/>
            <w:tcBorders/>
            <w:shd w:val="nil" w:color="auto" w:fill="eaf3f7"/>
            <w:vAlign w:val="center"/>
          </w:tcPr>
          <w:p w14:paraId="E5899D59">
            <w:pPr>
              <w:pStyle w:val="style0"/>
              <w:spacing w:after="20"/>
              <w:rPr/>
            </w:pPr>
            <w:r>
              <w:rPr>
                <w:rFonts w:ascii="Aptos" w:hAnsi="Aptos"/>
                <w:b w:val="false"/>
                <w:color w:val="263746"/>
                <w:sz w:val="17"/>
              </w:rPr>
              <w:t>FR-07</w:t>
            </w:r>
          </w:p>
        </w:tc>
        <w:tc>
          <w:tcPr>
            <w:tcW w:w="3312" w:type="dxa"/>
            <w:tcBorders/>
            <w:shd w:val="nil" w:color="auto" w:fill="eaf3f7"/>
            <w:vAlign w:val="center"/>
          </w:tcPr>
          <w:p w14:paraId="E9F85E03">
            <w:pPr>
              <w:pStyle w:val="style0"/>
              <w:spacing w:after="20"/>
              <w:rPr/>
            </w:pPr>
            <w:r>
              <w:rPr>
                <w:rFonts w:ascii="Aptos" w:hAnsi="Aptos"/>
                <w:b w:val="false"/>
                <w:color w:val="263746"/>
                <w:sz w:val="17"/>
              </w:rPr>
              <w:t>Summarize records by category/date/status</w:t>
            </w:r>
          </w:p>
        </w:tc>
        <w:tc>
          <w:tcPr>
            <w:tcW w:w="3312" w:type="dxa"/>
            <w:tcBorders/>
            <w:shd w:val="nil" w:color="auto" w:fill="eaf3f7"/>
            <w:vAlign w:val="center"/>
          </w:tcPr>
          <w:p w14:paraId="D47DA982">
            <w:pPr>
              <w:pStyle w:val="style0"/>
              <w:spacing w:after="20"/>
              <w:rPr/>
            </w:pPr>
            <w:r>
              <w:rPr>
                <w:rFonts w:ascii="Aptos" w:hAnsi="Aptos"/>
                <w:b w:val="false"/>
                <w:color w:val="263746"/>
                <w:sz w:val="17"/>
              </w:rPr>
              <w:t>Supports basic reporting.</w:t>
            </w:r>
          </w:p>
        </w:tc>
      </w:tr>
      <w:tr w14:paraId="5FB93F00">
        <w:tblPrEx/>
        <w:trPr>
          <w:jc w:val="center"/>
        </w:trPr>
        <w:tc>
          <w:tcPr>
            <w:tcW w:w="3312" w:type="dxa"/>
            <w:tcBorders/>
            <w:vAlign w:val="center"/>
          </w:tcPr>
          <w:p w14:paraId="E9A0B232">
            <w:pPr>
              <w:pStyle w:val="style0"/>
              <w:spacing w:after="20"/>
              <w:rPr/>
            </w:pPr>
            <w:r>
              <w:rPr>
                <w:rFonts w:ascii="Aptos" w:hAnsi="Aptos"/>
                <w:b w:val="false"/>
                <w:color w:val="263746"/>
                <w:sz w:val="17"/>
              </w:rPr>
              <w:t>FR-08</w:t>
            </w:r>
          </w:p>
        </w:tc>
        <w:tc>
          <w:tcPr>
            <w:tcW w:w="3312" w:type="dxa"/>
            <w:tcBorders/>
            <w:vAlign w:val="center"/>
          </w:tcPr>
          <w:p w14:paraId="B2DC15F9">
            <w:pPr>
              <w:pStyle w:val="style0"/>
              <w:spacing w:after="20"/>
              <w:rPr/>
            </w:pPr>
            <w:r>
              <w:rPr>
                <w:rFonts w:ascii="Aptos" w:hAnsi="Aptos"/>
                <w:b w:val="false"/>
                <w:color w:val="263746"/>
                <w:sz w:val="17"/>
              </w:rPr>
              <w:t>Allow authorized review and correction</w:t>
            </w:r>
          </w:p>
        </w:tc>
        <w:tc>
          <w:tcPr>
            <w:tcW w:w="3312" w:type="dxa"/>
            <w:tcBorders/>
            <w:vAlign w:val="center"/>
          </w:tcPr>
          <w:p w14:paraId="521C5370">
            <w:pPr>
              <w:pStyle w:val="style0"/>
              <w:spacing w:after="20"/>
              <w:rPr/>
            </w:pPr>
            <w:r>
              <w:rPr>
                <w:rFonts w:ascii="Aptos" w:hAnsi="Aptos"/>
                <w:b w:val="false"/>
                <w:color w:val="263746"/>
                <w:sz w:val="17"/>
              </w:rPr>
              <w:t>Adds accountability to the process.</w:t>
            </w:r>
          </w:p>
        </w:tc>
      </w:tr>
    </w:tbl>
    <w:p w14:paraId="B8F0FEEC">
      <w:pPr>
        <w:pStyle w:val="style0"/>
        <w:rPr/>
      </w:pPr>
    </w:p>
    <w:p w14:paraId="E4117914">
      <w:pPr>
        <w:pStyle w:val="style2"/>
        <w:rPr/>
      </w:pPr>
      <w:r>
        <w:t>5.2 Non-Functional Requirements</w:t>
      </w:r>
    </w:p>
    <w:tbl>
      <w:tblPr>
        <w:tblStyle w:val="style154"/>
        <w:tblW w:w="0" w:type="auto"/>
        <w:jc w:val="center"/>
        <w:tblLook w:val="04A0" w:firstRow="1" w:lastRow="0" w:firstColumn="1" w:lastColumn="0" w:noHBand="0" w:noVBand="1"/>
      </w:tblPr>
      <w:tblGrid>
        <w:gridCol w:w="4968"/>
        <w:gridCol w:w="4968"/>
      </w:tblGrid>
      <w:tr w14:paraId="BC385056">
        <w:trPr>
          <w:jc w:val="center"/>
        </w:trPr>
        <w:tc>
          <w:tcPr>
            <w:tcW w:w="4968" w:type="dxa"/>
            <w:tcBorders/>
            <w:shd w:val="nil" w:color="auto" w:fill="12304a"/>
            <w:vAlign w:val="center"/>
          </w:tcPr>
          <w:p w14:paraId="934FA3EF">
            <w:pPr>
              <w:pStyle w:val="style0"/>
              <w:spacing w:after="20"/>
              <w:rPr/>
            </w:pPr>
            <w:r>
              <w:rPr>
                <w:rFonts w:ascii="Aptos" w:hAnsi="Aptos"/>
                <w:b/>
                <w:color w:val="ffffff"/>
                <w:sz w:val="18"/>
              </w:rPr>
              <w:t>Requirement</w:t>
            </w:r>
          </w:p>
        </w:tc>
        <w:tc>
          <w:tcPr>
            <w:tcW w:w="4968" w:type="dxa"/>
            <w:tcBorders/>
            <w:shd w:val="nil" w:color="auto" w:fill="12304a"/>
            <w:vAlign w:val="center"/>
          </w:tcPr>
          <w:p w14:paraId="102DEF5B">
            <w:pPr>
              <w:pStyle w:val="style0"/>
              <w:spacing w:after="20"/>
              <w:rPr/>
            </w:pPr>
            <w:r>
              <w:rPr>
                <w:rFonts w:ascii="Aptos" w:hAnsi="Aptos"/>
                <w:b/>
                <w:color w:val="ffffff"/>
                <w:sz w:val="18"/>
              </w:rPr>
              <w:t>Interpretation</w:t>
            </w:r>
          </w:p>
        </w:tc>
      </w:tr>
      <w:tr w14:paraId="C1715C3B">
        <w:tblPrEx/>
        <w:trPr>
          <w:jc w:val="center"/>
        </w:trPr>
        <w:tc>
          <w:tcPr>
            <w:tcW w:w="4968" w:type="dxa"/>
            <w:tcBorders/>
            <w:shd w:val="nil" w:color="auto" w:fill="eaf3f7"/>
            <w:vAlign w:val="center"/>
          </w:tcPr>
          <w:p w14:paraId="3CE13986">
            <w:pPr>
              <w:pStyle w:val="style0"/>
              <w:spacing w:after="20"/>
              <w:rPr/>
            </w:pPr>
            <w:r>
              <w:rPr>
                <w:rFonts w:ascii="Aptos" w:hAnsi="Aptos"/>
                <w:b w:val="false"/>
                <w:color w:val="263746"/>
                <w:sz w:val="17"/>
              </w:rPr>
              <w:t>Usability</w:t>
            </w:r>
          </w:p>
        </w:tc>
        <w:tc>
          <w:tcPr>
            <w:tcW w:w="4968" w:type="dxa"/>
            <w:tcBorders/>
            <w:shd w:val="nil" w:color="auto" w:fill="eaf3f7"/>
            <w:vAlign w:val="center"/>
          </w:tcPr>
          <w:p w14:paraId="2B2A6963">
            <w:pPr>
              <w:pStyle w:val="style0"/>
              <w:spacing w:after="20"/>
              <w:rPr/>
            </w:pPr>
            <w:r>
              <w:rPr>
                <w:rFonts w:ascii="Aptos" w:hAnsi="Aptos"/>
                <w:b w:val="false"/>
                <w:color w:val="263746"/>
                <w:sz w:val="17"/>
              </w:rPr>
              <w:t>A staff member with basic spreadsheet skills should understand the columns.</w:t>
            </w:r>
          </w:p>
        </w:tc>
      </w:tr>
      <w:tr w14:paraId="8FB0D675">
        <w:tblPrEx/>
        <w:trPr>
          <w:jc w:val="center"/>
        </w:trPr>
        <w:tc>
          <w:tcPr>
            <w:tcW w:w="4968" w:type="dxa"/>
            <w:tcBorders/>
            <w:vAlign w:val="center"/>
          </w:tcPr>
          <w:p w14:paraId="ED23441F">
            <w:pPr>
              <w:pStyle w:val="style0"/>
              <w:spacing w:after="20"/>
              <w:rPr/>
            </w:pPr>
            <w:r>
              <w:rPr>
                <w:rFonts w:ascii="Aptos" w:hAnsi="Aptos"/>
                <w:b w:val="false"/>
                <w:color w:val="263746"/>
                <w:sz w:val="17"/>
              </w:rPr>
              <w:t>Affordability</w:t>
            </w:r>
          </w:p>
        </w:tc>
        <w:tc>
          <w:tcPr>
            <w:tcW w:w="4968" w:type="dxa"/>
            <w:tcBorders/>
            <w:vAlign w:val="center"/>
          </w:tcPr>
          <w:p w14:paraId="B6980E30">
            <w:pPr>
              <w:pStyle w:val="style0"/>
              <w:spacing w:after="20"/>
              <w:rPr/>
            </w:pPr>
            <w:r>
              <w:rPr>
                <w:rFonts w:ascii="Aptos" w:hAnsi="Aptos"/>
                <w:b w:val="false"/>
                <w:color w:val="263746"/>
                <w:sz w:val="17"/>
              </w:rPr>
              <w:t>Start with tools already available to the organization where possible.</w:t>
            </w:r>
          </w:p>
        </w:tc>
      </w:tr>
      <w:tr w14:paraId="7F34323C">
        <w:tblPrEx/>
        <w:trPr>
          <w:jc w:val="center"/>
        </w:trPr>
        <w:tc>
          <w:tcPr>
            <w:tcW w:w="4968" w:type="dxa"/>
            <w:tcBorders/>
            <w:shd w:val="nil" w:color="auto" w:fill="eaf3f7"/>
            <w:vAlign w:val="center"/>
          </w:tcPr>
          <w:p w14:paraId="FA0979A7">
            <w:pPr>
              <w:pStyle w:val="style0"/>
              <w:spacing w:after="20"/>
              <w:rPr/>
            </w:pPr>
            <w:r>
              <w:rPr>
                <w:rFonts w:ascii="Aptos" w:hAnsi="Aptos"/>
                <w:b w:val="false"/>
                <w:color w:val="263746"/>
                <w:sz w:val="17"/>
              </w:rPr>
              <w:t>Privacy</w:t>
            </w:r>
          </w:p>
        </w:tc>
        <w:tc>
          <w:tcPr>
            <w:tcW w:w="4968" w:type="dxa"/>
            <w:tcBorders/>
            <w:shd w:val="nil" w:color="auto" w:fill="eaf3f7"/>
            <w:vAlign w:val="center"/>
          </w:tcPr>
          <w:p w14:paraId="FBC7A9EE">
            <w:pPr>
              <w:pStyle w:val="style0"/>
              <w:spacing w:after="20"/>
              <w:rPr/>
            </w:pPr>
            <w:r>
              <w:rPr>
                <w:rFonts w:ascii="Aptos" w:hAnsi="Aptos"/>
                <w:b w:val="false"/>
                <w:color w:val="263746"/>
                <w:sz w:val="17"/>
              </w:rPr>
              <w:t>Do not collect or expose unnecessary personal information.</w:t>
            </w:r>
          </w:p>
        </w:tc>
      </w:tr>
      <w:tr w14:paraId="4B869972">
        <w:tblPrEx/>
        <w:trPr>
          <w:jc w:val="center"/>
        </w:trPr>
        <w:tc>
          <w:tcPr>
            <w:tcW w:w="4968" w:type="dxa"/>
            <w:tcBorders/>
            <w:vAlign w:val="center"/>
          </w:tcPr>
          <w:p w14:paraId="44AF14B6">
            <w:pPr>
              <w:pStyle w:val="style0"/>
              <w:spacing w:after="20"/>
              <w:rPr/>
            </w:pPr>
            <w:r>
              <w:rPr>
                <w:rFonts w:ascii="Aptos" w:hAnsi="Aptos"/>
                <w:b w:val="false"/>
                <w:color w:val="263746"/>
                <w:sz w:val="17"/>
              </w:rPr>
              <w:t>Maintainability</w:t>
            </w:r>
          </w:p>
        </w:tc>
        <w:tc>
          <w:tcPr>
            <w:tcW w:w="4968" w:type="dxa"/>
            <w:tcBorders/>
            <w:vAlign w:val="center"/>
          </w:tcPr>
          <w:p w14:paraId="2039970A">
            <w:pPr>
              <w:pStyle w:val="style0"/>
              <w:spacing w:after="20"/>
              <w:rPr/>
            </w:pPr>
            <w:r>
              <w:rPr>
                <w:rFonts w:ascii="Aptos" w:hAnsi="Aptos"/>
                <w:b w:val="false"/>
                <w:color w:val="263746"/>
                <w:sz w:val="17"/>
              </w:rPr>
              <w:t>Field definitions and categories should be documented.</w:t>
            </w:r>
          </w:p>
        </w:tc>
      </w:tr>
      <w:tr w14:paraId="3AA9B1E5">
        <w:tblPrEx/>
        <w:trPr>
          <w:jc w:val="center"/>
        </w:trPr>
        <w:tc>
          <w:tcPr>
            <w:tcW w:w="4968" w:type="dxa"/>
            <w:tcBorders/>
            <w:shd w:val="nil" w:color="auto" w:fill="eaf3f7"/>
            <w:vAlign w:val="center"/>
          </w:tcPr>
          <w:p w14:paraId="BD9931D9">
            <w:pPr>
              <w:pStyle w:val="style0"/>
              <w:spacing w:after="20"/>
              <w:rPr/>
            </w:pPr>
            <w:r>
              <w:rPr>
                <w:rFonts w:ascii="Aptos" w:hAnsi="Aptos"/>
                <w:b w:val="false"/>
                <w:color w:val="263746"/>
                <w:sz w:val="17"/>
              </w:rPr>
              <w:t>Reliability</w:t>
            </w:r>
          </w:p>
        </w:tc>
        <w:tc>
          <w:tcPr>
            <w:tcW w:w="4968" w:type="dxa"/>
            <w:tcBorders/>
            <w:shd w:val="nil" w:color="auto" w:fill="eaf3f7"/>
            <w:vAlign w:val="center"/>
          </w:tcPr>
          <w:p w14:paraId="C713387C">
            <w:pPr>
              <w:pStyle w:val="style0"/>
              <w:spacing w:after="20"/>
              <w:rPr/>
            </w:pPr>
            <w:r>
              <w:rPr>
                <w:rFonts w:ascii="Aptos" w:hAnsi="Aptos"/>
                <w:b w:val="false"/>
                <w:color w:val="263746"/>
                <w:sz w:val="17"/>
              </w:rPr>
              <w:t>Summary totals should be checked before external sharing.</w:t>
            </w:r>
          </w:p>
        </w:tc>
      </w:tr>
      <w:tr w14:paraId="6DAEBF34">
        <w:tblPrEx/>
        <w:trPr>
          <w:jc w:val="center"/>
        </w:trPr>
        <w:tc>
          <w:tcPr>
            <w:tcW w:w="4968" w:type="dxa"/>
            <w:tcBorders/>
            <w:vAlign w:val="center"/>
          </w:tcPr>
          <w:p w14:paraId="9D6E23A3">
            <w:pPr>
              <w:pStyle w:val="style0"/>
              <w:spacing w:after="20"/>
              <w:rPr/>
            </w:pPr>
            <w:r>
              <w:rPr>
                <w:rFonts w:ascii="Aptos" w:hAnsi="Aptos"/>
                <w:b w:val="false"/>
                <w:color w:val="263746"/>
                <w:sz w:val="17"/>
              </w:rPr>
              <w:t>Scalability</w:t>
            </w:r>
          </w:p>
        </w:tc>
        <w:tc>
          <w:tcPr>
            <w:tcW w:w="4968" w:type="dxa"/>
            <w:tcBorders/>
            <w:vAlign w:val="center"/>
          </w:tcPr>
          <w:p w14:paraId="6BA93E40">
            <w:pPr>
              <w:pStyle w:val="style0"/>
              <w:spacing w:after="20"/>
              <w:rPr/>
            </w:pPr>
            <w:r>
              <w:rPr>
                <w:rFonts w:ascii="Aptos" w:hAnsi="Aptos"/>
                <w:b w:val="false"/>
                <w:color w:val="263746"/>
                <w:sz w:val="17"/>
              </w:rPr>
              <w:t>If record volume or sensitivity grows, reassess whether a spreadsheet remains suitable.</w:t>
            </w:r>
          </w:p>
        </w:tc>
      </w:tr>
    </w:tbl>
    <w:p w14:paraId="071BDF5B">
      <w:pPr>
        <w:pStyle w:val="style0"/>
        <w:rPr/>
      </w:pPr>
    </w:p>
    <w:p w14:paraId="C100FA9D">
      <w:pPr>
        <w:pStyle w:val="style2"/>
        <w:rPr/>
      </w:pPr>
      <w:r>
        <w:t>5.3 Assumptions Requiring Validation</w:t>
      </w:r>
    </w:p>
    <w:p w14:paraId="4C2EEE8F">
      <w:pPr>
        <w:pStyle w:val="style48"/>
        <w:rPr/>
      </w:pPr>
      <w:r>
        <w:t>The organization may benefit from standardized programme-level records; its current process has not been independently inspected.</w:t>
      </w:r>
    </w:p>
    <w:p w14:paraId="A0C65C38">
      <w:pPr>
        <w:pStyle w:val="style48"/>
        <w:rPr/>
      </w:pPr>
      <w:r>
        <w:t>Spreadsheet tools may be practical for a small pilot, subject to the organization's policies and staff capacity.</w:t>
      </w:r>
    </w:p>
    <w:p w14:paraId="5D3CFEAA">
      <w:pPr>
        <w:pStyle w:val="style48"/>
        <w:rPr/>
      </w:pPr>
      <w:r>
        <w:t>Only authorized staff can decide which beneficiary fields are necessary.</w:t>
      </w:r>
    </w:p>
    <w:p w14:paraId="1AC52848">
      <w:pPr>
        <w:pStyle w:val="style48"/>
        <w:rPr/>
      </w:pPr>
      <w:r>
        <w:t>Any consent, retention or access rules must be supplied or approved by the organization.</w:t>
      </w:r>
    </w:p>
    <w:p w14:paraId="088C0A3E">
      <w:pPr>
        <w:pStyle w:val="style2"/>
        <w:rPr/>
      </w:pPr>
      <w:r>
        <w:t>5.4 Stakeholders</w:t>
      </w:r>
    </w:p>
    <w:p w14:paraId="A690AE4D">
      <w:pPr>
        <w:pStyle w:val="style0"/>
        <w:rPr/>
      </w:pPr>
      <w:r>
        <w:rPr>
          <w:i w:val="false"/>
        </w:rPr>
        <w:t>Potential stakeholders include programme coordinators, data-entry volunteers, reviewers, management and people receiving support. Each role has different needs. Data-entry users need clear fields and instructions; reviewers need quality checks; management may need aggregate summaries; beneficiaries need their information to be handled respectfully and securely.</w:t>
      </w:r>
    </w:p>
    <w:p w14:paraId="1776AFF5">
      <w:pPr>
        <w:pStyle w:val="style0"/>
        <w:rPr/>
      </w:pPr>
      <w:r>
        <w:br w:type="page"/>
      </w:r>
    </w:p>
    <w:p w14:paraId="F6B3C6DE">
      <w:pPr>
        <w:pStyle w:val="style1"/>
        <w:rPr/>
      </w:pPr>
      <w:r>
        <w:t>6. PROPOSED SYSTEM DESIGN</w:t>
      </w:r>
    </w:p>
    <w:p w14:paraId="40B5FC94">
      <w:pPr>
        <w:pStyle w:val="style2"/>
        <w:rPr/>
      </w:pPr>
      <w:r>
        <w:t>6.1 Design Overview</w:t>
      </w:r>
    </w:p>
    <w:p w14:paraId="763CCA1D">
      <w:pPr>
        <w:pStyle w:val="style0"/>
        <w:rPr/>
      </w:pPr>
      <w:r>
        <w:rPr>
          <w:i w:val="false"/>
        </w:rPr>
        <w:t>The demonstration separates information into three registers and one field guide. The Programme Register stores event-level information. The Beneficiary Register stores a minimal reference structure only where tracking is necessary and approved. The Activity Log records items or services associated with a programme. The Data Dictionary explains the purpose and rules for each field.</w:t>
      </w:r>
    </w:p>
    <w:p w14:paraId="377AE893">
      <w:pPr>
        <w:pStyle w:val="style2"/>
        <w:rPr/>
      </w:pPr>
      <w:r>
        <w:t>6.2 Logical Relationship</w:t>
      </w:r>
    </w:p>
    <w:tbl>
      <w:tblPr>
        <w:tblStyle w:val="style154"/>
        <w:tblW w:w="0" w:type="auto"/>
        <w:jc w:val="center"/>
        <w:tblLook w:val="04A0" w:firstRow="1" w:lastRow="0" w:firstColumn="1" w:lastColumn="0" w:noHBand="0" w:noVBand="1"/>
      </w:tblPr>
      <w:tblGrid>
        <w:gridCol w:w="3312"/>
        <w:gridCol w:w="3312"/>
        <w:gridCol w:w="3312"/>
      </w:tblGrid>
      <w:tr w14:paraId="0E22DA6B">
        <w:trPr>
          <w:jc w:val="center"/>
        </w:trPr>
        <w:tc>
          <w:tcPr>
            <w:tcW w:w="3312" w:type="dxa"/>
            <w:tcBorders/>
            <w:shd w:val="nil" w:color="auto" w:fill="12304a"/>
            <w:vAlign w:val="center"/>
          </w:tcPr>
          <w:p w14:paraId="2BB57592">
            <w:pPr>
              <w:pStyle w:val="style0"/>
              <w:spacing w:after="20"/>
              <w:rPr/>
            </w:pPr>
            <w:r>
              <w:rPr>
                <w:rFonts w:ascii="Aptos" w:hAnsi="Aptos"/>
                <w:b/>
                <w:color w:val="ffffff"/>
                <w:sz w:val="18"/>
              </w:rPr>
              <w:t>Entity</w:t>
            </w:r>
          </w:p>
        </w:tc>
        <w:tc>
          <w:tcPr>
            <w:tcW w:w="3312" w:type="dxa"/>
            <w:tcBorders/>
            <w:shd w:val="nil" w:color="auto" w:fill="12304a"/>
            <w:vAlign w:val="center"/>
          </w:tcPr>
          <w:p w14:paraId="5A156127">
            <w:pPr>
              <w:pStyle w:val="style0"/>
              <w:spacing w:after="20"/>
              <w:rPr/>
            </w:pPr>
            <w:r>
              <w:rPr>
                <w:rFonts w:ascii="Aptos" w:hAnsi="Aptos"/>
                <w:b/>
                <w:color w:val="ffffff"/>
                <w:sz w:val="18"/>
              </w:rPr>
              <w:t>Primary reference</w:t>
            </w:r>
          </w:p>
        </w:tc>
        <w:tc>
          <w:tcPr>
            <w:tcW w:w="3312" w:type="dxa"/>
            <w:tcBorders/>
            <w:shd w:val="nil" w:color="auto" w:fill="12304a"/>
            <w:vAlign w:val="center"/>
          </w:tcPr>
          <w:p w14:paraId="C0F377BC">
            <w:pPr>
              <w:pStyle w:val="style0"/>
              <w:spacing w:after="20"/>
              <w:rPr/>
            </w:pPr>
            <w:r>
              <w:rPr>
                <w:rFonts w:ascii="Aptos" w:hAnsi="Aptos"/>
                <w:b/>
                <w:color w:val="ffffff"/>
                <w:sz w:val="18"/>
              </w:rPr>
              <w:t>Relationship</w:t>
            </w:r>
          </w:p>
        </w:tc>
      </w:tr>
      <w:tr w14:paraId="DA571A0A">
        <w:tblPrEx/>
        <w:trPr>
          <w:jc w:val="center"/>
        </w:trPr>
        <w:tc>
          <w:tcPr>
            <w:tcW w:w="3312" w:type="dxa"/>
            <w:tcBorders/>
            <w:shd w:val="nil" w:color="auto" w:fill="eaf3f7"/>
            <w:vAlign w:val="center"/>
          </w:tcPr>
          <w:p w14:paraId="8902CC63">
            <w:pPr>
              <w:pStyle w:val="style0"/>
              <w:spacing w:after="20"/>
              <w:rPr/>
            </w:pPr>
            <w:r>
              <w:rPr>
                <w:rFonts w:ascii="Aptos" w:hAnsi="Aptos"/>
                <w:b w:val="false"/>
                <w:color w:val="263746"/>
                <w:sz w:val="17"/>
              </w:rPr>
              <w:t>Programme</w:t>
            </w:r>
          </w:p>
        </w:tc>
        <w:tc>
          <w:tcPr>
            <w:tcW w:w="3312" w:type="dxa"/>
            <w:tcBorders/>
            <w:shd w:val="nil" w:color="auto" w:fill="eaf3f7"/>
            <w:vAlign w:val="center"/>
          </w:tcPr>
          <w:p w14:paraId="A4F302BA">
            <w:pPr>
              <w:pStyle w:val="style0"/>
              <w:spacing w:after="20"/>
              <w:rPr/>
            </w:pPr>
            <w:r>
              <w:rPr>
                <w:rFonts w:ascii="Aptos" w:hAnsi="Aptos"/>
                <w:b w:val="false"/>
                <w:color w:val="263746"/>
                <w:sz w:val="17"/>
              </w:rPr>
              <w:t>Programme_ID</w:t>
            </w:r>
          </w:p>
        </w:tc>
        <w:tc>
          <w:tcPr>
            <w:tcW w:w="3312" w:type="dxa"/>
            <w:tcBorders/>
            <w:shd w:val="nil" w:color="auto" w:fill="eaf3f7"/>
            <w:vAlign w:val="center"/>
          </w:tcPr>
          <w:p w14:paraId="504CE326">
            <w:pPr>
              <w:pStyle w:val="style0"/>
              <w:spacing w:after="20"/>
              <w:rPr/>
            </w:pPr>
            <w:r>
              <w:rPr>
                <w:rFonts w:ascii="Aptos" w:hAnsi="Aptos"/>
                <w:b w:val="false"/>
                <w:color w:val="263746"/>
                <w:sz w:val="17"/>
              </w:rPr>
              <w:t>One programme may be linked to multiple activity rows.</w:t>
            </w:r>
          </w:p>
        </w:tc>
      </w:tr>
      <w:tr w14:paraId="021DB23E">
        <w:tblPrEx/>
        <w:trPr>
          <w:jc w:val="center"/>
        </w:trPr>
        <w:tc>
          <w:tcPr>
            <w:tcW w:w="3312" w:type="dxa"/>
            <w:tcBorders/>
            <w:vAlign w:val="center"/>
          </w:tcPr>
          <w:p w14:paraId="7113C7FC">
            <w:pPr>
              <w:pStyle w:val="style0"/>
              <w:spacing w:after="20"/>
              <w:rPr/>
            </w:pPr>
            <w:r>
              <w:rPr>
                <w:rFonts w:ascii="Aptos" w:hAnsi="Aptos"/>
                <w:b w:val="false"/>
                <w:color w:val="263746"/>
                <w:sz w:val="17"/>
              </w:rPr>
              <w:t>Beneficiary reference</w:t>
            </w:r>
          </w:p>
        </w:tc>
        <w:tc>
          <w:tcPr>
            <w:tcW w:w="3312" w:type="dxa"/>
            <w:tcBorders/>
            <w:vAlign w:val="center"/>
          </w:tcPr>
          <w:p w14:paraId="81107AC6">
            <w:pPr>
              <w:pStyle w:val="style0"/>
              <w:spacing w:after="20"/>
              <w:rPr/>
            </w:pPr>
            <w:r>
              <w:rPr>
                <w:rFonts w:ascii="Aptos" w:hAnsi="Aptos"/>
                <w:b w:val="false"/>
                <w:color w:val="263746"/>
                <w:sz w:val="17"/>
              </w:rPr>
              <w:t>Beneficiary_ID</w:t>
            </w:r>
          </w:p>
        </w:tc>
        <w:tc>
          <w:tcPr>
            <w:tcW w:w="3312" w:type="dxa"/>
            <w:tcBorders/>
            <w:vAlign w:val="center"/>
          </w:tcPr>
          <w:p w14:paraId="9BD33BE7">
            <w:pPr>
              <w:pStyle w:val="style0"/>
              <w:spacing w:after="20"/>
              <w:rPr/>
            </w:pPr>
            <w:r>
              <w:rPr>
                <w:rFonts w:ascii="Aptos" w:hAnsi="Aptos"/>
                <w:b w:val="false"/>
                <w:color w:val="263746"/>
                <w:sz w:val="17"/>
              </w:rPr>
              <w:t>A reference may be linked to a programme where authorized and necessary.</w:t>
            </w:r>
          </w:p>
        </w:tc>
      </w:tr>
      <w:tr w14:paraId="0756591C">
        <w:tblPrEx/>
        <w:trPr>
          <w:jc w:val="center"/>
        </w:trPr>
        <w:tc>
          <w:tcPr>
            <w:tcW w:w="3312" w:type="dxa"/>
            <w:tcBorders/>
            <w:shd w:val="nil" w:color="auto" w:fill="eaf3f7"/>
            <w:vAlign w:val="center"/>
          </w:tcPr>
          <w:p w14:paraId="06D7AF02">
            <w:pPr>
              <w:pStyle w:val="style0"/>
              <w:spacing w:after="20"/>
              <w:rPr/>
            </w:pPr>
            <w:r>
              <w:rPr>
                <w:rFonts w:ascii="Aptos" w:hAnsi="Aptos"/>
                <w:b w:val="false"/>
                <w:color w:val="263746"/>
                <w:sz w:val="17"/>
              </w:rPr>
              <w:t>Activity</w:t>
            </w:r>
          </w:p>
        </w:tc>
        <w:tc>
          <w:tcPr>
            <w:tcW w:w="3312" w:type="dxa"/>
            <w:tcBorders/>
            <w:shd w:val="nil" w:color="auto" w:fill="eaf3f7"/>
            <w:vAlign w:val="center"/>
          </w:tcPr>
          <w:p w14:paraId="1DB9B886">
            <w:pPr>
              <w:pStyle w:val="style0"/>
              <w:spacing w:after="20"/>
              <w:rPr/>
            </w:pPr>
            <w:r>
              <w:rPr>
                <w:rFonts w:ascii="Aptos" w:hAnsi="Aptos"/>
                <w:b w:val="false"/>
                <w:color w:val="263746"/>
                <w:sz w:val="17"/>
              </w:rPr>
              <w:t>Activity_ID</w:t>
            </w:r>
          </w:p>
        </w:tc>
        <w:tc>
          <w:tcPr>
            <w:tcW w:w="3312" w:type="dxa"/>
            <w:tcBorders/>
            <w:shd w:val="nil" w:color="auto" w:fill="eaf3f7"/>
            <w:vAlign w:val="center"/>
          </w:tcPr>
          <w:p w14:paraId="046E9D83">
            <w:pPr>
              <w:pStyle w:val="style0"/>
              <w:spacing w:after="20"/>
              <w:rPr/>
            </w:pPr>
            <w:r>
              <w:rPr>
                <w:rFonts w:ascii="Aptos" w:hAnsi="Aptos"/>
                <w:b w:val="false"/>
                <w:color w:val="263746"/>
                <w:sz w:val="17"/>
              </w:rPr>
              <w:t>Each activity row points to the relevant Programme_ID.</w:t>
            </w:r>
          </w:p>
        </w:tc>
      </w:tr>
      <w:tr w14:paraId="469738E2">
        <w:tblPrEx/>
        <w:trPr>
          <w:jc w:val="center"/>
        </w:trPr>
        <w:tc>
          <w:tcPr>
            <w:tcW w:w="3312" w:type="dxa"/>
            <w:tcBorders/>
            <w:vAlign w:val="center"/>
          </w:tcPr>
          <w:p w14:paraId="635D84AA">
            <w:pPr>
              <w:pStyle w:val="style0"/>
              <w:spacing w:after="20"/>
              <w:rPr/>
            </w:pPr>
            <w:r>
              <w:rPr>
                <w:rFonts w:ascii="Aptos" w:hAnsi="Aptos"/>
                <w:b w:val="false"/>
                <w:color w:val="263746"/>
                <w:sz w:val="17"/>
              </w:rPr>
              <w:t>Data Dictionary</w:t>
            </w:r>
          </w:p>
        </w:tc>
        <w:tc>
          <w:tcPr>
            <w:tcW w:w="3312" w:type="dxa"/>
            <w:tcBorders/>
            <w:vAlign w:val="center"/>
          </w:tcPr>
          <w:p w14:paraId="15E910F8">
            <w:pPr>
              <w:pStyle w:val="style0"/>
              <w:spacing w:after="20"/>
              <w:rPr/>
            </w:pPr>
            <w:r>
              <w:rPr>
                <w:rFonts w:ascii="Aptos" w:hAnsi="Aptos"/>
                <w:b w:val="false"/>
                <w:color w:val="263746"/>
                <w:sz w:val="17"/>
              </w:rPr>
              <w:t>Field name</w:t>
            </w:r>
          </w:p>
        </w:tc>
        <w:tc>
          <w:tcPr>
            <w:tcW w:w="3312" w:type="dxa"/>
            <w:tcBorders/>
            <w:vAlign w:val="center"/>
          </w:tcPr>
          <w:p w14:paraId="03AEAACD">
            <w:pPr>
              <w:pStyle w:val="style0"/>
              <w:spacing w:after="20"/>
              <w:rPr/>
            </w:pPr>
            <w:r>
              <w:rPr>
                <w:rFonts w:ascii="Aptos" w:hAnsi="Aptos"/>
                <w:b w:val="false"/>
                <w:color w:val="263746"/>
                <w:sz w:val="17"/>
              </w:rPr>
              <w:t>Defines meanings and expected formats across registers.</w:t>
            </w:r>
          </w:p>
        </w:tc>
      </w:tr>
    </w:tbl>
    <w:p w14:paraId="70846B9C">
      <w:pPr>
        <w:pStyle w:val="style0"/>
        <w:rPr/>
      </w:pPr>
    </w:p>
    <w:p w14:paraId="10521778">
      <w:pPr>
        <w:pStyle w:val="style2"/>
        <w:rPr/>
      </w:pPr>
      <w:r>
        <w:t>6.3 Why Unique IDs Are Useful</w:t>
      </w:r>
    </w:p>
    <w:p w14:paraId="8097E12E">
      <w:pPr>
        <w:pStyle w:val="style0"/>
        <w:rPr/>
      </w:pPr>
      <w:r>
        <w:rPr>
          <w:i w:val="false"/>
        </w:rPr>
        <w:t>Names are not reliable identifiers: different people may share a name, and spelling may vary. A unique reference such as PRG-001 or ACT-001 is easier to use in a spreadsheet and avoids placing a person's name in every related record. IDs should not encode sensitive information such as health status, religion or exact address.</w:t>
      </w:r>
    </w:p>
    <w:p w14:paraId="802A24EE">
      <w:pPr>
        <w:pStyle w:val="style2"/>
        <w:rPr/>
      </w:pPr>
      <w:r>
        <w:t>6.4 Suggested Naming Convention</w:t>
      </w:r>
    </w:p>
    <w:tbl>
      <w:tblPr>
        <w:tblStyle w:val="style154"/>
        <w:tblW w:w="0" w:type="auto"/>
        <w:jc w:val="center"/>
        <w:tblLook w:val="04A0" w:firstRow="1" w:lastRow="0" w:firstColumn="1" w:lastColumn="0" w:noHBand="0" w:noVBand="1"/>
      </w:tblPr>
      <w:tblGrid>
        <w:gridCol w:w="3312"/>
        <w:gridCol w:w="3312"/>
        <w:gridCol w:w="3312"/>
      </w:tblGrid>
      <w:tr w14:paraId="29640A1B">
        <w:trPr>
          <w:jc w:val="center"/>
        </w:trPr>
        <w:tc>
          <w:tcPr>
            <w:tcW w:w="3312" w:type="dxa"/>
            <w:tcBorders/>
            <w:shd w:val="nil" w:color="auto" w:fill="12304a"/>
            <w:vAlign w:val="center"/>
          </w:tcPr>
          <w:p w14:paraId="6D8F9E61">
            <w:pPr>
              <w:pStyle w:val="style0"/>
              <w:spacing w:after="20"/>
              <w:rPr/>
            </w:pPr>
            <w:r>
              <w:rPr>
                <w:rFonts w:ascii="Aptos" w:hAnsi="Aptos"/>
                <w:b/>
                <w:color w:val="ffffff"/>
                <w:sz w:val="18"/>
              </w:rPr>
              <w:t>Record type</w:t>
            </w:r>
          </w:p>
        </w:tc>
        <w:tc>
          <w:tcPr>
            <w:tcW w:w="3312" w:type="dxa"/>
            <w:tcBorders/>
            <w:shd w:val="nil" w:color="auto" w:fill="12304a"/>
            <w:vAlign w:val="center"/>
          </w:tcPr>
          <w:p w14:paraId="B6DA498A">
            <w:pPr>
              <w:pStyle w:val="style0"/>
              <w:spacing w:after="20"/>
              <w:rPr/>
            </w:pPr>
            <w:r>
              <w:rPr>
                <w:rFonts w:ascii="Aptos" w:hAnsi="Aptos"/>
                <w:b/>
                <w:color w:val="ffffff"/>
                <w:sz w:val="18"/>
              </w:rPr>
              <w:t>Example format</w:t>
            </w:r>
          </w:p>
        </w:tc>
        <w:tc>
          <w:tcPr>
            <w:tcW w:w="3312" w:type="dxa"/>
            <w:tcBorders/>
            <w:shd w:val="nil" w:color="auto" w:fill="12304a"/>
            <w:vAlign w:val="center"/>
          </w:tcPr>
          <w:p w14:paraId="5EC73655">
            <w:pPr>
              <w:pStyle w:val="style0"/>
              <w:spacing w:after="20"/>
              <w:rPr/>
            </w:pPr>
            <w:r>
              <w:rPr>
                <w:rFonts w:ascii="Aptos" w:hAnsi="Aptos"/>
                <w:b/>
                <w:color w:val="ffffff"/>
                <w:sz w:val="18"/>
              </w:rPr>
              <w:t>Rule</w:t>
            </w:r>
          </w:p>
        </w:tc>
      </w:tr>
      <w:tr w14:paraId="326D9321">
        <w:tblPrEx/>
        <w:trPr>
          <w:jc w:val="center"/>
        </w:trPr>
        <w:tc>
          <w:tcPr>
            <w:tcW w:w="3312" w:type="dxa"/>
            <w:tcBorders/>
            <w:shd w:val="nil" w:color="auto" w:fill="eaf3f7"/>
            <w:vAlign w:val="center"/>
          </w:tcPr>
          <w:p w14:paraId="20C62047">
            <w:pPr>
              <w:pStyle w:val="style0"/>
              <w:spacing w:after="20"/>
              <w:rPr/>
            </w:pPr>
            <w:r>
              <w:rPr>
                <w:rFonts w:ascii="Aptos" w:hAnsi="Aptos"/>
                <w:b w:val="false"/>
                <w:color w:val="263746"/>
                <w:sz w:val="17"/>
              </w:rPr>
              <w:t>Programme</w:t>
            </w:r>
          </w:p>
        </w:tc>
        <w:tc>
          <w:tcPr>
            <w:tcW w:w="3312" w:type="dxa"/>
            <w:tcBorders/>
            <w:shd w:val="nil" w:color="auto" w:fill="eaf3f7"/>
            <w:vAlign w:val="center"/>
          </w:tcPr>
          <w:p w14:paraId="6D1FE3E5">
            <w:pPr>
              <w:pStyle w:val="style0"/>
              <w:spacing w:after="20"/>
              <w:rPr/>
            </w:pPr>
            <w:r>
              <w:rPr>
                <w:rFonts w:ascii="Aptos" w:hAnsi="Aptos"/>
                <w:b w:val="false"/>
                <w:color w:val="263746"/>
                <w:sz w:val="17"/>
              </w:rPr>
              <w:t>PRG-YYYY-001</w:t>
            </w:r>
          </w:p>
        </w:tc>
        <w:tc>
          <w:tcPr>
            <w:tcW w:w="3312" w:type="dxa"/>
            <w:tcBorders/>
            <w:shd w:val="nil" w:color="auto" w:fill="eaf3f7"/>
            <w:vAlign w:val="center"/>
          </w:tcPr>
          <w:p w14:paraId="76843F43">
            <w:pPr>
              <w:pStyle w:val="style0"/>
              <w:spacing w:after="20"/>
              <w:rPr/>
            </w:pPr>
            <w:r>
              <w:rPr>
                <w:rFonts w:ascii="Aptos" w:hAnsi="Aptos"/>
                <w:b w:val="false"/>
                <w:color w:val="263746"/>
                <w:sz w:val="17"/>
              </w:rPr>
              <w:t>Prefix plus year and sequence number.</w:t>
            </w:r>
          </w:p>
        </w:tc>
      </w:tr>
      <w:tr w14:paraId="2A36EB3C">
        <w:tblPrEx/>
        <w:trPr>
          <w:jc w:val="center"/>
        </w:trPr>
        <w:tc>
          <w:tcPr>
            <w:tcW w:w="3312" w:type="dxa"/>
            <w:tcBorders/>
            <w:vAlign w:val="center"/>
          </w:tcPr>
          <w:p w14:paraId="D74DBD57">
            <w:pPr>
              <w:pStyle w:val="style0"/>
              <w:spacing w:after="20"/>
              <w:rPr/>
            </w:pPr>
            <w:r>
              <w:rPr>
                <w:rFonts w:ascii="Aptos" w:hAnsi="Aptos"/>
                <w:b w:val="false"/>
                <w:color w:val="263746"/>
                <w:sz w:val="17"/>
              </w:rPr>
              <w:t>Beneficiary reference</w:t>
            </w:r>
          </w:p>
        </w:tc>
        <w:tc>
          <w:tcPr>
            <w:tcW w:w="3312" w:type="dxa"/>
            <w:tcBorders/>
            <w:vAlign w:val="center"/>
          </w:tcPr>
          <w:p w14:paraId="6592DC26">
            <w:pPr>
              <w:pStyle w:val="style0"/>
              <w:spacing w:after="20"/>
              <w:rPr/>
            </w:pPr>
            <w:r>
              <w:rPr>
                <w:rFonts w:ascii="Aptos" w:hAnsi="Aptos"/>
                <w:b w:val="false"/>
                <w:color w:val="263746"/>
                <w:sz w:val="17"/>
              </w:rPr>
              <w:t>BEN-0001</w:t>
            </w:r>
          </w:p>
        </w:tc>
        <w:tc>
          <w:tcPr>
            <w:tcW w:w="3312" w:type="dxa"/>
            <w:tcBorders/>
            <w:vAlign w:val="center"/>
          </w:tcPr>
          <w:p w14:paraId="4B434CB7">
            <w:pPr>
              <w:pStyle w:val="style0"/>
              <w:spacing w:after="20"/>
              <w:rPr/>
            </w:pPr>
            <w:r>
              <w:rPr>
                <w:rFonts w:ascii="Aptos" w:hAnsi="Aptos"/>
                <w:b w:val="false"/>
                <w:color w:val="263746"/>
                <w:sz w:val="17"/>
              </w:rPr>
              <w:t>Use only if needed and approved; restrict any identity mapping.</w:t>
            </w:r>
          </w:p>
        </w:tc>
      </w:tr>
      <w:tr w14:paraId="5B3A5AF8">
        <w:tblPrEx/>
        <w:trPr>
          <w:jc w:val="center"/>
        </w:trPr>
        <w:tc>
          <w:tcPr>
            <w:tcW w:w="3312" w:type="dxa"/>
            <w:tcBorders/>
            <w:shd w:val="nil" w:color="auto" w:fill="eaf3f7"/>
            <w:vAlign w:val="center"/>
          </w:tcPr>
          <w:p w14:paraId="0F185402">
            <w:pPr>
              <w:pStyle w:val="style0"/>
              <w:spacing w:after="20"/>
              <w:rPr/>
            </w:pPr>
            <w:r>
              <w:rPr>
                <w:rFonts w:ascii="Aptos" w:hAnsi="Aptos"/>
                <w:b w:val="false"/>
                <w:color w:val="263746"/>
                <w:sz w:val="17"/>
              </w:rPr>
              <w:t>Activity</w:t>
            </w:r>
          </w:p>
        </w:tc>
        <w:tc>
          <w:tcPr>
            <w:tcW w:w="3312" w:type="dxa"/>
            <w:tcBorders/>
            <w:shd w:val="nil" w:color="auto" w:fill="eaf3f7"/>
            <w:vAlign w:val="center"/>
          </w:tcPr>
          <w:p w14:paraId="F1D42DA4">
            <w:pPr>
              <w:pStyle w:val="style0"/>
              <w:spacing w:after="20"/>
              <w:rPr/>
            </w:pPr>
            <w:r>
              <w:rPr>
                <w:rFonts w:ascii="Aptos" w:hAnsi="Aptos"/>
                <w:b w:val="false"/>
                <w:color w:val="263746"/>
                <w:sz w:val="17"/>
              </w:rPr>
              <w:t>ACT-0001</w:t>
            </w:r>
          </w:p>
        </w:tc>
        <w:tc>
          <w:tcPr>
            <w:tcW w:w="3312" w:type="dxa"/>
            <w:tcBorders/>
            <w:shd w:val="nil" w:color="auto" w:fill="eaf3f7"/>
            <w:vAlign w:val="center"/>
          </w:tcPr>
          <w:p w14:paraId="0E4D9455">
            <w:pPr>
              <w:pStyle w:val="style0"/>
              <w:spacing w:after="20"/>
              <w:rPr/>
            </w:pPr>
            <w:r>
              <w:rPr>
                <w:rFonts w:ascii="Aptos" w:hAnsi="Aptos"/>
                <w:b w:val="false"/>
                <w:color w:val="263746"/>
                <w:sz w:val="17"/>
              </w:rPr>
              <w:t>Unique reference for each activity row.</w:t>
            </w:r>
          </w:p>
        </w:tc>
      </w:tr>
      <w:tr w14:paraId="47F49061">
        <w:tblPrEx/>
        <w:trPr>
          <w:jc w:val="center"/>
        </w:trPr>
        <w:tc>
          <w:tcPr>
            <w:tcW w:w="3312" w:type="dxa"/>
            <w:tcBorders/>
            <w:vAlign w:val="center"/>
          </w:tcPr>
          <w:p w14:paraId="056934A3">
            <w:pPr>
              <w:pStyle w:val="style0"/>
              <w:spacing w:after="20"/>
              <w:rPr/>
            </w:pPr>
            <w:r>
              <w:rPr>
                <w:rFonts w:ascii="Aptos" w:hAnsi="Aptos"/>
                <w:b w:val="false"/>
                <w:color w:val="263746"/>
                <w:sz w:val="17"/>
              </w:rPr>
              <w:t>Review issue</w:t>
            </w:r>
          </w:p>
        </w:tc>
        <w:tc>
          <w:tcPr>
            <w:tcW w:w="3312" w:type="dxa"/>
            <w:tcBorders/>
            <w:vAlign w:val="center"/>
          </w:tcPr>
          <w:p w14:paraId="16310F37">
            <w:pPr>
              <w:pStyle w:val="style0"/>
              <w:spacing w:after="20"/>
              <w:rPr/>
            </w:pPr>
            <w:r>
              <w:rPr>
                <w:rFonts w:ascii="Aptos" w:hAnsi="Aptos"/>
                <w:b w:val="false"/>
                <w:color w:val="263746"/>
                <w:sz w:val="17"/>
              </w:rPr>
              <w:t>CHK-0001</w:t>
            </w:r>
          </w:p>
        </w:tc>
        <w:tc>
          <w:tcPr>
            <w:tcW w:w="3312" w:type="dxa"/>
            <w:tcBorders/>
            <w:vAlign w:val="center"/>
          </w:tcPr>
          <w:p w14:paraId="DE09F88F">
            <w:pPr>
              <w:pStyle w:val="style0"/>
              <w:spacing w:after="20"/>
              <w:rPr/>
            </w:pPr>
            <w:r>
              <w:rPr>
                <w:rFonts w:ascii="Aptos" w:hAnsi="Aptos"/>
                <w:b w:val="false"/>
                <w:color w:val="263746"/>
                <w:sz w:val="17"/>
              </w:rPr>
              <w:t>Optional reference for a quality issue or correction.</w:t>
            </w:r>
          </w:p>
        </w:tc>
      </w:tr>
    </w:tbl>
    <w:p w14:paraId="64F6F48B">
      <w:pPr>
        <w:pStyle w:val="style0"/>
        <w:rPr/>
      </w:pPr>
    </w:p>
    <w:p w14:paraId="CE1C0345">
      <w:pPr>
        <w:pStyle w:val="style2"/>
        <w:rPr/>
      </w:pPr>
      <w:r>
        <w:t>6.5 Data Flow</w:t>
      </w:r>
    </w:p>
    <w:p w14:paraId="FB85E865">
      <w:pPr>
        <w:pStyle w:val="style0"/>
        <w:rPr/>
      </w:pPr>
      <w:r>
        <w:rPr>
          <w:i w:val="false"/>
        </w:rPr>
        <w:t>A programme is created first and assigned an ID. Activity rows refer to that programme. If a beneficiary reference is genuinely needed, it is stored separately and only linked by approved identifiers. Data is validated before a reviewer checks the totals. Approved aggregate summaries are then used for reporting. Files are stored with restricted access and handled according to the organization's rules.</w:t>
      </w:r>
    </w:p>
    <w:p w14:paraId="F16E73A2">
      <w:pPr>
        <w:pStyle w:val="style0"/>
        <w:rPr/>
      </w:pPr>
      <w:r>
        <w:br w:type="page"/>
      </w:r>
    </w:p>
    <w:p w14:paraId="81D2B50C">
      <w:pPr>
        <w:pStyle w:val="style1"/>
        <w:rPr/>
      </w:pPr>
      <w:r>
        <w:t>7. METHODOLOGY AND WORKFLOW</w:t>
      </w:r>
    </w:p>
    <w:p w14:paraId="4E33DEEE">
      <w:pPr>
        <w:pStyle w:val="style2"/>
        <w:rPr/>
      </w:pPr>
      <w:r>
        <w:t>7.1 Method Used in the Demonstration</w:t>
      </w:r>
    </w:p>
    <w:p w14:paraId="294F819C">
      <w:pPr>
        <w:pStyle w:val="style0"/>
        <w:rPr/>
      </w:pPr>
      <w:r>
        <w:rPr>
          <w:i w:val="false"/>
        </w:rPr>
        <w:t>The demonstration uses a design-first approach: identify record categories, define fields, assign IDs, document allowed values, describe quality checks, and specify the review and reporting process. The workbook provides a concrete example of how the structure could look in a spreadsheet application.</w:t>
      </w:r>
    </w:p>
    <w:p w14:paraId="8E33D79C">
      <w:pPr>
        <w:pStyle w:val="style2"/>
        <w:rPr/>
      </w:pPr>
      <w:r>
        <w:t>7.2 Step-by-Step Workflow</w:t>
      </w:r>
    </w:p>
    <w:p w14:paraId="A9ABD474">
      <w:pPr>
        <w:pStyle w:val="style49"/>
        <w:rPr/>
      </w:pPr>
      <w:r>
        <w:t>Plan the record: identify the programme or activity and decide which minimum fields are needed.</w:t>
      </w:r>
    </w:p>
    <w:p w14:paraId="8DE04E8C">
      <w:pPr>
        <w:pStyle w:val="style49"/>
        <w:rPr/>
      </w:pPr>
      <w:r>
        <w:t>Capture data: enter programme information in the Programme Register using the agreed categories.</w:t>
      </w:r>
    </w:p>
    <w:p w14:paraId="AA254E9E">
      <w:pPr>
        <w:pStyle w:val="style49"/>
        <w:rPr/>
      </w:pPr>
      <w:r>
        <w:t>Assign identifiers: use a unique programme ID and separate activity IDs.</w:t>
      </w:r>
    </w:p>
    <w:p w14:paraId="DAA7B3EE">
      <w:pPr>
        <w:pStyle w:val="style49"/>
        <w:rPr/>
      </w:pPr>
      <w:r>
        <w:t>Record activities: enter quantities or service categories in the Activity Log and connect them to the programme.</w:t>
      </w:r>
    </w:p>
    <w:p w14:paraId="F0235DF3">
      <w:pPr>
        <w:pStyle w:val="style49"/>
        <w:rPr/>
      </w:pPr>
      <w:r>
        <w:t>Validate entries: check required fields, date formats, category values and duplicate IDs.</w:t>
      </w:r>
    </w:p>
    <w:p w14:paraId="CD5BD624">
      <w:pPr>
        <w:pStyle w:val="style49"/>
        <w:rPr/>
      </w:pPr>
      <w:r>
        <w:t>Review exceptions: flag incomplete or inconsistent rows for an authorized staff member.</w:t>
      </w:r>
    </w:p>
    <w:p w14:paraId="0FA2F395">
      <w:pPr>
        <w:pStyle w:val="style49"/>
        <w:rPr/>
      </w:pPr>
      <w:r>
        <w:t>Prepare summaries: calculate counts and quantities by programme type, date or status.</w:t>
      </w:r>
    </w:p>
    <w:p w14:paraId="32F31004">
      <w:pPr>
        <w:pStyle w:val="style49"/>
        <w:rPr/>
      </w:pPr>
      <w:r>
        <w:t>Approve and share: have an authorized reviewer verify the report and share only appropriate aggregate information.</w:t>
      </w:r>
    </w:p>
    <w:p w14:paraId="CB2D5150">
      <w:pPr>
        <w:pStyle w:val="style49"/>
        <w:rPr/>
      </w:pPr>
      <w:r>
        <w:t>Store and retain: save the file in an approved location, limit access and follow the retention schedule.</w:t>
      </w:r>
    </w:p>
    <w:p w14:paraId="52F5C39D">
      <w:pPr>
        <w:pStyle w:val="style2"/>
        <w:rPr/>
      </w:pPr>
      <w:r>
        <w:t>7.3 Workflow Controls</w:t>
      </w:r>
    </w:p>
    <w:tbl>
      <w:tblPr>
        <w:tblStyle w:val="style154"/>
        <w:tblW w:w="0" w:type="auto"/>
        <w:jc w:val="center"/>
        <w:tblLook w:val="04A0" w:firstRow="1" w:lastRow="0" w:firstColumn="1" w:lastColumn="0" w:noHBand="0" w:noVBand="1"/>
      </w:tblPr>
      <w:tblGrid>
        <w:gridCol w:w="3312"/>
        <w:gridCol w:w="3312"/>
        <w:gridCol w:w="3312"/>
      </w:tblGrid>
      <w:tr w14:paraId="4CF88B44">
        <w:trPr>
          <w:jc w:val="center"/>
        </w:trPr>
        <w:tc>
          <w:tcPr>
            <w:tcW w:w="3312" w:type="dxa"/>
            <w:tcBorders/>
            <w:shd w:val="nil" w:color="auto" w:fill="12304a"/>
            <w:vAlign w:val="center"/>
          </w:tcPr>
          <w:p w14:paraId="1BF836B6">
            <w:pPr>
              <w:pStyle w:val="style0"/>
              <w:spacing w:after="20"/>
              <w:rPr/>
            </w:pPr>
            <w:r>
              <w:rPr>
                <w:rFonts w:ascii="Aptos" w:hAnsi="Aptos"/>
                <w:b/>
                <w:color w:val="ffffff"/>
                <w:sz w:val="18"/>
              </w:rPr>
              <w:t>Stage</w:t>
            </w:r>
          </w:p>
        </w:tc>
        <w:tc>
          <w:tcPr>
            <w:tcW w:w="3312" w:type="dxa"/>
            <w:tcBorders/>
            <w:shd w:val="nil" w:color="auto" w:fill="12304a"/>
            <w:vAlign w:val="center"/>
          </w:tcPr>
          <w:p w14:paraId="E1F4F722">
            <w:pPr>
              <w:pStyle w:val="style0"/>
              <w:spacing w:after="20"/>
              <w:rPr/>
            </w:pPr>
            <w:r>
              <w:rPr>
                <w:rFonts w:ascii="Aptos" w:hAnsi="Aptos"/>
                <w:b/>
                <w:color w:val="ffffff"/>
                <w:sz w:val="18"/>
              </w:rPr>
              <w:t>Control</w:t>
            </w:r>
          </w:p>
        </w:tc>
        <w:tc>
          <w:tcPr>
            <w:tcW w:w="3312" w:type="dxa"/>
            <w:tcBorders/>
            <w:shd w:val="nil" w:color="auto" w:fill="12304a"/>
            <w:vAlign w:val="center"/>
          </w:tcPr>
          <w:p w14:paraId="17BC921D">
            <w:pPr>
              <w:pStyle w:val="style0"/>
              <w:spacing w:after="20"/>
              <w:rPr/>
            </w:pPr>
            <w:r>
              <w:rPr>
                <w:rFonts w:ascii="Aptos" w:hAnsi="Aptos"/>
                <w:b/>
                <w:color w:val="ffffff"/>
                <w:sz w:val="18"/>
              </w:rPr>
              <w:t>If a problem is found</w:t>
            </w:r>
          </w:p>
        </w:tc>
      </w:tr>
      <w:tr w14:paraId="61B67904">
        <w:tblPrEx/>
        <w:trPr>
          <w:jc w:val="center"/>
        </w:trPr>
        <w:tc>
          <w:tcPr>
            <w:tcW w:w="3312" w:type="dxa"/>
            <w:tcBorders/>
            <w:shd w:val="nil" w:color="auto" w:fill="eaf3f7"/>
            <w:vAlign w:val="center"/>
          </w:tcPr>
          <w:p w14:paraId="491ACD33">
            <w:pPr>
              <w:pStyle w:val="style0"/>
              <w:spacing w:after="20"/>
              <w:rPr/>
            </w:pPr>
            <w:r>
              <w:rPr>
                <w:rFonts w:ascii="Aptos" w:hAnsi="Aptos"/>
                <w:b w:val="false"/>
                <w:color w:val="263746"/>
                <w:sz w:val="17"/>
              </w:rPr>
              <w:t>Capture</w:t>
            </w:r>
          </w:p>
        </w:tc>
        <w:tc>
          <w:tcPr>
            <w:tcW w:w="3312" w:type="dxa"/>
            <w:tcBorders/>
            <w:shd w:val="nil" w:color="auto" w:fill="eaf3f7"/>
            <w:vAlign w:val="center"/>
          </w:tcPr>
          <w:p w14:paraId="923A6141">
            <w:pPr>
              <w:pStyle w:val="style0"/>
              <w:spacing w:after="20"/>
              <w:rPr/>
            </w:pPr>
            <w:r>
              <w:rPr>
                <w:rFonts w:ascii="Aptos" w:hAnsi="Aptos"/>
                <w:b w:val="false"/>
                <w:color w:val="263746"/>
                <w:sz w:val="17"/>
              </w:rPr>
              <w:t>Field instructions and required columns</w:t>
            </w:r>
          </w:p>
        </w:tc>
        <w:tc>
          <w:tcPr>
            <w:tcW w:w="3312" w:type="dxa"/>
            <w:tcBorders/>
            <w:shd w:val="nil" w:color="auto" w:fill="eaf3f7"/>
            <w:vAlign w:val="center"/>
          </w:tcPr>
          <w:p w14:paraId="28CC5BDE">
            <w:pPr>
              <w:pStyle w:val="style0"/>
              <w:spacing w:after="20"/>
              <w:rPr/>
            </w:pPr>
            <w:r>
              <w:rPr>
                <w:rFonts w:ascii="Aptos" w:hAnsi="Aptos"/>
                <w:b w:val="false"/>
                <w:color w:val="263746"/>
                <w:sz w:val="17"/>
              </w:rPr>
              <w:t>Return incomplete row for correction.</w:t>
            </w:r>
          </w:p>
        </w:tc>
      </w:tr>
      <w:tr w14:paraId="F7AA2208">
        <w:tblPrEx/>
        <w:trPr>
          <w:jc w:val="center"/>
        </w:trPr>
        <w:tc>
          <w:tcPr>
            <w:tcW w:w="3312" w:type="dxa"/>
            <w:tcBorders/>
            <w:vAlign w:val="center"/>
          </w:tcPr>
          <w:p w14:paraId="F68668F9">
            <w:pPr>
              <w:pStyle w:val="style0"/>
              <w:spacing w:after="20"/>
              <w:rPr/>
            </w:pPr>
            <w:r>
              <w:rPr>
                <w:rFonts w:ascii="Aptos" w:hAnsi="Aptos"/>
                <w:b w:val="false"/>
                <w:color w:val="263746"/>
                <w:sz w:val="17"/>
              </w:rPr>
              <w:t>Identifier assignment</w:t>
            </w:r>
          </w:p>
        </w:tc>
        <w:tc>
          <w:tcPr>
            <w:tcW w:w="3312" w:type="dxa"/>
            <w:tcBorders/>
            <w:vAlign w:val="center"/>
          </w:tcPr>
          <w:p w14:paraId="72D83B6D">
            <w:pPr>
              <w:pStyle w:val="style0"/>
              <w:spacing w:after="20"/>
              <w:rPr/>
            </w:pPr>
            <w:r>
              <w:rPr>
                <w:rFonts w:ascii="Aptos" w:hAnsi="Aptos"/>
                <w:b w:val="false"/>
                <w:color w:val="263746"/>
                <w:sz w:val="17"/>
              </w:rPr>
              <w:t>Unique ID pattern</w:t>
            </w:r>
          </w:p>
        </w:tc>
        <w:tc>
          <w:tcPr>
            <w:tcW w:w="3312" w:type="dxa"/>
            <w:tcBorders/>
            <w:vAlign w:val="center"/>
          </w:tcPr>
          <w:p w14:paraId="17DA55A1">
            <w:pPr>
              <w:pStyle w:val="style0"/>
              <w:spacing w:after="20"/>
              <w:rPr/>
            </w:pPr>
            <w:r>
              <w:rPr>
                <w:rFonts w:ascii="Aptos" w:hAnsi="Aptos"/>
                <w:b w:val="false"/>
                <w:color w:val="263746"/>
                <w:sz w:val="17"/>
              </w:rPr>
              <w:t>Resolve duplicate before using the record.</w:t>
            </w:r>
          </w:p>
        </w:tc>
      </w:tr>
      <w:tr w14:paraId="42282261">
        <w:tblPrEx/>
        <w:trPr>
          <w:jc w:val="center"/>
        </w:trPr>
        <w:tc>
          <w:tcPr>
            <w:tcW w:w="3312" w:type="dxa"/>
            <w:tcBorders/>
            <w:shd w:val="nil" w:color="auto" w:fill="eaf3f7"/>
            <w:vAlign w:val="center"/>
          </w:tcPr>
          <w:p w14:paraId="F6973D59">
            <w:pPr>
              <w:pStyle w:val="style0"/>
              <w:spacing w:after="20"/>
              <w:rPr/>
            </w:pPr>
            <w:r>
              <w:rPr>
                <w:rFonts w:ascii="Aptos" w:hAnsi="Aptos"/>
                <w:b w:val="false"/>
                <w:color w:val="263746"/>
                <w:sz w:val="17"/>
              </w:rPr>
              <w:t>Validation</w:t>
            </w:r>
          </w:p>
        </w:tc>
        <w:tc>
          <w:tcPr>
            <w:tcW w:w="3312" w:type="dxa"/>
            <w:tcBorders/>
            <w:shd w:val="nil" w:color="auto" w:fill="eaf3f7"/>
            <w:vAlign w:val="center"/>
          </w:tcPr>
          <w:p w14:paraId="38442165">
            <w:pPr>
              <w:pStyle w:val="style0"/>
              <w:spacing w:after="20"/>
              <w:rPr/>
            </w:pPr>
            <w:r>
              <w:rPr>
                <w:rFonts w:ascii="Aptos" w:hAnsi="Aptos"/>
                <w:b w:val="false"/>
                <w:color w:val="263746"/>
                <w:sz w:val="17"/>
              </w:rPr>
              <w:t>Dropdowns and date checks</w:t>
            </w:r>
          </w:p>
        </w:tc>
        <w:tc>
          <w:tcPr>
            <w:tcW w:w="3312" w:type="dxa"/>
            <w:tcBorders/>
            <w:shd w:val="nil" w:color="auto" w:fill="eaf3f7"/>
            <w:vAlign w:val="center"/>
          </w:tcPr>
          <w:p w14:paraId="00809F20">
            <w:pPr>
              <w:pStyle w:val="style0"/>
              <w:spacing w:after="20"/>
              <w:rPr/>
            </w:pPr>
            <w:r>
              <w:rPr>
                <w:rFonts w:ascii="Aptos" w:hAnsi="Aptos"/>
                <w:b w:val="false"/>
                <w:color w:val="263746"/>
                <w:sz w:val="17"/>
              </w:rPr>
              <w:t>Flag value for review.</w:t>
            </w:r>
          </w:p>
        </w:tc>
      </w:tr>
      <w:tr w14:paraId="9DD303D1">
        <w:tblPrEx/>
        <w:trPr>
          <w:jc w:val="center"/>
        </w:trPr>
        <w:tc>
          <w:tcPr>
            <w:tcW w:w="3312" w:type="dxa"/>
            <w:tcBorders/>
            <w:vAlign w:val="center"/>
          </w:tcPr>
          <w:p w14:paraId="5004CE55">
            <w:pPr>
              <w:pStyle w:val="style0"/>
              <w:spacing w:after="20"/>
              <w:rPr/>
            </w:pPr>
            <w:r>
              <w:rPr>
                <w:rFonts w:ascii="Aptos" w:hAnsi="Aptos"/>
                <w:b w:val="false"/>
                <w:color w:val="263746"/>
                <w:sz w:val="17"/>
              </w:rPr>
              <w:t>Summary</w:t>
            </w:r>
          </w:p>
        </w:tc>
        <w:tc>
          <w:tcPr>
            <w:tcW w:w="3312" w:type="dxa"/>
            <w:tcBorders/>
            <w:vAlign w:val="center"/>
          </w:tcPr>
          <w:p w14:paraId="C16BFE8F">
            <w:pPr>
              <w:pStyle w:val="style0"/>
              <w:spacing w:after="20"/>
              <w:rPr/>
            </w:pPr>
            <w:r>
              <w:rPr>
                <w:rFonts w:ascii="Aptos" w:hAnsi="Aptos"/>
                <w:b w:val="false"/>
                <w:color w:val="263746"/>
                <w:sz w:val="17"/>
              </w:rPr>
              <w:t>Reconcile totals against source rows</w:t>
            </w:r>
          </w:p>
        </w:tc>
        <w:tc>
          <w:tcPr>
            <w:tcW w:w="3312" w:type="dxa"/>
            <w:tcBorders/>
            <w:vAlign w:val="center"/>
          </w:tcPr>
          <w:p w14:paraId="880F8A33">
            <w:pPr>
              <w:pStyle w:val="style0"/>
              <w:spacing w:after="20"/>
              <w:rPr/>
            </w:pPr>
            <w:r>
              <w:rPr>
                <w:rFonts w:ascii="Aptos" w:hAnsi="Aptos"/>
                <w:b w:val="false"/>
                <w:color w:val="263746"/>
                <w:sz w:val="17"/>
              </w:rPr>
              <w:t>Do not share until reviewed.</w:t>
            </w:r>
          </w:p>
        </w:tc>
      </w:tr>
      <w:tr w14:paraId="E6443974">
        <w:tblPrEx/>
        <w:trPr>
          <w:jc w:val="center"/>
        </w:trPr>
        <w:tc>
          <w:tcPr>
            <w:tcW w:w="3312" w:type="dxa"/>
            <w:tcBorders/>
            <w:shd w:val="nil" w:color="auto" w:fill="eaf3f7"/>
            <w:vAlign w:val="center"/>
          </w:tcPr>
          <w:p w14:paraId="B8A21359">
            <w:pPr>
              <w:pStyle w:val="style0"/>
              <w:spacing w:after="20"/>
              <w:rPr/>
            </w:pPr>
            <w:r>
              <w:rPr>
                <w:rFonts w:ascii="Aptos" w:hAnsi="Aptos"/>
                <w:b w:val="false"/>
                <w:color w:val="263746"/>
                <w:sz w:val="17"/>
              </w:rPr>
              <w:t>Approval</w:t>
            </w:r>
          </w:p>
        </w:tc>
        <w:tc>
          <w:tcPr>
            <w:tcW w:w="3312" w:type="dxa"/>
            <w:tcBorders/>
            <w:shd w:val="nil" w:color="auto" w:fill="eaf3f7"/>
            <w:vAlign w:val="center"/>
          </w:tcPr>
          <w:p w14:paraId="18B09D6D">
            <w:pPr>
              <w:pStyle w:val="style0"/>
              <w:spacing w:after="20"/>
              <w:rPr/>
            </w:pPr>
            <w:r>
              <w:rPr>
                <w:rFonts w:ascii="Aptos" w:hAnsi="Aptos"/>
                <w:b w:val="false"/>
                <w:color w:val="263746"/>
                <w:sz w:val="17"/>
              </w:rPr>
              <w:t>Reviewer sign-off</w:t>
            </w:r>
          </w:p>
        </w:tc>
        <w:tc>
          <w:tcPr>
            <w:tcW w:w="3312" w:type="dxa"/>
            <w:tcBorders/>
            <w:shd w:val="nil" w:color="auto" w:fill="eaf3f7"/>
            <w:vAlign w:val="center"/>
          </w:tcPr>
          <w:p w14:paraId="F938C5E6">
            <w:pPr>
              <w:pStyle w:val="style0"/>
              <w:spacing w:after="20"/>
              <w:rPr/>
            </w:pPr>
            <w:r>
              <w:rPr>
                <w:rFonts w:ascii="Aptos" w:hAnsi="Aptos"/>
                <w:b w:val="false"/>
                <w:color w:val="263746"/>
                <w:sz w:val="17"/>
              </w:rPr>
              <w:t>Record correction and reason.</w:t>
            </w:r>
          </w:p>
        </w:tc>
      </w:tr>
      <w:tr w14:paraId="478C53FF">
        <w:tblPrEx/>
        <w:trPr>
          <w:jc w:val="center"/>
        </w:trPr>
        <w:tc>
          <w:tcPr>
            <w:tcW w:w="3312" w:type="dxa"/>
            <w:tcBorders/>
            <w:vAlign w:val="center"/>
          </w:tcPr>
          <w:p w14:paraId="18F88011">
            <w:pPr>
              <w:pStyle w:val="style0"/>
              <w:spacing w:after="20"/>
              <w:rPr/>
            </w:pPr>
            <w:r>
              <w:rPr>
                <w:rFonts w:ascii="Aptos" w:hAnsi="Aptos"/>
                <w:b w:val="false"/>
                <w:color w:val="263746"/>
                <w:sz w:val="17"/>
              </w:rPr>
              <w:t>Storage</w:t>
            </w:r>
          </w:p>
        </w:tc>
        <w:tc>
          <w:tcPr>
            <w:tcW w:w="3312" w:type="dxa"/>
            <w:tcBorders/>
            <w:vAlign w:val="center"/>
          </w:tcPr>
          <w:p w14:paraId="86709F0B">
            <w:pPr>
              <w:pStyle w:val="style0"/>
              <w:spacing w:after="20"/>
              <w:rPr/>
            </w:pPr>
            <w:r>
              <w:rPr>
                <w:rFonts w:ascii="Aptos" w:hAnsi="Aptos"/>
                <w:b w:val="false"/>
                <w:color w:val="263746"/>
                <w:sz w:val="17"/>
              </w:rPr>
              <w:t>Restricted permissions</w:t>
            </w:r>
          </w:p>
        </w:tc>
        <w:tc>
          <w:tcPr>
            <w:tcW w:w="3312" w:type="dxa"/>
            <w:tcBorders/>
            <w:vAlign w:val="center"/>
          </w:tcPr>
          <w:p w14:paraId="9DE7A336">
            <w:pPr>
              <w:pStyle w:val="style0"/>
              <w:spacing w:after="20"/>
              <w:rPr/>
            </w:pPr>
            <w:r>
              <w:rPr>
                <w:rFonts w:ascii="Aptos" w:hAnsi="Aptos"/>
                <w:b w:val="false"/>
                <w:color w:val="263746"/>
                <w:sz w:val="17"/>
              </w:rPr>
              <w:t>Remove inappropriate access and notify responsible staff if needed.</w:t>
            </w:r>
          </w:p>
        </w:tc>
      </w:tr>
    </w:tbl>
    <w:p w14:paraId="9D0082C0">
      <w:pPr>
        <w:pStyle w:val="style0"/>
        <w:rPr/>
      </w:pPr>
    </w:p>
    <w:p w14:paraId="357FE24E">
      <w:pPr>
        <w:pStyle w:val="style2"/>
        <w:rPr/>
      </w:pPr>
      <w:r>
        <w:t>7.4 Roles and Responsibilities</w:t>
      </w:r>
    </w:p>
    <w:p w14:paraId="361462B1">
      <w:pPr>
        <w:pStyle w:val="style0"/>
        <w:rPr/>
      </w:pPr>
      <w:r>
        <w:rPr>
          <w:i w:val="false"/>
        </w:rPr>
        <w:t>A possible role model assigns data entry to a designated user, review to a coordinator, and access administration to an authorized owner. The same person may perform more than one role in a small organization, but the review step should remain explicit. These roles are suggestions for validation, not a statement of H4ZP's current staffing structure.</w:t>
      </w:r>
    </w:p>
    <w:p w14:paraId="2CBF1BAD">
      <w:pPr>
        <w:pStyle w:val="style0"/>
        <w:rPr/>
      </w:pPr>
      <w:r>
        <w:br w:type="page"/>
      </w:r>
    </w:p>
    <w:p w14:paraId="3F422D60">
      <w:pPr>
        <w:pStyle w:val="style1"/>
        <w:rPr/>
      </w:pPr>
      <w:r>
        <w:t>8. SPREADSHEET TEMPLATES AND DATA DICTIONARY</w:t>
      </w:r>
    </w:p>
    <w:p w14:paraId="985F799D">
      <w:pPr>
        <w:pStyle w:val="style2"/>
        <w:rPr/>
      </w:pPr>
      <w:r>
        <w:t>8.1 Programme Register</w:t>
      </w:r>
    </w:p>
    <w:p w14:paraId="3FED62D0">
      <w:pPr>
        <w:pStyle w:val="style0"/>
        <w:rPr/>
      </w:pPr>
      <w:r>
        <w:rPr>
          <w:i w:val="false"/>
        </w:rPr>
        <w:t>The Programme Register records one row per programme or event. Suggested fields include Programme_ID, Programme_Type, Date, General_Area, Coordinator_Role, Status, Reviewed_By and Notes. The General_Area field should be broad enough for reporting and should not contain exact addresses unless specifically required and protected.</w:t>
      </w:r>
    </w:p>
    <w:p w14:paraId="14833DBD">
      <w:pPr>
        <w:pStyle w:val="style2"/>
        <w:rPr/>
      </w:pPr>
      <w:r>
        <w:t>8.2 Beneficiary Register</w:t>
      </w:r>
    </w:p>
    <w:p w14:paraId="D09C695D">
      <w:pPr>
        <w:pStyle w:val="style0"/>
        <w:rPr/>
      </w:pPr>
      <w:r>
        <w:rPr>
          <w:i w:val="false"/>
        </w:rPr>
        <w:t>The Beneficiary Register is optional and should be used only if tracking at this level is necessary. Suggested fields include Beneficiary_ID, linked Programme_ID, optional age band, general area, support category, follow-up status and consent status where applicable. A student demonstration should not contain real names, phone numbers, precise addresses or medical details.</w:t>
      </w:r>
    </w:p>
    <w:p w14:paraId="46F415A1">
      <w:pPr>
        <w:pStyle w:val="style2"/>
        <w:rPr/>
      </w:pPr>
      <w:r>
        <w:t>8.3 Activity Log</w:t>
      </w:r>
    </w:p>
    <w:p w14:paraId="0AB9FF0D">
      <w:pPr>
        <w:pStyle w:val="style0"/>
        <w:rPr/>
      </w:pPr>
      <w:r>
        <w:rPr>
          <w:i w:val="false"/>
        </w:rPr>
        <w:t>The Activity Log records one activity, item or service entry per row. Suggested fields include Activity_ID, Programme_ID, Activity_Date, Item_or_Service_Category, Quantity, Unit, Activity_Status, Source_Reference and Notes. Separating activity rows makes it easier to summarize quantities by category.</w:t>
      </w:r>
    </w:p>
    <w:p w14:paraId="45A82515">
      <w:pPr>
        <w:pStyle w:val="style2"/>
        <w:rPr/>
      </w:pPr>
      <w:r>
        <w:t>8.4 Data Dictionary</w:t>
      </w:r>
    </w:p>
    <w:tbl>
      <w:tblPr>
        <w:tblStyle w:val="style154"/>
        <w:tblW w:w="0" w:type="auto"/>
        <w:jc w:val="center"/>
        <w:tblLook w:val="04A0" w:firstRow="1" w:lastRow="0" w:firstColumn="1" w:lastColumn="0" w:noHBand="0" w:noVBand="1"/>
      </w:tblPr>
      <w:tblGrid>
        <w:gridCol w:w="3312"/>
        <w:gridCol w:w="3312"/>
        <w:gridCol w:w="3312"/>
      </w:tblGrid>
      <w:tr w14:paraId="639B21B9">
        <w:trPr>
          <w:jc w:val="center"/>
        </w:trPr>
        <w:tc>
          <w:tcPr>
            <w:tcW w:w="3312" w:type="dxa"/>
            <w:tcBorders/>
            <w:shd w:val="nil" w:color="auto" w:fill="12304a"/>
            <w:vAlign w:val="center"/>
          </w:tcPr>
          <w:p w14:paraId="21CB1062">
            <w:pPr>
              <w:pStyle w:val="style0"/>
              <w:spacing w:after="20"/>
              <w:rPr/>
            </w:pPr>
            <w:r>
              <w:rPr>
                <w:rFonts w:ascii="Aptos" w:hAnsi="Aptos"/>
                <w:b/>
                <w:color w:val="ffffff"/>
                <w:sz w:val="18"/>
              </w:rPr>
              <w:t>Field</w:t>
            </w:r>
          </w:p>
        </w:tc>
        <w:tc>
          <w:tcPr>
            <w:tcW w:w="3312" w:type="dxa"/>
            <w:tcBorders/>
            <w:shd w:val="nil" w:color="auto" w:fill="12304a"/>
            <w:vAlign w:val="center"/>
          </w:tcPr>
          <w:p w14:paraId="7DE6EFC5">
            <w:pPr>
              <w:pStyle w:val="style0"/>
              <w:spacing w:after="20"/>
              <w:rPr/>
            </w:pPr>
            <w:r>
              <w:rPr>
                <w:rFonts w:ascii="Aptos" w:hAnsi="Aptos"/>
                <w:b/>
                <w:color w:val="ffffff"/>
                <w:sz w:val="18"/>
              </w:rPr>
              <w:t>Definition</w:t>
            </w:r>
          </w:p>
        </w:tc>
        <w:tc>
          <w:tcPr>
            <w:tcW w:w="3312" w:type="dxa"/>
            <w:tcBorders/>
            <w:shd w:val="nil" w:color="auto" w:fill="12304a"/>
            <w:vAlign w:val="center"/>
          </w:tcPr>
          <w:p w14:paraId="20554BA7">
            <w:pPr>
              <w:pStyle w:val="style0"/>
              <w:spacing w:after="20"/>
              <w:rPr/>
            </w:pPr>
            <w:r>
              <w:rPr>
                <w:rFonts w:ascii="Aptos" w:hAnsi="Aptos"/>
                <w:b/>
                <w:color w:val="ffffff"/>
                <w:sz w:val="18"/>
              </w:rPr>
              <w:t>Guidance</w:t>
            </w:r>
          </w:p>
        </w:tc>
      </w:tr>
      <w:tr w14:paraId="630FCF8B">
        <w:tblPrEx/>
        <w:trPr>
          <w:jc w:val="center"/>
        </w:trPr>
        <w:tc>
          <w:tcPr>
            <w:tcW w:w="3312" w:type="dxa"/>
            <w:tcBorders/>
            <w:shd w:val="nil" w:color="auto" w:fill="eaf3f7"/>
            <w:vAlign w:val="center"/>
          </w:tcPr>
          <w:p w14:paraId="38CEB76C">
            <w:pPr>
              <w:pStyle w:val="style0"/>
              <w:spacing w:after="20"/>
              <w:rPr/>
            </w:pPr>
            <w:r>
              <w:rPr>
                <w:rFonts w:ascii="Aptos" w:hAnsi="Aptos"/>
                <w:b w:val="false"/>
                <w:color w:val="263746"/>
                <w:sz w:val="17"/>
              </w:rPr>
              <w:t>Programme_ID</w:t>
            </w:r>
          </w:p>
        </w:tc>
        <w:tc>
          <w:tcPr>
            <w:tcW w:w="3312" w:type="dxa"/>
            <w:tcBorders/>
            <w:shd w:val="nil" w:color="auto" w:fill="eaf3f7"/>
            <w:vAlign w:val="center"/>
          </w:tcPr>
          <w:p w14:paraId="9AF16008">
            <w:pPr>
              <w:pStyle w:val="style0"/>
              <w:spacing w:after="20"/>
              <w:rPr/>
            </w:pPr>
            <w:r>
              <w:rPr>
                <w:rFonts w:ascii="Aptos" w:hAnsi="Aptos"/>
                <w:b w:val="false"/>
                <w:color w:val="263746"/>
                <w:sz w:val="17"/>
              </w:rPr>
              <w:t>Unique programme/event reference</w:t>
            </w:r>
          </w:p>
        </w:tc>
        <w:tc>
          <w:tcPr>
            <w:tcW w:w="3312" w:type="dxa"/>
            <w:tcBorders/>
            <w:shd w:val="nil" w:color="auto" w:fill="eaf3f7"/>
            <w:vAlign w:val="center"/>
          </w:tcPr>
          <w:p w14:paraId="3F48C4A8">
            <w:pPr>
              <w:pStyle w:val="style0"/>
              <w:spacing w:after="20"/>
              <w:rPr/>
            </w:pPr>
            <w:r>
              <w:rPr>
                <w:rFonts w:ascii="Aptos" w:hAnsi="Aptos"/>
                <w:b w:val="false"/>
                <w:color w:val="263746"/>
                <w:sz w:val="17"/>
              </w:rPr>
              <w:t>Required; avoid names as identifiers.</w:t>
            </w:r>
          </w:p>
        </w:tc>
      </w:tr>
      <w:tr w14:paraId="4C077847">
        <w:tblPrEx/>
        <w:trPr>
          <w:jc w:val="center"/>
        </w:trPr>
        <w:tc>
          <w:tcPr>
            <w:tcW w:w="3312" w:type="dxa"/>
            <w:tcBorders/>
            <w:vAlign w:val="center"/>
          </w:tcPr>
          <w:p w14:paraId="009C5DD2">
            <w:pPr>
              <w:pStyle w:val="style0"/>
              <w:spacing w:after="20"/>
              <w:rPr/>
            </w:pPr>
            <w:r>
              <w:rPr>
                <w:rFonts w:ascii="Aptos" w:hAnsi="Aptos"/>
                <w:b w:val="false"/>
                <w:color w:val="263746"/>
                <w:sz w:val="17"/>
              </w:rPr>
              <w:t>Programme_Type</w:t>
            </w:r>
          </w:p>
        </w:tc>
        <w:tc>
          <w:tcPr>
            <w:tcW w:w="3312" w:type="dxa"/>
            <w:tcBorders/>
            <w:vAlign w:val="center"/>
          </w:tcPr>
          <w:p w14:paraId="5EF7EC8F">
            <w:pPr>
              <w:pStyle w:val="style0"/>
              <w:spacing w:after="20"/>
              <w:rPr/>
            </w:pPr>
            <w:r>
              <w:rPr>
                <w:rFonts w:ascii="Aptos" w:hAnsi="Aptos"/>
                <w:b w:val="false"/>
                <w:color w:val="263746"/>
                <w:sz w:val="17"/>
              </w:rPr>
              <w:t>Broad category of activity</w:t>
            </w:r>
          </w:p>
        </w:tc>
        <w:tc>
          <w:tcPr>
            <w:tcW w:w="3312" w:type="dxa"/>
            <w:tcBorders/>
            <w:vAlign w:val="center"/>
          </w:tcPr>
          <w:p w14:paraId="31A34A63">
            <w:pPr>
              <w:pStyle w:val="style0"/>
              <w:spacing w:after="20"/>
              <w:rPr/>
            </w:pPr>
            <w:r>
              <w:rPr>
                <w:rFonts w:ascii="Aptos" w:hAnsi="Aptos"/>
                <w:b w:val="false"/>
                <w:color w:val="263746"/>
                <w:sz w:val="17"/>
              </w:rPr>
              <w:t>Use agreed dropdown values.</w:t>
            </w:r>
          </w:p>
        </w:tc>
      </w:tr>
      <w:tr w14:paraId="19AEFFD0">
        <w:tblPrEx/>
        <w:trPr>
          <w:jc w:val="center"/>
        </w:trPr>
        <w:tc>
          <w:tcPr>
            <w:tcW w:w="3312" w:type="dxa"/>
            <w:tcBorders/>
            <w:shd w:val="nil" w:color="auto" w:fill="eaf3f7"/>
            <w:vAlign w:val="center"/>
          </w:tcPr>
          <w:p w14:paraId="85D138C0">
            <w:pPr>
              <w:pStyle w:val="style0"/>
              <w:spacing w:after="20"/>
              <w:rPr/>
            </w:pPr>
            <w:r>
              <w:rPr>
                <w:rFonts w:ascii="Aptos" w:hAnsi="Aptos"/>
                <w:b w:val="false"/>
                <w:color w:val="263746"/>
                <w:sz w:val="17"/>
              </w:rPr>
              <w:t>Programme_Date</w:t>
            </w:r>
          </w:p>
        </w:tc>
        <w:tc>
          <w:tcPr>
            <w:tcW w:w="3312" w:type="dxa"/>
            <w:tcBorders/>
            <w:shd w:val="nil" w:color="auto" w:fill="eaf3f7"/>
            <w:vAlign w:val="center"/>
          </w:tcPr>
          <w:p w14:paraId="1C9388ED">
            <w:pPr>
              <w:pStyle w:val="style0"/>
              <w:spacing w:after="20"/>
              <w:rPr/>
            </w:pPr>
            <w:r>
              <w:rPr>
                <w:rFonts w:ascii="Aptos" w:hAnsi="Aptos"/>
                <w:b w:val="false"/>
                <w:color w:val="263746"/>
                <w:sz w:val="17"/>
              </w:rPr>
              <w:t>Date of the event or programme</w:t>
            </w:r>
          </w:p>
        </w:tc>
        <w:tc>
          <w:tcPr>
            <w:tcW w:w="3312" w:type="dxa"/>
            <w:tcBorders/>
            <w:shd w:val="nil" w:color="auto" w:fill="eaf3f7"/>
            <w:vAlign w:val="center"/>
          </w:tcPr>
          <w:p w14:paraId="66AF0B9E">
            <w:pPr>
              <w:pStyle w:val="style0"/>
              <w:spacing w:after="20"/>
              <w:rPr/>
            </w:pPr>
            <w:r>
              <w:rPr>
                <w:rFonts w:ascii="Aptos" w:hAnsi="Aptos"/>
                <w:b w:val="false"/>
                <w:color w:val="263746"/>
                <w:sz w:val="17"/>
              </w:rPr>
              <w:t>Use one consistent date format.</w:t>
            </w:r>
          </w:p>
        </w:tc>
      </w:tr>
      <w:tr w14:paraId="78F8FDCF">
        <w:tblPrEx/>
        <w:trPr>
          <w:jc w:val="center"/>
        </w:trPr>
        <w:tc>
          <w:tcPr>
            <w:tcW w:w="3312" w:type="dxa"/>
            <w:tcBorders/>
            <w:vAlign w:val="center"/>
          </w:tcPr>
          <w:p w14:paraId="FEAC298D">
            <w:pPr>
              <w:pStyle w:val="style0"/>
              <w:spacing w:after="20"/>
              <w:rPr/>
            </w:pPr>
            <w:r>
              <w:rPr>
                <w:rFonts w:ascii="Aptos" w:hAnsi="Aptos"/>
                <w:b w:val="false"/>
                <w:color w:val="263746"/>
                <w:sz w:val="17"/>
              </w:rPr>
              <w:t>Beneficiary_ID</w:t>
            </w:r>
          </w:p>
        </w:tc>
        <w:tc>
          <w:tcPr>
            <w:tcW w:w="3312" w:type="dxa"/>
            <w:tcBorders/>
            <w:vAlign w:val="center"/>
          </w:tcPr>
          <w:p w14:paraId="BCD36129">
            <w:pPr>
              <w:pStyle w:val="style0"/>
              <w:spacing w:after="20"/>
              <w:rPr/>
            </w:pPr>
            <w:r>
              <w:rPr>
                <w:rFonts w:ascii="Aptos" w:hAnsi="Aptos"/>
                <w:b w:val="false"/>
                <w:color w:val="263746"/>
                <w:sz w:val="17"/>
              </w:rPr>
              <w:t>Pseudonymous reference</w:t>
            </w:r>
          </w:p>
        </w:tc>
        <w:tc>
          <w:tcPr>
            <w:tcW w:w="3312" w:type="dxa"/>
            <w:tcBorders/>
            <w:vAlign w:val="center"/>
          </w:tcPr>
          <w:p w14:paraId="DFCED19A">
            <w:pPr>
              <w:pStyle w:val="style0"/>
              <w:spacing w:after="20"/>
              <w:rPr/>
            </w:pPr>
            <w:r>
              <w:rPr>
                <w:rFonts w:ascii="Aptos" w:hAnsi="Aptos"/>
                <w:b w:val="false"/>
                <w:color w:val="263746"/>
                <w:sz w:val="17"/>
              </w:rPr>
              <w:t>Use only where needed and approved.</w:t>
            </w:r>
          </w:p>
        </w:tc>
      </w:tr>
      <w:tr w14:paraId="3CFFD3CE">
        <w:tblPrEx/>
        <w:trPr>
          <w:jc w:val="center"/>
        </w:trPr>
        <w:tc>
          <w:tcPr>
            <w:tcW w:w="3312" w:type="dxa"/>
            <w:tcBorders/>
            <w:shd w:val="nil" w:color="auto" w:fill="eaf3f7"/>
            <w:vAlign w:val="center"/>
          </w:tcPr>
          <w:p w14:paraId="7931B106">
            <w:pPr>
              <w:pStyle w:val="style0"/>
              <w:spacing w:after="20"/>
              <w:rPr/>
            </w:pPr>
            <w:r>
              <w:rPr>
                <w:rFonts w:ascii="Aptos" w:hAnsi="Aptos"/>
                <w:b w:val="false"/>
                <w:color w:val="263746"/>
                <w:sz w:val="17"/>
              </w:rPr>
              <w:t>Activity_ID</w:t>
            </w:r>
          </w:p>
        </w:tc>
        <w:tc>
          <w:tcPr>
            <w:tcW w:w="3312" w:type="dxa"/>
            <w:tcBorders/>
            <w:shd w:val="nil" w:color="auto" w:fill="eaf3f7"/>
            <w:vAlign w:val="center"/>
          </w:tcPr>
          <w:p w14:paraId="B23AAC0E">
            <w:pPr>
              <w:pStyle w:val="style0"/>
              <w:spacing w:after="20"/>
              <w:rPr/>
            </w:pPr>
            <w:r>
              <w:rPr>
                <w:rFonts w:ascii="Aptos" w:hAnsi="Aptos"/>
                <w:b w:val="false"/>
                <w:color w:val="263746"/>
                <w:sz w:val="17"/>
              </w:rPr>
              <w:t>Unique activity-row reference</w:t>
            </w:r>
          </w:p>
        </w:tc>
        <w:tc>
          <w:tcPr>
            <w:tcW w:w="3312" w:type="dxa"/>
            <w:tcBorders/>
            <w:shd w:val="nil" w:color="auto" w:fill="eaf3f7"/>
            <w:vAlign w:val="center"/>
          </w:tcPr>
          <w:p w14:paraId="1B39C7FC">
            <w:pPr>
              <w:pStyle w:val="style0"/>
              <w:spacing w:after="20"/>
              <w:rPr/>
            </w:pPr>
            <w:r>
              <w:rPr>
                <w:rFonts w:ascii="Aptos" w:hAnsi="Aptos"/>
                <w:b w:val="false"/>
                <w:color w:val="263746"/>
                <w:sz w:val="17"/>
              </w:rPr>
              <w:t>Do not reuse IDs.</w:t>
            </w:r>
          </w:p>
        </w:tc>
      </w:tr>
      <w:tr w14:paraId="4A902F9B">
        <w:tblPrEx/>
        <w:trPr>
          <w:jc w:val="center"/>
        </w:trPr>
        <w:tc>
          <w:tcPr>
            <w:tcW w:w="3312" w:type="dxa"/>
            <w:tcBorders/>
            <w:vAlign w:val="center"/>
          </w:tcPr>
          <w:p w14:paraId="8B143F4B">
            <w:pPr>
              <w:pStyle w:val="style0"/>
              <w:spacing w:after="20"/>
              <w:rPr/>
            </w:pPr>
            <w:r>
              <w:rPr>
                <w:rFonts w:ascii="Aptos" w:hAnsi="Aptos"/>
                <w:b w:val="false"/>
                <w:color w:val="263746"/>
                <w:sz w:val="17"/>
              </w:rPr>
              <w:t>Quantity</w:t>
            </w:r>
          </w:p>
        </w:tc>
        <w:tc>
          <w:tcPr>
            <w:tcW w:w="3312" w:type="dxa"/>
            <w:tcBorders/>
            <w:vAlign w:val="center"/>
          </w:tcPr>
          <w:p w14:paraId="0015CA39">
            <w:pPr>
              <w:pStyle w:val="style0"/>
              <w:spacing w:after="20"/>
              <w:rPr/>
            </w:pPr>
            <w:r>
              <w:rPr>
                <w:rFonts w:ascii="Aptos" w:hAnsi="Aptos"/>
                <w:b w:val="false"/>
                <w:color w:val="263746"/>
                <w:sz w:val="17"/>
              </w:rPr>
              <w:t>Count of items/services where applicable</w:t>
            </w:r>
          </w:p>
        </w:tc>
        <w:tc>
          <w:tcPr>
            <w:tcW w:w="3312" w:type="dxa"/>
            <w:tcBorders/>
            <w:vAlign w:val="center"/>
          </w:tcPr>
          <w:p w14:paraId="471FEBC0">
            <w:pPr>
              <w:pStyle w:val="style0"/>
              <w:spacing w:after="20"/>
              <w:rPr/>
            </w:pPr>
            <w:r>
              <w:rPr>
                <w:rFonts w:ascii="Aptos" w:hAnsi="Aptos"/>
                <w:b w:val="false"/>
                <w:color w:val="263746"/>
                <w:sz w:val="17"/>
              </w:rPr>
              <w:t>Use a clear unit such as kits or packages.</w:t>
            </w:r>
          </w:p>
        </w:tc>
      </w:tr>
      <w:tr w14:paraId="651B840B">
        <w:tblPrEx/>
        <w:trPr>
          <w:jc w:val="center"/>
        </w:trPr>
        <w:tc>
          <w:tcPr>
            <w:tcW w:w="3312" w:type="dxa"/>
            <w:tcBorders/>
            <w:shd w:val="nil" w:color="auto" w:fill="eaf3f7"/>
            <w:vAlign w:val="center"/>
          </w:tcPr>
          <w:p w14:paraId="12B74BC8">
            <w:pPr>
              <w:pStyle w:val="style0"/>
              <w:spacing w:after="20"/>
              <w:rPr/>
            </w:pPr>
            <w:r>
              <w:rPr>
                <w:rFonts w:ascii="Aptos" w:hAnsi="Aptos"/>
                <w:b w:val="false"/>
                <w:color w:val="263746"/>
                <w:sz w:val="17"/>
              </w:rPr>
              <w:t>Status</w:t>
            </w:r>
          </w:p>
        </w:tc>
        <w:tc>
          <w:tcPr>
            <w:tcW w:w="3312" w:type="dxa"/>
            <w:tcBorders/>
            <w:shd w:val="nil" w:color="auto" w:fill="eaf3f7"/>
            <w:vAlign w:val="center"/>
          </w:tcPr>
          <w:p w14:paraId="02C3D861">
            <w:pPr>
              <w:pStyle w:val="style0"/>
              <w:spacing w:after="20"/>
              <w:rPr/>
            </w:pPr>
            <w:r>
              <w:rPr>
                <w:rFonts w:ascii="Aptos" w:hAnsi="Aptos"/>
                <w:b w:val="false"/>
                <w:color w:val="263746"/>
                <w:sz w:val="17"/>
              </w:rPr>
              <w:t>Current record/activity state</w:t>
            </w:r>
          </w:p>
        </w:tc>
        <w:tc>
          <w:tcPr>
            <w:tcW w:w="3312" w:type="dxa"/>
            <w:tcBorders/>
            <w:shd w:val="nil" w:color="auto" w:fill="eaf3f7"/>
            <w:vAlign w:val="center"/>
          </w:tcPr>
          <w:p w14:paraId="11D3D8A2">
            <w:pPr>
              <w:pStyle w:val="style0"/>
              <w:spacing w:after="20"/>
              <w:rPr/>
            </w:pPr>
            <w:r>
              <w:rPr>
                <w:rFonts w:ascii="Aptos" w:hAnsi="Aptos"/>
                <w:b w:val="false"/>
                <w:color w:val="263746"/>
                <w:sz w:val="17"/>
              </w:rPr>
              <w:t>Use a controlled list of allowed values.</w:t>
            </w:r>
          </w:p>
        </w:tc>
      </w:tr>
      <w:tr w14:paraId="42DE3966">
        <w:tblPrEx/>
        <w:trPr>
          <w:jc w:val="center"/>
        </w:trPr>
        <w:tc>
          <w:tcPr>
            <w:tcW w:w="3312" w:type="dxa"/>
            <w:tcBorders/>
            <w:vAlign w:val="center"/>
          </w:tcPr>
          <w:p w14:paraId="AE2C057C">
            <w:pPr>
              <w:pStyle w:val="style0"/>
              <w:spacing w:after="20"/>
              <w:rPr/>
            </w:pPr>
            <w:r>
              <w:rPr>
                <w:rFonts w:ascii="Aptos" w:hAnsi="Aptos"/>
                <w:b w:val="false"/>
                <w:color w:val="263746"/>
                <w:sz w:val="17"/>
              </w:rPr>
              <w:t>Reviewed_By</w:t>
            </w:r>
          </w:p>
        </w:tc>
        <w:tc>
          <w:tcPr>
            <w:tcW w:w="3312" w:type="dxa"/>
            <w:tcBorders/>
            <w:vAlign w:val="center"/>
          </w:tcPr>
          <w:p w14:paraId="B59C54F4">
            <w:pPr>
              <w:pStyle w:val="style0"/>
              <w:spacing w:after="20"/>
              <w:rPr/>
            </w:pPr>
            <w:r>
              <w:rPr>
                <w:rFonts w:ascii="Aptos" w:hAnsi="Aptos"/>
                <w:b w:val="false"/>
                <w:color w:val="263746"/>
                <w:sz w:val="17"/>
              </w:rPr>
              <w:t>Authorized reviewer reference</w:t>
            </w:r>
          </w:p>
        </w:tc>
        <w:tc>
          <w:tcPr>
            <w:tcW w:w="3312" w:type="dxa"/>
            <w:tcBorders/>
            <w:vAlign w:val="center"/>
          </w:tcPr>
          <w:p w14:paraId="A23A2EA8">
            <w:pPr>
              <w:pStyle w:val="style0"/>
              <w:spacing w:after="20"/>
              <w:rPr/>
            </w:pPr>
            <w:r>
              <w:rPr>
                <w:rFonts w:ascii="Aptos" w:hAnsi="Aptos"/>
                <w:b w:val="false"/>
                <w:color w:val="263746"/>
                <w:sz w:val="17"/>
              </w:rPr>
              <w:t>Avoid publishing personal details.</w:t>
            </w:r>
          </w:p>
        </w:tc>
      </w:tr>
      <w:tr w14:paraId="AA6817C0">
        <w:tblPrEx/>
        <w:trPr>
          <w:jc w:val="center"/>
        </w:trPr>
        <w:tc>
          <w:tcPr>
            <w:tcW w:w="3312" w:type="dxa"/>
            <w:tcBorders/>
            <w:shd w:val="nil" w:color="auto" w:fill="eaf3f7"/>
            <w:vAlign w:val="center"/>
          </w:tcPr>
          <w:p w14:paraId="CB49EBC0">
            <w:pPr>
              <w:pStyle w:val="style0"/>
              <w:spacing w:after="20"/>
              <w:rPr/>
            </w:pPr>
            <w:r>
              <w:rPr>
                <w:rFonts w:ascii="Aptos" w:hAnsi="Aptos"/>
                <w:b w:val="false"/>
                <w:color w:val="263746"/>
                <w:sz w:val="17"/>
              </w:rPr>
              <w:t>Notes</w:t>
            </w:r>
          </w:p>
        </w:tc>
        <w:tc>
          <w:tcPr>
            <w:tcW w:w="3312" w:type="dxa"/>
            <w:tcBorders/>
            <w:shd w:val="nil" w:color="auto" w:fill="eaf3f7"/>
            <w:vAlign w:val="center"/>
          </w:tcPr>
          <w:p w14:paraId="52AA7889">
            <w:pPr>
              <w:pStyle w:val="style0"/>
              <w:spacing w:after="20"/>
              <w:rPr/>
            </w:pPr>
            <w:r>
              <w:rPr>
                <w:rFonts w:ascii="Aptos" w:hAnsi="Aptos"/>
                <w:b w:val="false"/>
                <w:color w:val="263746"/>
                <w:sz w:val="17"/>
              </w:rPr>
              <w:t>Short explanation of an exception</w:t>
            </w:r>
          </w:p>
        </w:tc>
        <w:tc>
          <w:tcPr>
            <w:tcW w:w="3312" w:type="dxa"/>
            <w:tcBorders/>
            <w:shd w:val="nil" w:color="auto" w:fill="eaf3f7"/>
            <w:vAlign w:val="center"/>
          </w:tcPr>
          <w:p w14:paraId="EF7E8D46">
            <w:pPr>
              <w:pStyle w:val="style0"/>
              <w:spacing w:after="20"/>
              <w:rPr/>
            </w:pPr>
            <w:r>
              <w:rPr>
                <w:rFonts w:ascii="Aptos" w:hAnsi="Aptos"/>
                <w:b w:val="false"/>
                <w:color w:val="263746"/>
                <w:sz w:val="17"/>
              </w:rPr>
              <w:t>Do not place sensitive personal details here.</w:t>
            </w:r>
          </w:p>
        </w:tc>
      </w:tr>
    </w:tbl>
    <w:p w14:paraId="5EBCCC18">
      <w:pPr>
        <w:pStyle w:val="style0"/>
        <w:rPr/>
      </w:pPr>
    </w:p>
    <w:p w14:paraId="8F197CA9">
      <w:pPr>
        <w:pStyle w:val="style2"/>
        <w:rPr/>
      </w:pPr>
      <w:r>
        <w:t>8.5 Workbook Contents</w:t>
      </w:r>
    </w:p>
    <w:p w14:paraId="DAC73687">
      <w:pPr>
        <w:pStyle w:val="style0"/>
        <w:rPr/>
      </w:pPr>
      <w:r>
        <w:rPr>
          <w:i w:val="false"/>
        </w:rPr>
        <w:t>The companion workbook contains four sheets: Programme Register, Beneficiary Register, Activity Log and Data Dictionary. Dropdowns are included for selected categories and status fields. The rows beginning with DEMO are fictional placeholders intended to demonstrate structure; they are not real H4ZP programme records.</w:t>
      </w:r>
    </w:p>
    <w:p w14:paraId="61B4493C">
      <w:pPr>
        <w:pStyle w:val="style2"/>
        <w:rPr/>
      </w:pPr>
      <w:r>
        <w:t>8.6 Limitations of the Template</w:t>
      </w:r>
    </w:p>
    <w:p w14:paraId="8C2C2218">
      <w:pPr>
        <w:pStyle w:val="style0"/>
        <w:rPr/>
      </w:pPr>
      <w:r>
        <w:rPr>
          <w:i w:val="false"/>
        </w:rPr>
        <w:t>The workbook does not include user authentication, automated backups, an audit trail enforced by software, or secure role-based access by itself. Those protections depend on the storage platform and its configuration. A spreadsheet should not be treated as a secure database simply because it has structured columns.</w:t>
      </w:r>
    </w:p>
    <w:p w14:paraId="0B78DB0E">
      <w:pPr>
        <w:pStyle w:val="style0"/>
        <w:rPr/>
      </w:pPr>
      <w:r>
        <w:br w:type="page"/>
      </w:r>
    </w:p>
    <w:p w14:paraId="22265D3C">
      <w:pPr>
        <w:pStyle w:val="style1"/>
        <w:rPr/>
      </w:pPr>
      <w:r>
        <w:t>9. DATA VALIDATION AND QUALITY ASSURANCE</w:t>
      </w:r>
    </w:p>
    <w:p w14:paraId="5C035428">
      <w:pPr>
        <w:pStyle w:val="style2"/>
        <w:rPr/>
      </w:pPr>
      <w:r>
        <w:t>9.1 Required-Field Checks</w:t>
      </w:r>
    </w:p>
    <w:p w14:paraId="8187AA93">
      <w:pPr>
        <w:pStyle w:val="style0"/>
        <w:rPr/>
      </w:pPr>
      <w:r>
        <w:rPr>
          <w:i w:val="false"/>
        </w:rPr>
        <w:t>Required fields should be identified before data entry begins. For example, Programme_ID, Programme_Type and Date may be required for a programme record. A missing field should be flagged rather than silently guessed. The organization must decide which fields are mandatory for each programme type.</w:t>
      </w:r>
    </w:p>
    <w:p w14:paraId="7E878D63">
      <w:pPr>
        <w:pStyle w:val="style2"/>
        <w:rPr/>
      </w:pPr>
      <w:r>
        <w:t>9.2 Duplicate Detection</w:t>
      </w:r>
    </w:p>
    <w:p w14:paraId="B2773D28">
      <w:pPr>
        <w:pStyle w:val="style0"/>
        <w:rPr/>
      </w:pPr>
      <w:r>
        <w:rPr>
          <w:i w:val="false"/>
        </w:rPr>
        <w:t>Duplicate IDs can cause totals to be overstated or records to be confused. A reviewer should check for repeated IDs before a report is prepared. Similar-looking programme names are not necessarily duplicates, so the review should use the ID, date and supporting source rather than deleting rows automatically.</w:t>
      </w:r>
    </w:p>
    <w:p w14:paraId="BAB830A3">
      <w:pPr>
        <w:pStyle w:val="style2"/>
        <w:rPr/>
      </w:pPr>
      <w:r>
        <w:t>9.3 Format and Category Checks</w:t>
      </w:r>
    </w:p>
    <w:p w14:paraId="B678C6EB">
      <w:pPr>
        <w:pStyle w:val="style48"/>
        <w:rPr/>
      </w:pPr>
      <w:r>
        <w:t>Dates should use one consistent format and represent valid dates.</w:t>
      </w:r>
    </w:p>
    <w:p w14:paraId="B943C850">
      <w:pPr>
        <w:pStyle w:val="style48"/>
        <w:rPr/>
      </w:pPr>
      <w:r>
        <w:t>Programme categories should come from an agreed list.</w:t>
      </w:r>
    </w:p>
    <w:p w14:paraId="0705E5A7">
      <w:pPr>
        <w:pStyle w:val="style48"/>
        <w:rPr/>
      </w:pPr>
      <w:r>
        <w:t>Quantities should be numeric and paired with a clear unit.</w:t>
      </w:r>
    </w:p>
    <w:p w14:paraId="BBFB83F9">
      <w:pPr>
        <w:pStyle w:val="style48"/>
        <w:rPr/>
      </w:pPr>
      <w:r>
        <w:t>Status values should use the same spelling across the workbook.</w:t>
      </w:r>
    </w:p>
    <w:p w14:paraId="5DBF111D">
      <w:pPr>
        <w:pStyle w:val="style48"/>
        <w:rPr/>
      </w:pPr>
      <w:r>
        <w:t>Notes should explain exceptions without adding unnecessary personal data.</w:t>
      </w:r>
    </w:p>
    <w:p w14:paraId="E39FD0EB">
      <w:pPr>
        <w:pStyle w:val="style2"/>
        <w:rPr/>
      </w:pPr>
      <w:r>
        <w:t>9.4 Review and Correction Process</w:t>
      </w:r>
    </w:p>
    <w:p w14:paraId="31D53DE3">
      <w:pPr>
        <w:pStyle w:val="style0"/>
        <w:rPr/>
      </w:pPr>
      <w:r>
        <w:rPr>
          <w:i w:val="false"/>
        </w:rPr>
        <w:t>When a quality issue is found, the record should be flagged and returned to the responsible person. The correction should be checked by an authorized reviewer when required. In a mature process, a change log records what changed, when it changed, and why. A simple workbook may not enforce this reliably, so the process should be proportionate to the risk and volume.</w:t>
      </w:r>
    </w:p>
    <w:p w14:paraId="247273CD">
      <w:pPr>
        <w:pStyle w:val="style2"/>
        <w:rPr/>
      </w:pPr>
      <w:r>
        <w:t>9.5 Quality Checklist</w:t>
      </w:r>
    </w:p>
    <w:tbl>
      <w:tblPr>
        <w:tblStyle w:val="style154"/>
        <w:tblW w:w="0" w:type="auto"/>
        <w:jc w:val="center"/>
        <w:tblLook w:val="04A0" w:firstRow="1" w:lastRow="0" w:firstColumn="1" w:lastColumn="0" w:noHBand="0" w:noVBand="1"/>
      </w:tblPr>
      <w:tblGrid>
        <w:gridCol w:w="3312"/>
        <w:gridCol w:w="3312"/>
        <w:gridCol w:w="3312"/>
      </w:tblGrid>
      <w:tr w14:paraId="7C8D0C3B">
        <w:trPr>
          <w:jc w:val="center"/>
        </w:trPr>
        <w:tc>
          <w:tcPr>
            <w:tcW w:w="3312" w:type="dxa"/>
            <w:tcBorders/>
            <w:shd w:val="nil" w:color="auto" w:fill="12304a"/>
            <w:vAlign w:val="center"/>
          </w:tcPr>
          <w:p w14:paraId="4FE8E867">
            <w:pPr>
              <w:pStyle w:val="style0"/>
              <w:spacing w:after="20"/>
              <w:rPr/>
            </w:pPr>
            <w:r>
              <w:rPr>
                <w:rFonts w:ascii="Aptos" w:hAnsi="Aptos"/>
                <w:b/>
                <w:color w:val="ffffff"/>
                <w:sz w:val="18"/>
              </w:rPr>
              <w:t>Check</w:t>
            </w:r>
          </w:p>
        </w:tc>
        <w:tc>
          <w:tcPr>
            <w:tcW w:w="3312" w:type="dxa"/>
            <w:tcBorders/>
            <w:shd w:val="nil" w:color="auto" w:fill="12304a"/>
            <w:vAlign w:val="center"/>
          </w:tcPr>
          <w:p w14:paraId="0E8BFCA8">
            <w:pPr>
              <w:pStyle w:val="style0"/>
              <w:spacing w:after="20"/>
              <w:rPr/>
            </w:pPr>
            <w:r>
              <w:rPr>
                <w:rFonts w:ascii="Aptos" w:hAnsi="Aptos"/>
                <w:b/>
                <w:color w:val="ffffff"/>
                <w:sz w:val="18"/>
              </w:rPr>
              <w:t>Pass condition</w:t>
            </w:r>
          </w:p>
        </w:tc>
        <w:tc>
          <w:tcPr>
            <w:tcW w:w="3312" w:type="dxa"/>
            <w:tcBorders/>
            <w:shd w:val="nil" w:color="auto" w:fill="12304a"/>
            <w:vAlign w:val="center"/>
          </w:tcPr>
          <w:p w14:paraId="263F29DF">
            <w:pPr>
              <w:pStyle w:val="style0"/>
              <w:spacing w:after="20"/>
              <w:rPr/>
            </w:pPr>
            <w:r>
              <w:rPr>
                <w:rFonts w:ascii="Aptos" w:hAnsi="Aptos"/>
                <w:b/>
                <w:color w:val="ffffff"/>
                <w:sz w:val="18"/>
              </w:rPr>
              <w:t>Action if failed</w:t>
            </w:r>
          </w:p>
        </w:tc>
      </w:tr>
      <w:tr w14:paraId="32AEEE1D">
        <w:tblPrEx/>
        <w:trPr>
          <w:jc w:val="center"/>
        </w:trPr>
        <w:tc>
          <w:tcPr>
            <w:tcW w:w="3312" w:type="dxa"/>
            <w:tcBorders/>
            <w:shd w:val="nil" w:color="auto" w:fill="eaf3f7"/>
            <w:vAlign w:val="center"/>
          </w:tcPr>
          <w:p w14:paraId="2B72DE68">
            <w:pPr>
              <w:pStyle w:val="style0"/>
              <w:spacing w:after="20"/>
              <w:rPr/>
            </w:pPr>
            <w:r>
              <w:rPr>
                <w:rFonts w:ascii="Aptos" w:hAnsi="Aptos"/>
                <w:b w:val="false"/>
                <w:color w:val="263746"/>
                <w:sz w:val="17"/>
              </w:rPr>
              <w:t>Unique IDs</w:t>
            </w:r>
          </w:p>
        </w:tc>
        <w:tc>
          <w:tcPr>
            <w:tcW w:w="3312" w:type="dxa"/>
            <w:tcBorders/>
            <w:shd w:val="nil" w:color="auto" w:fill="eaf3f7"/>
            <w:vAlign w:val="center"/>
          </w:tcPr>
          <w:p w14:paraId="9AA802FD">
            <w:pPr>
              <w:pStyle w:val="style0"/>
              <w:spacing w:after="20"/>
              <w:rPr/>
            </w:pPr>
            <w:r>
              <w:rPr>
                <w:rFonts w:ascii="Aptos" w:hAnsi="Aptos"/>
                <w:b w:val="false"/>
                <w:color w:val="263746"/>
                <w:sz w:val="17"/>
              </w:rPr>
              <w:t>No duplicate record IDs</w:t>
            </w:r>
          </w:p>
        </w:tc>
        <w:tc>
          <w:tcPr>
            <w:tcW w:w="3312" w:type="dxa"/>
            <w:tcBorders/>
            <w:shd w:val="nil" w:color="auto" w:fill="eaf3f7"/>
            <w:vAlign w:val="center"/>
          </w:tcPr>
          <w:p w14:paraId="C6E92DFD">
            <w:pPr>
              <w:pStyle w:val="style0"/>
              <w:spacing w:after="20"/>
              <w:rPr/>
            </w:pPr>
            <w:r>
              <w:rPr>
                <w:rFonts w:ascii="Aptos" w:hAnsi="Aptos"/>
                <w:b w:val="false"/>
                <w:color w:val="263746"/>
                <w:sz w:val="17"/>
              </w:rPr>
              <w:t>Resolve duplicates before reporting.</w:t>
            </w:r>
          </w:p>
        </w:tc>
      </w:tr>
      <w:tr w14:paraId="67BA2730">
        <w:tblPrEx/>
        <w:trPr>
          <w:jc w:val="center"/>
        </w:trPr>
        <w:tc>
          <w:tcPr>
            <w:tcW w:w="3312" w:type="dxa"/>
            <w:tcBorders/>
            <w:vAlign w:val="center"/>
          </w:tcPr>
          <w:p w14:paraId="30670298">
            <w:pPr>
              <w:pStyle w:val="style0"/>
              <w:spacing w:after="20"/>
              <w:rPr/>
            </w:pPr>
            <w:r>
              <w:rPr>
                <w:rFonts w:ascii="Aptos" w:hAnsi="Aptos"/>
                <w:b w:val="false"/>
                <w:color w:val="263746"/>
                <w:sz w:val="17"/>
              </w:rPr>
              <w:t>Required fields</w:t>
            </w:r>
          </w:p>
        </w:tc>
        <w:tc>
          <w:tcPr>
            <w:tcW w:w="3312" w:type="dxa"/>
            <w:tcBorders/>
            <w:vAlign w:val="center"/>
          </w:tcPr>
          <w:p w14:paraId="98FEBC16">
            <w:pPr>
              <w:pStyle w:val="style0"/>
              <w:spacing w:after="20"/>
              <w:rPr/>
            </w:pPr>
            <w:r>
              <w:rPr>
                <w:rFonts w:ascii="Aptos" w:hAnsi="Aptos"/>
                <w:b w:val="false"/>
                <w:color w:val="263746"/>
                <w:sz w:val="17"/>
              </w:rPr>
              <w:t>All mandatory fields complete</w:t>
            </w:r>
          </w:p>
        </w:tc>
        <w:tc>
          <w:tcPr>
            <w:tcW w:w="3312" w:type="dxa"/>
            <w:tcBorders/>
            <w:vAlign w:val="center"/>
          </w:tcPr>
          <w:p w14:paraId="DD4DCABB">
            <w:pPr>
              <w:pStyle w:val="style0"/>
              <w:spacing w:after="20"/>
              <w:rPr/>
            </w:pPr>
            <w:r>
              <w:rPr>
                <w:rFonts w:ascii="Aptos" w:hAnsi="Aptos"/>
                <w:b w:val="false"/>
                <w:color w:val="263746"/>
                <w:sz w:val="17"/>
              </w:rPr>
              <w:t>Return for correction.</w:t>
            </w:r>
          </w:p>
        </w:tc>
      </w:tr>
      <w:tr w14:paraId="41838EA0">
        <w:tblPrEx/>
        <w:trPr>
          <w:jc w:val="center"/>
        </w:trPr>
        <w:tc>
          <w:tcPr>
            <w:tcW w:w="3312" w:type="dxa"/>
            <w:tcBorders/>
            <w:shd w:val="nil" w:color="auto" w:fill="eaf3f7"/>
            <w:vAlign w:val="center"/>
          </w:tcPr>
          <w:p w14:paraId="D59DE3A6">
            <w:pPr>
              <w:pStyle w:val="style0"/>
              <w:spacing w:after="20"/>
              <w:rPr/>
            </w:pPr>
            <w:r>
              <w:rPr>
                <w:rFonts w:ascii="Aptos" w:hAnsi="Aptos"/>
                <w:b w:val="false"/>
                <w:color w:val="263746"/>
                <w:sz w:val="17"/>
              </w:rPr>
              <w:t>Date validity</w:t>
            </w:r>
          </w:p>
        </w:tc>
        <w:tc>
          <w:tcPr>
            <w:tcW w:w="3312" w:type="dxa"/>
            <w:tcBorders/>
            <w:shd w:val="nil" w:color="auto" w:fill="eaf3f7"/>
            <w:vAlign w:val="center"/>
          </w:tcPr>
          <w:p w14:paraId="F8D76EA2">
            <w:pPr>
              <w:pStyle w:val="style0"/>
              <w:spacing w:after="20"/>
              <w:rPr/>
            </w:pPr>
            <w:r>
              <w:rPr>
                <w:rFonts w:ascii="Aptos" w:hAnsi="Aptos"/>
                <w:b w:val="false"/>
                <w:color w:val="263746"/>
                <w:sz w:val="17"/>
              </w:rPr>
              <w:t>Date format and value are valid</w:t>
            </w:r>
          </w:p>
        </w:tc>
        <w:tc>
          <w:tcPr>
            <w:tcW w:w="3312" w:type="dxa"/>
            <w:tcBorders/>
            <w:shd w:val="nil" w:color="auto" w:fill="eaf3f7"/>
            <w:vAlign w:val="center"/>
          </w:tcPr>
          <w:p w14:paraId="B7078EFD">
            <w:pPr>
              <w:pStyle w:val="style0"/>
              <w:spacing w:after="20"/>
              <w:rPr/>
            </w:pPr>
            <w:r>
              <w:rPr>
                <w:rFonts w:ascii="Aptos" w:hAnsi="Aptos"/>
                <w:b w:val="false"/>
                <w:color w:val="263746"/>
                <w:sz w:val="17"/>
              </w:rPr>
              <w:t>Correct using source information.</w:t>
            </w:r>
          </w:p>
        </w:tc>
      </w:tr>
      <w:tr w14:paraId="4348C2F8">
        <w:tblPrEx/>
        <w:trPr>
          <w:jc w:val="center"/>
        </w:trPr>
        <w:tc>
          <w:tcPr>
            <w:tcW w:w="3312" w:type="dxa"/>
            <w:tcBorders/>
            <w:vAlign w:val="center"/>
          </w:tcPr>
          <w:p w14:paraId="3AC0E819">
            <w:pPr>
              <w:pStyle w:val="style0"/>
              <w:spacing w:after="20"/>
              <w:rPr/>
            </w:pPr>
            <w:r>
              <w:rPr>
                <w:rFonts w:ascii="Aptos" w:hAnsi="Aptos"/>
                <w:b w:val="false"/>
                <w:color w:val="263746"/>
                <w:sz w:val="17"/>
              </w:rPr>
              <w:t>Category consistency</w:t>
            </w:r>
          </w:p>
        </w:tc>
        <w:tc>
          <w:tcPr>
            <w:tcW w:w="3312" w:type="dxa"/>
            <w:tcBorders/>
            <w:vAlign w:val="center"/>
          </w:tcPr>
          <w:p w14:paraId="21533608">
            <w:pPr>
              <w:pStyle w:val="style0"/>
              <w:spacing w:after="20"/>
              <w:rPr/>
            </w:pPr>
            <w:r>
              <w:rPr>
                <w:rFonts w:ascii="Aptos" w:hAnsi="Aptos"/>
                <w:b w:val="false"/>
                <w:color w:val="263746"/>
                <w:sz w:val="17"/>
              </w:rPr>
              <w:t>Value matches approved list</w:t>
            </w:r>
          </w:p>
        </w:tc>
        <w:tc>
          <w:tcPr>
            <w:tcW w:w="3312" w:type="dxa"/>
            <w:tcBorders/>
            <w:vAlign w:val="center"/>
          </w:tcPr>
          <w:p w14:paraId="9C847E4F">
            <w:pPr>
              <w:pStyle w:val="style0"/>
              <w:spacing w:after="20"/>
              <w:rPr/>
            </w:pPr>
            <w:r>
              <w:rPr>
                <w:rFonts w:ascii="Aptos" w:hAnsi="Aptos"/>
                <w:b w:val="false"/>
                <w:color w:val="263746"/>
                <w:sz w:val="17"/>
              </w:rPr>
              <w:t>Map to approved category after review.</w:t>
            </w:r>
          </w:p>
        </w:tc>
      </w:tr>
      <w:tr w14:paraId="D98B4169">
        <w:tblPrEx/>
        <w:trPr>
          <w:jc w:val="center"/>
        </w:trPr>
        <w:tc>
          <w:tcPr>
            <w:tcW w:w="3312" w:type="dxa"/>
            <w:tcBorders/>
            <w:shd w:val="nil" w:color="auto" w:fill="eaf3f7"/>
            <w:vAlign w:val="center"/>
          </w:tcPr>
          <w:p w14:paraId="FD3C866A">
            <w:pPr>
              <w:pStyle w:val="style0"/>
              <w:spacing w:after="20"/>
              <w:rPr/>
            </w:pPr>
            <w:r>
              <w:rPr>
                <w:rFonts w:ascii="Aptos" w:hAnsi="Aptos"/>
                <w:b w:val="false"/>
                <w:color w:val="263746"/>
                <w:sz w:val="17"/>
              </w:rPr>
              <w:t>Quantity/unit</w:t>
            </w:r>
          </w:p>
        </w:tc>
        <w:tc>
          <w:tcPr>
            <w:tcW w:w="3312" w:type="dxa"/>
            <w:tcBorders/>
            <w:shd w:val="nil" w:color="auto" w:fill="eaf3f7"/>
            <w:vAlign w:val="center"/>
          </w:tcPr>
          <w:p w14:paraId="B17F3C6A">
            <w:pPr>
              <w:pStyle w:val="style0"/>
              <w:spacing w:after="20"/>
              <w:rPr/>
            </w:pPr>
            <w:r>
              <w:rPr>
                <w:rFonts w:ascii="Aptos" w:hAnsi="Aptos"/>
                <w:b w:val="false"/>
                <w:color w:val="263746"/>
                <w:sz w:val="17"/>
              </w:rPr>
              <w:t>Quantity and unit are clear</w:t>
            </w:r>
          </w:p>
        </w:tc>
        <w:tc>
          <w:tcPr>
            <w:tcW w:w="3312" w:type="dxa"/>
            <w:tcBorders/>
            <w:shd w:val="nil" w:color="auto" w:fill="eaf3f7"/>
            <w:vAlign w:val="center"/>
          </w:tcPr>
          <w:p w14:paraId="58003F6B">
            <w:pPr>
              <w:pStyle w:val="style0"/>
              <w:spacing w:after="20"/>
              <w:rPr/>
            </w:pPr>
            <w:r>
              <w:rPr>
                <w:rFonts w:ascii="Aptos" w:hAnsi="Aptos"/>
                <w:b w:val="false"/>
                <w:color w:val="263746"/>
                <w:sz w:val="17"/>
              </w:rPr>
              <w:t>Confirm with source record.</w:t>
            </w:r>
          </w:p>
        </w:tc>
      </w:tr>
      <w:tr w14:paraId="97FA3E69">
        <w:tblPrEx/>
        <w:trPr>
          <w:jc w:val="center"/>
        </w:trPr>
        <w:tc>
          <w:tcPr>
            <w:tcW w:w="3312" w:type="dxa"/>
            <w:tcBorders/>
            <w:vAlign w:val="center"/>
          </w:tcPr>
          <w:p w14:paraId="0E932EB7">
            <w:pPr>
              <w:pStyle w:val="style0"/>
              <w:spacing w:after="20"/>
              <w:rPr/>
            </w:pPr>
            <w:r>
              <w:rPr>
                <w:rFonts w:ascii="Aptos" w:hAnsi="Aptos"/>
                <w:b w:val="false"/>
                <w:color w:val="263746"/>
                <w:sz w:val="17"/>
              </w:rPr>
              <w:t>Review status</w:t>
            </w:r>
          </w:p>
        </w:tc>
        <w:tc>
          <w:tcPr>
            <w:tcW w:w="3312" w:type="dxa"/>
            <w:tcBorders/>
            <w:vAlign w:val="center"/>
          </w:tcPr>
          <w:p w14:paraId="9B89F85D">
            <w:pPr>
              <w:pStyle w:val="style0"/>
              <w:spacing w:after="20"/>
              <w:rPr/>
            </w:pPr>
            <w:r>
              <w:rPr>
                <w:rFonts w:ascii="Aptos" w:hAnsi="Aptos"/>
                <w:b w:val="false"/>
                <w:color w:val="263746"/>
                <w:sz w:val="17"/>
              </w:rPr>
              <w:t>Reviewer has checked totals</w:t>
            </w:r>
          </w:p>
        </w:tc>
        <w:tc>
          <w:tcPr>
            <w:tcW w:w="3312" w:type="dxa"/>
            <w:tcBorders/>
            <w:vAlign w:val="center"/>
          </w:tcPr>
          <w:p w14:paraId="547795BC">
            <w:pPr>
              <w:pStyle w:val="style0"/>
              <w:spacing w:after="20"/>
              <w:rPr/>
            </w:pPr>
            <w:r>
              <w:rPr>
                <w:rFonts w:ascii="Aptos" w:hAnsi="Aptos"/>
                <w:b w:val="false"/>
                <w:color w:val="263746"/>
                <w:sz w:val="17"/>
              </w:rPr>
              <w:t>Hold report until approved.</w:t>
            </w:r>
          </w:p>
        </w:tc>
      </w:tr>
    </w:tbl>
    <w:p w14:paraId="B30D94FB">
      <w:pPr>
        <w:pStyle w:val="style0"/>
        <w:rPr/>
      </w:pPr>
    </w:p>
    <w:p w14:paraId="F11D95B5">
      <w:pPr>
        <w:pStyle w:val="style0"/>
        <w:rPr/>
      </w:pPr>
      <w:r>
        <w:br w:type="page"/>
      </w:r>
    </w:p>
    <w:p w14:paraId="6BB681F8">
      <w:pPr>
        <w:pStyle w:val="style1"/>
        <w:rPr/>
      </w:pPr>
      <w:r>
        <w:t>10. REPORTING AND SUMMARY INDICATORS</w:t>
      </w:r>
    </w:p>
    <w:p w14:paraId="C46FE202">
      <w:pPr>
        <w:pStyle w:val="style2"/>
        <w:rPr/>
      </w:pPr>
      <w:r>
        <w:t>10.1 Purpose of Summaries</w:t>
      </w:r>
    </w:p>
    <w:p w14:paraId="DAA04902">
      <w:pPr>
        <w:pStyle w:val="style0"/>
        <w:rPr/>
      </w:pPr>
      <w:r>
        <w:rPr>
          <w:i w:val="false"/>
        </w:rPr>
        <w:t>A structured register can support simple reporting without requiring advanced analytics. Summary tables can show how many programmes were recorded in a period, how activities are distributed by category, or which records need follow-up. These summaries should be treated as administrative indicators, not automatic measures of social impact.</w:t>
      </w:r>
    </w:p>
    <w:p w14:paraId="8215B77D">
      <w:pPr>
        <w:pStyle w:val="style2"/>
        <w:rPr/>
      </w:pPr>
      <w:r>
        <w:t>10.2 Suggested Indicators</w:t>
      </w:r>
    </w:p>
    <w:tbl>
      <w:tblPr>
        <w:tblStyle w:val="style154"/>
        <w:tblW w:w="0" w:type="auto"/>
        <w:jc w:val="center"/>
        <w:tblLook w:val="04A0" w:firstRow="1" w:lastRow="0" w:firstColumn="1" w:lastColumn="0" w:noHBand="0" w:noVBand="1"/>
      </w:tblPr>
      <w:tblGrid>
        <w:gridCol w:w="3312"/>
        <w:gridCol w:w="3312"/>
        <w:gridCol w:w="3312"/>
      </w:tblGrid>
      <w:tr w14:paraId="D029CA85">
        <w:trPr>
          <w:jc w:val="center"/>
        </w:trPr>
        <w:tc>
          <w:tcPr>
            <w:tcW w:w="3312" w:type="dxa"/>
            <w:tcBorders/>
            <w:shd w:val="nil" w:color="auto" w:fill="12304a"/>
            <w:vAlign w:val="center"/>
          </w:tcPr>
          <w:p w14:paraId="2C0F0661">
            <w:pPr>
              <w:pStyle w:val="style0"/>
              <w:spacing w:after="20"/>
              <w:rPr/>
            </w:pPr>
            <w:r>
              <w:rPr>
                <w:rFonts w:ascii="Aptos" w:hAnsi="Aptos"/>
                <w:b/>
                <w:color w:val="ffffff"/>
                <w:sz w:val="18"/>
              </w:rPr>
              <w:t>Indicator</w:t>
            </w:r>
          </w:p>
        </w:tc>
        <w:tc>
          <w:tcPr>
            <w:tcW w:w="3312" w:type="dxa"/>
            <w:tcBorders/>
            <w:shd w:val="nil" w:color="auto" w:fill="12304a"/>
            <w:vAlign w:val="center"/>
          </w:tcPr>
          <w:p w14:paraId="74185332">
            <w:pPr>
              <w:pStyle w:val="style0"/>
              <w:spacing w:after="20"/>
              <w:rPr/>
            </w:pPr>
            <w:r>
              <w:rPr>
                <w:rFonts w:ascii="Aptos" w:hAnsi="Aptos"/>
                <w:b/>
                <w:color w:val="ffffff"/>
                <w:sz w:val="18"/>
              </w:rPr>
              <w:t>Possible calculation</w:t>
            </w:r>
          </w:p>
        </w:tc>
        <w:tc>
          <w:tcPr>
            <w:tcW w:w="3312" w:type="dxa"/>
            <w:tcBorders/>
            <w:shd w:val="nil" w:color="auto" w:fill="12304a"/>
            <w:vAlign w:val="center"/>
          </w:tcPr>
          <w:p w14:paraId="6DB65BCB">
            <w:pPr>
              <w:pStyle w:val="style0"/>
              <w:spacing w:after="20"/>
              <w:rPr/>
            </w:pPr>
            <w:r>
              <w:rPr>
                <w:rFonts w:ascii="Aptos" w:hAnsi="Aptos"/>
                <w:b/>
                <w:color w:val="ffffff"/>
                <w:sz w:val="18"/>
              </w:rPr>
              <w:t>Interpretation caution</w:t>
            </w:r>
          </w:p>
        </w:tc>
      </w:tr>
      <w:tr w14:paraId="F6A68673">
        <w:tblPrEx/>
        <w:trPr>
          <w:jc w:val="center"/>
        </w:trPr>
        <w:tc>
          <w:tcPr>
            <w:tcW w:w="3312" w:type="dxa"/>
            <w:tcBorders/>
            <w:shd w:val="nil" w:color="auto" w:fill="eaf3f7"/>
            <w:vAlign w:val="center"/>
          </w:tcPr>
          <w:p w14:paraId="494F18C8">
            <w:pPr>
              <w:pStyle w:val="style0"/>
              <w:spacing w:after="20"/>
              <w:rPr/>
            </w:pPr>
            <w:r>
              <w:rPr>
                <w:rFonts w:ascii="Aptos" w:hAnsi="Aptos"/>
                <w:b w:val="false"/>
                <w:color w:val="263746"/>
                <w:sz w:val="17"/>
              </w:rPr>
              <w:t>Programmes recorded</w:t>
            </w:r>
          </w:p>
        </w:tc>
        <w:tc>
          <w:tcPr>
            <w:tcW w:w="3312" w:type="dxa"/>
            <w:tcBorders/>
            <w:shd w:val="nil" w:color="auto" w:fill="eaf3f7"/>
            <w:vAlign w:val="center"/>
          </w:tcPr>
          <w:p w14:paraId="36AC1077">
            <w:pPr>
              <w:pStyle w:val="style0"/>
              <w:spacing w:after="20"/>
              <w:rPr/>
            </w:pPr>
            <w:r>
              <w:rPr>
                <w:rFonts w:ascii="Aptos" w:hAnsi="Aptos"/>
                <w:b w:val="false"/>
                <w:color w:val="263746"/>
                <w:sz w:val="17"/>
              </w:rPr>
              <w:t>Count distinct Programme_ID values</w:t>
            </w:r>
          </w:p>
        </w:tc>
        <w:tc>
          <w:tcPr>
            <w:tcW w:w="3312" w:type="dxa"/>
            <w:tcBorders/>
            <w:shd w:val="nil" w:color="auto" w:fill="eaf3f7"/>
            <w:vAlign w:val="center"/>
          </w:tcPr>
          <w:p w14:paraId="B322CA6E">
            <w:pPr>
              <w:pStyle w:val="style0"/>
              <w:spacing w:after="20"/>
              <w:rPr/>
            </w:pPr>
            <w:r>
              <w:rPr>
                <w:rFonts w:ascii="Aptos" w:hAnsi="Aptos"/>
                <w:b w:val="false"/>
                <w:color w:val="263746"/>
                <w:sz w:val="17"/>
              </w:rPr>
              <w:t>A recorded programme is not proof of its impact.</w:t>
            </w:r>
          </w:p>
        </w:tc>
      </w:tr>
      <w:tr w14:paraId="C9F1C4C3">
        <w:tblPrEx/>
        <w:trPr>
          <w:jc w:val="center"/>
        </w:trPr>
        <w:tc>
          <w:tcPr>
            <w:tcW w:w="3312" w:type="dxa"/>
            <w:tcBorders/>
            <w:vAlign w:val="center"/>
          </w:tcPr>
          <w:p w14:paraId="1D791BA8">
            <w:pPr>
              <w:pStyle w:val="style0"/>
              <w:spacing w:after="20"/>
              <w:rPr/>
            </w:pPr>
            <w:r>
              <w:rPr>
                <w:rFonts w:ascii="Aptos" w:hAnsi="Aptos"/>
                <w:b w:val="false"/>
                <w:color w:val="263746"/>
                <w:sz w:val="17"/>
              </w:rPr>
              <w:t>Activities by category</w:t>
            </w:r>
          </w:p>
        </w:tc>
        <w:tc>
          <w:tcPr>
            <w:tcW w:w="3312" w:type="dxa"/>
            <w:tcBorders/>
            <w:vAlign w:val="center"/>
          </w:tcPr>
          <w:p w14:paraId="0F11018A">
            <w:pPr>
              <w:pStyle w:val="style0"/>
              <w:spacing w:after="20"/>
              <w:rPr/>
            </w:pPr>
            <w:r>
              <w:rPr>
                <w:rFonts w:ascii="Aptos" w:hAnsi="Aptos"/>
                <w:b w:val="false"/>
                <w:color w:val="263746"/>
                <w:sz w:val="17"/>
              </w:rPr>
              <w:t>Count Activity_ID grouped by category</w:t>
            </w:r>
          </w:p>
        </w:tc>
        <w:tc>
          <w:tcPr>
            <w:tcW w:w="3312" w:type="dxa"/>
            <w:tcBorders/>
            <w:vAlign w:val="center"/>
          </w:tcPr>
          <w:p w14:paraId="E4165106">
            <w:pPr>
              <w:pStyle w:val="style0"/>
              <w:spacing w:after="20"/>
              <w:rPr/>
            </w:pPr>
            <w:r>
              <w:rPr>
                <w:rFonts w:ascii="Aptos" w:hAnsi="Aptos"/>
                <w:b w:val="false"/>
                <w:color w:val="263746"/>
                <w:sz w:val="17"/>
              </w:rPr>
              <w:t>Categories must be consistently applied.</w:t>
            </w:r>
          </w:p>
        </w:tc>
      </w:tr>
      <w:tr w14:paraId="11DBA321">
        <w:tblPrEx/>
        <w:trPr>
          <w:jc w:val="center"/>
        </w:trPr>
        <w:tc>
          <w:tcPr>
            <w:tcW w:w="3312" w:type="dxa"/>
            <w:tcBorders/>
            <w:shd w:val="nil" w:color="auto" w:fill="eaf3f7"/>
            <w:vAlign w:val="center"/>
          </w:tcPr>
          <w:p w14:paraId="D41AE8AA">
            <w:pPr>
              <w:pStyle w:val="style0"/>
              <w:spacing w:after="20"/>
              <w:rPr/>
            </w:pPr>
            <w:r>
              <w:rPr>
                <w:rFonts w:ascii="Aptos" w:hAnsi="Aptos"/>
                <w:b w:val="false"/>
                <w:color w:val="263746"/>
                <w:sz w:val="17"/>
              </w:rPr>
              <w:t>Items recorded</w:t>
            </w:r>
          </w:p>
        </w:tc>
        <w:tc>
          <w:tcPr>
            <w:tcW w:w="3312" w:type="dxa"/>
            <w:tcBorders/>
            <w:shd w:val="nil" w:color="auto" w:fill="eaf3f7"/>
            <w:vAlign w:val="center"/>
          </w:tcPr>
          <w:p w14:paraId="556612BF">
            <w:pPr>
              <w:pStyle w:val="style0"/>
              <w:spacing w:after="20"/>
              <w:rPr/>
            </w:pPr>
            <w:r>
              <w:rPr>
                <w:rFonts w:ascii="Aptos" w:hAnsi="Aptos"/>
                <w:b w:val="false"/>
                <w:color w:val="263746"/>
                <w:sz w:val="17"/>
              </w:rPr>
              <w:t>Sum Quantity for a defined item/unit</w:t>
            </w:r>
          </w:p>
        </w:tc>
        <w:tc>
          <w:tcPr>
            <w:tcW w:w="3312" w:type="dxa"/>
            <w:tcBorders/>
            <w:shd w:val="nil" w:color="auto" w:fill="eaf3f7"/>
            <w:vAlign w:val="center"/>
          </w:tcPr>
          <w:p w14:paraId="4BE9B246">
            <w:pPr>
              <w:pStyle w:val="style0"/>
              <w:spacing w:after="20"/>
              <w:rPr/>
            </w:pPr>
            <w:r>
              <w:rPr>
                <w:rFonts w:ascii="Aptos" w:hAnsi="Aptos"/>
                <w:b w:val="false"/>
                <w:color w:val="263746"/>
                <w:sz w:val="17"/>
              </w:rPr>
              <w:t>Do not add unlike units together.</w:t>
            </w:r>
          </w:p>
        </w:tc>
      </w:tr>
      <w:tr w14:paraId="AF99E2E0">
        <w:tblPrEx/>
        <w:trPr>
          <w:jc w:val="center"/>
        </w:trPr>
        <w:tc>
          <w:tcPr>
            <w:tcW w:w="3312" w:type="dxa"/>
            <w:tcBorders/>
            <w:vAlign w:val="center"/>
          </w:tcPr>
          <w:p w14:paraId="6074D6BC">
            <w:pPr>
              <w:pStyle w:val="style0"/>
              <w:spacing w:after="20"/>
              <w:rPr/>
            </w:pPr>
            <w:r>
              <w:rPr>
                <w:rFonts w:ascii="Aptos" w:hAnsi="Aptos"/>
                <w:b w:val="false"/>
                <w:color w:val="263746"/>
                <w:sz w:val="17"/>
              </w:rPr>
              <w:t>Records pending review</w:t>
            </w:r>
          </w:p>
        </w:tc>
        <w:tc>
          <w:tcPr>
            <w:tcW w:w="3312" w:type="dxa"/>
            <w:tcBorders/>
            <w:vAlign w:val="center"/>
          </w:tcPr>
          <w:p w14:paraId="811DF475">
            <w:pPr>
              <w:pStyle w:val="style0"/>
              <w:spacing w:after="20"/>
              <w:rPr/>
            </w:pPr>
            <w:r>
              <w:rPr>
                <w:rFonts w:ascii="Aptos" w:hAnsi="Aptos"/>
                <w:b w:val="false"/>
                <w:color w:val="263746"/>
                <w:sz w:val="17"/>
              </w:rPr>
              <w:t>Count rows with pending review status</w:t>
            </w:r>
          </w:p>
        </w:tc>
        <w:tc>
          <w:tcPr>
            <w:tcW w:w="3312" w:type="dxa"/>
            <w:tcBorders/>
            <w:vAlign w:val="center"/>
          </w:tcPr>
          <w:p w14:paraId="2C04CF75">
            <w:pPr>
              <w:pStyle w:val="style0"/>
              <w:spacing w:after="20"/>
              <w:rPr/>
            </w:pPr>
            <w:r>
              <w:rPr>
                <w:rFonts w:ascii="Aptos" w:hAnsi="Aptos"/>
                <w:b w:val="false"/>
                <w:color w:val="263746"/>
                <w:sz w:val="17"/>
              </w:rPr>
              <w:t>A pending record may be incomplete or simply awaiting approval.</w:t>
            </w:r>
          </w:p>
        </w:tc>
      </w:tr>
      <w:tr w14:paraId="12360B91">
        <w:tblPrEx/>
        <w:trPr>
          <w:jc w:val="center"/>
        </w:trPr>
        <w:tc>
          <w:tcPr>
            <w:tcW w:w="3312" w:type="dxa"/>
            <w:tcBorders/>
            <w:shd w:val="nil" w:color="auto" w:fill="eaf3f7"/>
            <w:vAlign w:val="center"/>
          </w:tcPr>
          <w:p w14:paraId="9B1949B7">
            <w:pPr>
              <w:pStyle w:val="style0"/>
              <w:spacing w:after="20"/>
              <w:rPr/>
            </w:pPr>
            <w:r>
              <w:rPr>
                <w:rFonts w:ascii="Aptos" w:hAnsi="Aptos"/>
                <w:b w:val="false"/>
                <w:color w:val="263746"/>
                <w:sz w:val="17"/>
              </w:rPr>
              <w:t>Follow-up status</w:t>
            </w:r>
          </w:p>
        </w:tc>
        <w:tc>
          <w:tcPr>
            <w:tcW w:w="3312" w:type="dxa"/>
            <w:tcBorders/>
            <w:shd w:val="nil" w:color="auto" w:fill="eaf3f7"/>
            <w:vAlign w:val="center"/>
          </w:tcPr>
          <w:p w14:paraId="65359D70">
            <w:pPr>
              <w:pStyle w:val="style0"/>
              <w:spacing w:after="20"/>
              <w:rPr/>
            </w:pPr>
            <w:r>
              <w:rPr>
                <w:rFonts w:ascii="Aptos" w:hAnsi="Aptos"/>
                <w:b w:val="false"/>
                <w:color w:val="263746"/>
                <w:sz w:val="17"/>
              </w:rPr>
              <w:t>Count records by approved status</w:t>
            </w:r>
          </w:p>
        </w:tc>
        <w:tc>
          <w:tcPr>
            <w:tcW w:w="3312" w:type="dxa"/>
            <w:tcBorders/>
            <w:shd w:val="nil" w:color="auto" w:fill="eaf3f7"/>
            <w:vAlign w:val="center"/>
          </w:tcPr>
          <w:p w14:paraId="3E59BD79">
            <w:pPr>
              <w:pStyle w:val="style0"/>
              <w:spacing w:after="20"/>
              <w:rPr/>
            </w:pPr>
            <w:r>
              <w:rPr>
                <w:rFonts w:ascii="Aptos" w:hAnsi="Aptos"/>
                <w:b w:val="false"/>
                <w:color w:val="263746"/>
                <w:sz w:val="17"/>
              </w:rPr>
              <w:t>Use only where follow-up tracking is authorized.</w:t>
            </w:r>
          </w:p>
        </w:tc>
      </w:tr>
    </w:tbl>
    <w:p w14:paraId="29CD0453">
      <w:pPr>
        <w:pStyle w:val="style0"/>
        <w:rPr/>
      </w:pPr>
    </w:p>
    <w:p w14:paraId="C5DCDB86">
      <w:pPr>
        <w:pStyle w:val="style2"/>
        <w:rPr/>
      </w:pPr>
      <w:r>
        <w:t>10.3 Example Reporting Scenario</w:t>
      </w:r>
    </w:p>
    <w:p w14:paraId="547A88C7">
      <w:pPr>
        <w:pStyle w:val="style0"/>
        <w:rPr/>
      </w:pPr>
      <w:r>
        <w:rPr>
          <w:i w:val="false"/>
        </w:rPr>
        <w:t>A coordinator may want to know how many food-distribution programmes were recorded during a month and how many packages were logged. The Programme Register can be filtered by date and category, while the Activity Log can be filtered by linked programme and item type. Totals should be checked against the source records before they are shared.</w:t>
      </w:r>
    </w:p>
    <w:p w14:paraId="BD6A82BD">
      <w:pPr>
        <w:pStyle w:val="style2"/>
        <w:rPr/>
      </w:pPr>
      <w:r>
        <w:t>10.4 Charts and Visual Summaries</w:t>
      </w:r>
    </w:p>
    <w:p w14:paraId="AB5F5A9D">
      <w:pPr>
        <w:pStyle w:val="style0"/>
        <w:rPr/>
      </w:pPr>
      <w:r>
        <w:rPr>
          <w:i w:val="false"/>
        </w:rPr>
        <w:t>Bar charts can compare counts across categories, and line charts can show counts by month when the date coverage is adequate. Charts should include a clear title, period and unit. A chart based on incomplete records can mislead, so the reporting period and data limitations should be stated.</w:t>
      </w:r>
    </w:p>
    <w:p w14:paraId="462DAD65">
      <w:pPr>
        <w:pStyle w:val="style2"/>
        <w:rPr/>
      </w:pPr>
      <w:r>
        <w:t>10.5 No Impact Claims</w:t>
      </w:r>
    </w:p>
    <w:p w14:paraId="554A3E26">
      <w:pPr>
        <w:pStyle w:val="style0"/>
        <w:rPr/>
      </w:pPr>
      <w:r>
        <w:rPr>
          <w:i w:val="false"/>
        </w:rPr>
        <w:t>This demonstration does not claim a measured reduction in data-entry time, improved beneficiary outcomes, or a specific number of people served. Such claims would require actual approved data, a defined baseline, a measurement method and review by the organization.</w:t>
      </w:r>
    </w:p>
    <w:p w14:paraId="D15E969E">
      <w:pPr>
        <w:pStyle w:val="style0"/>
        <w:rPr/>
      </w:pPr>
      <w:r>
        <w:br w:type="page"/>
      </w:r>
    </w:p>
    <w:p w14:paraId="64EDD88B">
      <w:pPr>
        <w:pStyle w:val="style1"/>
        <w:rPr/>
      </w:pPr>
      <w:r>
        <w:t>11. PRIVACY, SECURITY AND ETHICAL CONSIDERATIONS</w:t>
      </w:r>
    </w:p>
    <w:p w14:paraId="B85762F5">
      <w:pPr>
        <w:pStyle w:val="style2"/>
        <w:rPr/>
      </w:pPr>
      <w:r>
        <w:t>11.1 Data Minimization</w:t>
      </w:r>
    </w:p>
    <w:p w14:paraId="767DAEF9">
      <w:pPr>
        <w:pStyle w:val="style0"/>
        <w:rPr/>
      </w:pPr>
      <w:r>
        <w:rPr>
          <w:i w:val="false"/>
        </w:rPr>
        <w:t>Collect only information needed for a defined purpose. If a summary can be produced from a programme count, it may not need individual names. If an age band is sufficient, a full date of birth may be unnecessary. Avoid placing identity documents, detailed health information or personal contact details in general-purpose reporting sheets.</w:t>
      </w:r>
    </w:p>
    <w:p w14:paraId="D39EF4F3">
      <w:pPr>
        <w:pStyle w:val="style2"/>
        <w:rPr/>
      </w:pPr>
      <w:r>
        <w:t>11.2 Access Control</w:t>
      </w:r>
    </w:p>
    <w:p w14:paraId="EF7800EF">
      <w:pPr>
        <w:pStyle w:val="style0"/>
        <w:rPr/>
      </w:pPr>
      <w:r>
        <w:rPr>
          <w:i w:val="false"/>
        </w:rPr>
        <w:t>Files should be stored only in an organization-approved location. Access should be limited to people who need it for their role. Public sharing links should not be used for files containing personal information. Permissions should be reviewed when a volunteer or staff member no longer needs access.</w:t>
      </w:r>
    </w:p>
    <w:p w14:paraId="2398F336">
      <w:pPr>
        <w:pStyle w:val="style2"/>
        <w:rPr/>
      </w:pPr>
      <w:r>
        <w:t>11.3 Consent and Respect</w:t>
      </w:r>
    </w:p>
    <w:p w14:paraId="70D89FD8">
      <w:pPr>
        <w:pStyle w:val="style0"/>
        <w:rPr/>
      </w:pPr>
      <w:r>
        <w:rPr>
          <w:i w:val="false"/>
        </w:rPr>
        <w:t>The organization should determine what consent, notice or other authorization is required before collecting or using beneficiary information. People receiving support should not be treated as data points alone; their dignity, safety and expectations should guide documentation decisions. Special care is required where children or sensitive circumstances are involved.</w:t>
      </w:r>
    </w:p>
    <w:p w14:paraId="58FC9366">
      <w:pPr>
        <w:pStyle w:val="style2"/>
        <w:rPr/>
      </w:pPr>
      <w:r>
        <w:t>11.4 Retention and Disposal</w:t>
      </w:r>
    </w:p>
    <w:p w14:paraId="1A274918">
      <w:pPr>
        <w:pStyle w:val="style0"/>
        <w:rPr/>
      </w:pPr>
      <w:r>
        <w:rPr>
          <w:i w:val="false"/>
        </w:rPr>
        <w:t>Records should be retained only for an approved period and disposed of safely when no longer needed. The student demonstration does not define the organization's legal obligations or retention policy. Those must be confirmed with authorized management.</w:t>
      </w:r>
    </w:p>
    <w:p w14:paraId="1FC3FD9A">
      <w:pPr>
        <w:pStyle w:val="style2"/>
        <w:rPr/>
      </w:pPr>
      <w:r>
        <w:t>11.5 Incident Response</w:t>
      </w:r>
    </w:p>
    <w:p w14:paraId="D1E35AB7">
      <w:pPr>
        <w:pStyle w:val="style0"/>
        <w:rPr/>
      </w:pPr>
      <w:r>
        <w:rPr>
          <w:i w:val="false"/>
        </w:rPr>
        <w:t>If a file is shared with the wrong person or personal information is exposed, the responsible staff member should follow the organization's incident process, restrict further access and notify the appropriate authority. A template alone cannot prevent every human or technical error.</w:t>
      </w:r>
    </w:p>
    <w:p w14:paraId="8B7A2FC0">
      <w:pPr>
        <w:pStyle w:val="style2"/>
        <w:rPr/>
      </w:pPr>
      <w:r>
        <w:t>11.6 Ethical Reporting</w:t>
      </w:r>
    </w:p>
    <w:p w14:paraId="6C967910">
      <w:pPr>
        <w:pStyle w:val="style0"/>
        <w:rPr/>
      </w:pPr>
      <w:r>
        <w:rPr>
          <w:i w:val="false"/>
        </w:rPr>
        <w:t>Reports should distinguish verified information from estimates and illustrative examples. They should not inflate counts, imply that an activity occurred when it did not, or present public website claims as the student's personal work. This report uses fictional demo rows and does not include personal beneficiary data.</w:t>
      </w:r>
    </w:p>
    <w:p w14:paraId="823D486A">
      <w:pPr>
        <w:pStyle w:val="style0"/>
        <w:rPr/>
      </w:pPr>
      <w:r>
        <w:br w:type="page"/>
      </w:r>
    </w:p>
    <w:p w14:paraId="849BDBC6">
      <w:pPr>
        <w:pStyle w:val="style1"/>
        <w:rPr/>
      </w:pPr>
      <w:r>
        <w:t>12. IMPLEMENTATION PLAN AND RESOURCE REQUIREMENTS</w:t>
      </w:r>
    </w:p>
    <w:p w14:paraId="E859570B">
      <w:pPr>
        <w:pStyle w:val="style2"/>
        <w:rPr/>
      </w:pPr>
      <w:r>
        <w:t>12.1 Suggested Phases</w:t>
      </w:r>
    </w:p>
    <w:tbl>
      <w:tblPr>
        <w:tblStyle w:val="style154"/>
        <w:tblW w:w="0" w:type="auto"/>
        <w:jc w:val="center"/>
        <w:tblLook w:val="04A0" w:firstRow="1" w:lastRow="0" w:firstColumn="1" w:lastColumn="0" w:noHBand="0" w:noVBand="1"/>
      </w:tblPr>
      <w:tblGrid>
        <w:gridCol w:w="3312"/>
        <w:gridCol w:w="3312"/>
        <w:gridCol w:w="3312"/>
      </w:tblGrid>
      <w:tr w14:paraId="D711ECC7">
        <w:trPr>
          <w:jc w:val="center"/>
        </w:trPr>
        <w:tc>
          <w:tcPr>
            <w:tcW w:w="3312" w:type="dxa"/>
            <w:tcBorders/>
            <w:shd w:val="nil" w:color="auto" w:fill="12304a"/>
            <w:vAlign w:val="center"/>
          </w:tcPr>
          <w:p w14:paraId="18E86D31">
            <w:pPr>
              <w:pStyle w:val="style0"/>
              <w:spacing w:after="20"/>
              <w:rPr/>
            </w:pPr>
            <w:r>
              <w:rPr>
                <w:rFonts w:ascii="Aptos" w:hAnsi="Aptos"/>
                <w:b/>
                <w:color w:val="ffffff"/>
                <w:sz w:val="18"/>
              </w:rPr>
              <w:t>Phase</w:t>
            </w:r>
          </w:p>
        </w:tc>
        <w:tc>
          <w:tcPr>
            <w:tcW w:w="3312" w:type="dxa"/>
            <w:tcBorders/>
            <w:shd w:val="nil" w:color="auto" w:fill="12304a"/>
            <w:vAlign w:val="center"/>
          </w:tcPr>
          <w:p w14:paraId="8E76F017">
            <w:pPr>
              <w:pStyle w:val="style0"/>
              <w:spacing w:after="20"/>
              <w:rPr/>
            </w:pPr>
            <w:r>
              <w:rPr>
                <w:rFonts w:ascii="Aptos" w:hAnsi="Aptos"/>
                <w:b/>
                <w:color w:val="ffffff"/>
                <w:sz w:val="18"/>
              </w:rPr>
              <w:t>Activities</w:t>
            </w:r>
          </w:p>
        </w:tc>
        <w:tc>
          <w:tcPr>
            <w:tcW w:w="3312" w:type="dxa"/>
            <w:tcBorders/>
            <w:shd w:val="nil" w:color="auto" w:fill="12304a"/>
            <w:vAlign w:val="center"/>
          </w:tcPr>
          <w:p w14:paraId="F3F74608">
            <w:pPr>
              <w:pStyle w:val="style0"/>
              <w:spacing w:after="20"/>
              <w:rPr/>
            </w:pPr>
            <w:r>
              <w:rPr>
                <w:rFonts w:ascii="Aptos" w:hAnsi="Aptos"/>
                <w:b/>
                <w:color w:val="ffffff"/>
                <w:sz w:val="18"/>
              </w:rPr>
              <w:t>Output</w:t>
            </w:r>
          </w:p>
        </w:tc>
      </w:tr>
      <w:tr w14:paraId="FFE0DC01">
        <w:tblPrEx/>
        <w:trPr>
          <w:jc w:val="center"/>
        </w:trPr>
        <w:tc>
          <w:tcPr>
            <w:tcW w:w="3312" w:type="dxa"/>
            <w:tcBorders/>
            <w:shd w:val="nil" w:color="auto" w:fill="eaf3f7"/>
            <w:vAlign w:val="center"/>
          </w:tcPr>
          <w:p w14:paraId="57CD9814">
            <w:pPr>
              <w:pStyle w:val="style0"/>
              <w:spacing w:after="20"/>
              <w:rPr/>
            </w:pPr>
            <w:r>
              <w:rPr>
                <w:rFonts w:ascii="Aptos" w:hAnsi="Aptos"/>
                <w:b w:val="false"/>
                <w:color w:val="263746"/>
                <w:sz w:val="17"/>
              </w:rPr>
              <w:t>1. Discovery</w:t>
            </w:r>
          </w:p>
        </w:tc>
        <w:tc>
          <w:tcPr>
            <w:tcW w:w="3312" w:type="dxa"/>
            <w:tcBorders/>
            <w:shd w:val="nil" w:color="auto" w:fill="eaf3f7"/>
            <w:vAlign w:val="center"/>
          </w:tcPr>
          <w:p w14:paraId="FA1A7616">
            <w:pPr>
              <w:pStyle w:val="style0"/>
              <w:spacing w:after="20"/>
              <w:rPr/>
            </w:pPr>
            <w:r>
              <w:rPr>
                <w:rFonts w:ascii="Aptos" w:hAnsi="Aptos"/>
                <w:b w:val="false"/>
                <w:color w:val="263746"/>
                <w:sz w:val="17"/>
              </w:rPr>
              <w:t>Authorized staff review current records and identify real requirements.</w:t>
            </w:r>
          </w:p>
        </w:tc>
        <w:tc>
          <w:tcPr>
            <w:tcW w:w="3312" w:type="dxa"/>
            <w:tcBorders/>
            <w:shd w:val="nil" w:color="auto" w:fill="eaf3f7"/>
            <w:vAlign w:val="center"/>
          </w:tcPr>
          <w:p w14:paraId="DABBA9F1">
            <w:pPr>
              <w:pStyle w:val="style0"/>
              <w:spacing w:after="20"/>
              <w:rPr/>
            </w:pPr>
            <w:r>
              <w:rPr>
                <w:rFonts w:ascii="Aptos" w:hAnsi="Aptos"/>
                <w:b w:val="false"/>
                <w:color w:val="263746"/>
                <w:sz w:val="17"/>
              </w:rPr>
              <w:t>Approved field list and process map.</w:t>
            </w:r>
          </w:p>
        </w:tc>
      </w:tr>
      <w:tr w14:paraId="9D9AF70A">
        <w:tblPrEx/>
        <w:trPr>
          <w:jc w:val="center"/>
        </w:trPr>
        <w:tc>
          <w:tcPr>
            <w:tcW w:w="3312" w:type="dxa"/>
            <w:tcBorders/>
            <w:vAlign w:val="center"/>
          </w:tcPr>
          <w:p w14:paraId="DC50C3F1">
            <w:pPr>
              <w:pStyle w:val="style0"/>
              <w:spacing w:after="20"/>
              <w:rPr/>
            </w:pPr>
            <w:r>
              <w:rPr>
                <w:rFonts w:ascii="Aptos" w:hAnsi="Aptos"/>
                <w:b w:val="false"/>
                <w:color w:val="263746"/>
                <w:sz w:val="17"/>
              </w:rPr>
              <w:t>2. Design</w:t>
            </w:r>
          </w:p>
        </w:tc>
        <w:tc>
          <w:tcPr>
            <w:tcW w:w="3312" w:type="dxa"/>
            <w:tcBorders/>
            <w:vAlign w:val="center"/>
          </w:tcPr>
          <w:p w14:paraId="C5F9FE82">
            <w:pPr>
              <w:pStyle w:val="style0"/>
              <w:spacing w:after="20"/>
              <w:rPr/>
            </w:pPr>
            <w:r>
              <w:rPr>
                <w:rFonts w:ascii="Aptos" w:hAnsi="Aptos"/>
                <w:b w:val="false"/>
                <w:color w:val="263746"/>
                <w:sz w:val="17"/>
              </w:rPr>
              <w:t>Confirm categories, IDs, permissions and retention rules.</w:t>
            </w:r>
          </w:p>
        </w:tc>
        <w:tc>
          <w:tcPr>
            <w:tcW w:w="3312" w:type="dxa"/>
            <w:tcBorders/>
            <w:vAlign w:val="center"/>
          </w:tcPr>
          <w:p w14:paraId="79D17313">
            <w:pPr>
              <w:pStyle w:val="style0"/>
              <w:spacing w:after="20"/>
              <w:rPr/>
            </w:pPr>
            <w:r>
              <w:rPr>
                <w:rFonts w:ascii="Aptos" w:hAnsi="Aptos"/>
                <w:b w:val="false"/>
                <w:color w:val="263746"/>
                <w:sz w:val="17"/>
              </w:rPr>
              <w:t>Revised templates and data dictionary.</w:t>
            </w:r>
          </w:p>
        </w:tc>
      </w:tr>
      <w:tr w14:paraId="6CE4DB77">
        <w:tblPrEx/>
        <w:trPr>
          <w:jc w:val="center"/>
        </w:trPr>
        <w:tc>
          <w:tcPr>
            <w:tcW w:w="3312" w:type="dxa"/>
            <w:tcBorders/>
            <w:shd w:val="nil" w:color="auto" w:fill="eaf3f7"/>
            <w:vAlign w:val="center"/>
          </w:tcPr>
          <w:p w14:paraId="72F85281">
            <w:pPr>
              <w:pStyle w:val="style0"/>
              <w:spacing w:after="20"/>
              <w:rPr/>
            </w:pPr>
            <w:r>
              <w:rPr>
                <w:rFonts w:ascii="Aptos" w:hAnsi="Aptos"/>
                <w:b w:val="false"/>
                <w:color w:val="263746"/>
                <w:sz w:val="17"/>
              </w:rPr>
              <w:t>3. Test</w:t>
            </w:r>
          </w:p>
        </w:tc>
        <w:tc>
          <w:tcPr>
            <w:tcW w:w="3312" w:type="dxa"/>
            <w:tcBorders/>
            <w:shd w:val="nil" w:color="auto" w:fill="eaf3f7"/>
            <w:vAlign w:val="center"/>
          </w:tcPr>
          <w:p w14:paraId="11FFF968">
            <w:pPr>
              <w:pStyle w:val="style0"/>
              <w:spacing w:after="20"/>
              <w:rPr/>
            </w:pPr>
            <w:r>
              <w:rPr>
                <w:rFonts w:ascii="Aptos" w:hAnsi="Aptos"/>
                <w:b w:val="false"/>
                <w:color w:val="263746"/>
                <w:sz w:val="17"/>
              </w:rPr>
              <w:t>Use fictional data to test validation and summary calculations.</w:t>
            </w:r>
          </w:p>
        </w:tc>
        <w:tc>
          <w:tcPr>
            <w:tcW w:w="3312" w:type="dxa"/>
            <w:tcBorders/>
            <w:shd w:val="nil" w:color="auto" w:fill="eaf3f7"/>
            <w:vAlign w:val="center"/>
          </w:tcPr>
          <w:p w14:paraId="4AFDE36F">
            <w:pPr>
              <w:pStyle w:val="style0"/>
              <w:spacing w:after="20"/>
              <w:rPr/>
            </w:pPr>
            <w:r>
              <w:rPr>
                <w:rFonts w:ascii="Aptos" w:hAnsi="Aptos"/>
                <w:b w:val="false"/>
                <w:color w:val="263746"/>
                <w:sz w:val="17"/>
              </w:rPr>
              <w:t>Test notes and corrected workbook.</w:t>
            </w:r>
          </w:p>
        </w:tc>
      </w:tr>
      <w:tr w14:paraId="7BB7977D">
        <w:tblPrEx/>
        <w:trPr>
          <w:jc w:val="center"/>
        </w:trPr>
        <w:tc>
          <w:tcPr>
            <w:tcW w:w="3312" w:type="dxa"/>
            <w:tcBorders/>
            <w:vAlign w:val="center"/>
          </w:tcPr>
          <w:p w14:paraId="EB7BF877">
            <w:pPr>
              <w:pStyle w:val="style0"/>
              <w:spacing w:after="20"/>
              <w:rPr/>
            </w:pPr>
            <w:r>
              <w:rPr>
                <w:rFonts w:ascii="Aptos" w:hAnsi="Aptos"/>
                <w:b w:val="false"/>
                <w:color w:val="263746"/>
                <w:sz w:val="17"/>
              </w:rPr>
              <w:t>4. Pilot approval</w:t>
            </w:r>
          </w:p>
        </w:tc>
        <w:tc>
          <w:tcPr>
            <w:tcW w:w="3312" w:type="dxa"/>
            <w:tcBorders/>
            <w:vAlign w:val="center"/>
          </w:tcPr>
          <w:p w14:paraId="99E23004">
            <w:pPr>
              <w:pStyle w:val="style0"/>
              <w:spacing w:after="20"/>
              <w:rPr/>
            </w:pPr>
            <w:r>
              <w:rPr>
                <w:rFonts w:ascii="Aptos" w:hAnsi="Aptos"/>
                <w:b w:val="false"/>
                <w:color w:val="263746"/>
                <w:sz w:val="17"/>
              </w:rPr>
              <w:t>Management decides whether a limited live pilot is appropriate.</w:t>
            </w:r>
          </w:p>
        </w:tc>
        <w:tc>
          <w:tcPr>
            <w:tcW w:w="3312" w:type="dxa"/>
            <w:tcBorders/>
            <w:vAlign w:val="center"/>
          </w:tcPr>
          <w:p w14:paraId="6843624F">
            <w:pPr>
              <w:pStyle w:val="style0"/>
              <w:spacing w:after="20"/>
              <w:rPr/>
            </w:pPr>
            <w:r>
              <w:rPr>
                <w:rFonts w:ascii="Aptos" w:hAnsi="Aptos"/>
                <w:b w:val="false"/>
                <w:color w:val="263746"/>
                <w:sz w:val="17"/>
              </w:rPr>
              <w:t>Written approval and defined scope.</w:t>
            </w:r>
          </w:p>
        </w:tc>
      </w:tr>
      <w:tr w14:paraId="DF992B63">
        <w:tblPrEx/>
        <w:trPr>
          <w:jc w:val="center"/>
        </w:trPr>
        <w:tc>
          <w:tcPr>
            <w:tcW w:w="3312" w:type="dxa"/>
            <w:tcBorders/>
            <w:shd w:val="nil" w:color="auto" w:fill="eaf3f7"/>
            <w:vAlign w:val="center"/>
          </w:tcPr>
          <w:p w14:paraId="25A7738C">
            <w:pPr>
              <w:pStyle w:val="style0"/>
              <w:spacing w:after="20"/>
              <w:rPr/>
            </w:pPr>
            <w:r>
              <w:rPr>
                <w:rFonts w:ascii="Aptos" w:hAnsi="Aptos"/>
                <w:b w:val="false"/>
                <w:color w:val="263746"/>
                <w:sz w:val="17"/>
              </w:rPr>
              <w:t>5. Pilot</w:t>
            </w:r>
          </w:p>
        </w:tc>
        <w:tc>
          <w:tcPr>
            <w:tcW w:w="3312" w:type="dxa"/>
            <w:tcBorders/>
            <w:shd w:val="nil" w:color="auto" w:fill="eaf3f7"/>
            <w:vAlign w:val="center"/>
          </w:tcPr>
          <w:p w14:paraId="8C5A2A5A">
            <w:pPr>
              <w:pStyle w:val="style0"/>
              <w:spacing w:after="20"/>
              <w:rPr/>
            </w:pPr>
            <w:r>
              <w:rPr>
                <w:rFonts w:ascii="Aptos" w:hAnsi="Aptos"/>
                <w:b w:val="false"/>
                <w:color w:val="263746"/>
                <w:sz w:val="17"/>
              </w:rPr>
              <w:t>Authorized staff use approved records with controls in place.</w:t>
            </w:r>
          </w:p>
        </w:tc>
        <w:tc>
          <w:tcPr>
            <w:tcW w:w="3312" w:type="dxa"/>
            <w:tcBorders/>
            <w:shd w:val="nil" w:color="auto" w:fill="eaf3f7"/>
            <w:vAlign w:val="center"/>
          </w:tcPr>
          <w:p w14:paraId="EE121B81">
            <w:pPr>
              <w:pStyle w:val="style0"/>
              <w:spacing w:after="20"/>
              <w:rPr/>
            </w:pPr>
            <w:r>
              <w:rPr>
                <w:rFonts w:ascii="Aptos" w:hAnsi="Aptos"/>
                <w:b w:val="false"/>
                <w:color w:val="263746"/>
                <w:sz w:val="17"/>
              </w:rPr>
              <w:t>Feedback and issue log.</w:t>
            </w:r>
          </w:p>
        </w:tc>
      </w:tr>
      <w:tr w14:paraId="802387FA">
        <w:tblPrEx/>
        <w:trPr>
          <w:jc w:val="center"/>
        </w:trPr>
        <w:tc>
          <w:tcPr>
            <w:tcW w:w="3312" w:type="dxa"/>
            <w:tcBorders/>
            <w:vAlign w:val="center"/>
          </w:tcPr>
          <w:p w14:paraId="8C9EDC39">
            <w:pPr>
              <w:pStyle w:val="style0"/>
              <w:spacing w:after="20"/>
              <w:rPr/>
            </w:pPr>
            <w:r>
              <w:rPr>
                <w:rFonts w:ascii="Aptos" w:hAnsi="Aptos"/>
                <w:b w:val="false"/>
                <w:color w:val="263746"/>
                <w:sz w:val="17"/>
              </w:rPr>
              <w:t>6. Review</w:t>
            </w:r>
          </w:p>
        </w:tc>
        <w:tc>
          <w:tcPr>
            <w:tcW w:w="3312" w:type="dxa"/>
            <w:tcBorders/>
            <w:vAlign w:val="center"/>
          </w:tcPr>
          <w:p w14:paraId="752D80EB">
            <w:pPr>
              <w:pStyle w:val="style0"/>
              <w:spacing w:after="20"/>
              <w:rPr/>
            </w:pPr>
            <w:r>
              <w:rPr>
                <w:rFonts w:ascii="Aptos" w:hAnsi="Aptos"/>
                <w:b w:val="false"/>
                <w:color w:val="263746"/>
                <w:sz w:val="17"/>
              </w:rPr>
              <w:t>Assess usability, quality and risk before wider use.</w:t>
            </w:r>
          </w:p>
        </w:tc>
        <w:tc>
          <w:tcPr>
            <w:tcW w:w="3312" w:type="dxa"/>
            <w:tcBorders/>
            <w:vAlign w:val="center"/>
          </w:tcPr>
          <w:p w14:paraId="9587AE0F">
            <w:pPr>
              <w:pStyle w:val="style0"/>
              <w:spacing w:after="20"/>
              <w:rPr/>
            </w:pPr>
            <w:r>
              <w:rPr>
                <w:rFonts w:ascii="Aptos" w:hAnsi="Aptos"/>
                <w:b w:val="false"/>
                <w:color w:val="263746"/>
                <w:sz w:val="17"/>
              </w:rPr>
              <w:t>Decision to improve, continue or stop.</w:t>
            </w:r>
          </w:p>
        </w:tc>
      </w:tr>
    </w:tbl>
    <w:p w14:paraId="AC0560B2">
      <w:pPr>
        <w:pStyle w:val="style0"/>
        <w:rPr/>
      </w:pPr>
    </w:p>
    <w:p w14:paraId="A031F228">
      <w:pPr>
        <w:pStyle w:val="style2"/>
        <w:rPr/>
      </w:pPr>
      <w:r>
        <w:t>12.2 Resources</w:t>
      </w:r>
    </w:p>
    <w:p w14:paraId="48FE6098">
      <w:pPr>
        <w:pStyle w:val="style48"/>
        <w:rPr/>
      </w:pPr>
      <w:r>
        <w:t>A computer and a spreadsheet application.</w:t>
      </w:r>
    </w:p>
    <w:p w14:paraId="8541EAA2">
      <w:pPr>
        <w:pStyle w:val="style48"/>
        <w:rPr/>
      </w:pPr>
      <w:r>
        <w:t>An authorized reviewer familiar with programme operations.</w:t>
      </w:r>
    </w:p>
    <w:p w14:paraId="CEC819B4">
      <w:pPr>
        <w:pStyle w:val="style48"/>
        <w:rPr/>
      </w:pPr>
      <w:r>
        <w:t>An approved storage location with appropriate permissions.</w:t>
      </w:r>
    </w:p>
    <w:p w14:paraId="D56864C1">
      <w:pPr>
        <w:pStyle w:val="style48"/>
        <w:rPr/>
      </w:pPr>
      <w:r>
        <w:t>An agreed field list, category list and retention process.</w:t>
      </w:r>
    </w:p>
    <w:p w14:paraId="77BDE2E8">
      <w:pPr>
        <w:pStyle w:val="style48"/>
        <w:rPr/>
      </w:pPr>
      <w:r>
        <w:t>Time for staff orientation, review and correction.</w:t>
      </w:r>
    </w:p>
    <w:p w14:paraId="2C9EEFC4">
      <w:pPr>
        <w:pStyle w:val="style2"/>
        <w:rPr/>
      </w:pPr>
      <w:r>
        <w:t>12.3 Training Considerations</w:t>
      </w:r>
    </w:p>
    <w:p w14:paraId="75CD8DEE">
      <w:pPr>
        <w:pStyle w:val="style0"/>
        <w:rPr/>
      </w:pPr>
      <w:r>
        <w:rPr>
          <w:i w:val="false"/>
        </w:rPr>
        <w:t>A short orientation should explain field meanings, ID conventions, dropdown usage, correction procedures, privacy rules and who approves summaries. A one-page data-entry guide can reduce variation between users. Training should include examples of what must not be entered into general reporting files.</w:t>
      </w:r>
    </w:p>
    <w:p w14:paraId="275756F9">
      <w:pPr>
        <w:pStyle w:val="style2"/>
        <w:rPr/>
      </w:pPr>
      <w:r>
        <w:t>12.4 Maintenance</w:t>
      </w:r>
    </w:p>
    <w:p w14:paraId="B20DD71D">
      <w:pPr>
        <w:pStyle w:val="style0"/>
        <w:rPr/>
      </w:pPr>
      <w:r>
        <w:rPr>
          <w:i w:val="false"/>
        </w:rPr>
        <w:t>A named owner should manage category changes, resolve duplicate IDs, archive older versions and review access. Templates should have version dates so users know which file is current. Multiple uncontrolled copies should be avoided because they can diverge and produce inconsistent totals.</w:t>
      </w:r>
    </w:p>
    <w:p w14:paraId="F0114A92">
      <w:pPr>
        <w:pStyle w:val="style0"/>
        <w:rPr/>
      </w:pPr>
      <w:r>
        <w:br w:type="page"/>
      </w:r>
    </w:p>
    <w:p w14:paraId="AC55458A">
      <w:pPr>
        <w:pStyle w:val="style1"/>
        <w:rPr/>
      </w:pPr>
      <w:r>
        <w:t>13. TESTING PLAN AND DEMONSTRATION SCENARIOS</w:t>
      </w:r>
    </w:p>
    <w:p w14:paraId="35B77D69">
      <w:pPr>
        <w:pStyle w:val="style2"/>
        <w:rPr/>
      </w:pPr>
      <w:r>
        <w:t>13.1 Testing Approach</w:t>
      </w:r>
    </w:p>
    <w:p w14:paraId="CCA23BFA">
      <w:pPr>
        <w:pStyle w:val="style0"/>
        <w:rPr/>
      </w:pPr>
      <w:r>
        <w:rPr>
          <w:i w:val="false"/>
        </w:rPr>
        <w:t>Before a template is used operationally, it should be tested with fictional data. The tests below are proposed checks for the demonstration workbook; they are not a claim that the organization has completed formal user acceptance testing.</w:t>
      </w:r>
    </w:p>
    <w:tbl>
      <w:tblPr>
        <w:tblStyle w:val="style154"/>
        <w:tblW w:w="0" w:type="auto"/>
        <w:jc w:val="center"/>
        <w:tblLook w:val="04A0" w:firstRow="1" w:lastRow="0" w:firstColumn="1" w:lastColumn="0" w:noHBand="0" w:noVBand="1"/>
      </w:tblPr>
      <w:tblGrid>
        <w:gridCol w:w="3312"/>
        <w:gridCol w:w="3312"/>
        <w:gridCol w:w="3312"/>
      </w:tblGrid>
      <w:tr w14:paraId="98FDC2B4">
        <w:trPr>
          <w:jc w:val="center"/>
        </w:trPr>
        <w:tc>
          <w:tcPr>
            <w:tcW w:w="3312" w:type="dxa"/>
            <w:tcBorders/>
            <w:shd w:val="nil" w:color="auto" w:fill="12304a"/>
            <w:vAlign w:val="center"/>
          </w:tcPr>
          <w:p w14:paraId="FC998D4A">
            <w:pPr>
              <w:pStyle w:val="style0"/>
              <w:spacing w:after="20"/>
              <w:rPr/>
            </w:pPr>
            <w:r>
              <w:rPr>
                <w:rFonts w:ascii="Aptos" w:hAnsi="Aptos"/>
                <w:b/>
                <w:color w:val="ffffff"/>
                <w:sz w:val="18"/>
              </w:rPr>
              <w:t>Test ID</w:t>
            </w:r>
          </w:p>
        </w:tc>
        <w:tc>
          <w:tcPr>
            <w:tcW w:w="3312" w:type="dxa"/>
            <w:tcBorders/>
            <w:shd w:val="nil" w:color="auto" w:fill="12304a"/>
            <w:vAlign w:val="center"/>
          </w:tcPr>
          <w:p w14:paraId="C6ADB7F7">
            <w:pPr>
              <w:pStyle w:val="style0"/>
              <w:spacing w:after="20"/>
              <w:rPr/>
            </w:pPr>
            <w:r>
              <w:rPr>
                <w:rFonts w:ascii="Aptos" w:hAnsi="Aptos"/>
                <w:b/>
                <w:color w:val="ffffff"/>
                <w:sz w:val="18"/>
              </w:rPr>
              <w:t>Scenario</w:t>
            </w:r>
          </w:p>
        </w:tc>
        <w:tc>
          <w:tcPr>
            <w:tcW w:w="3312" w:type="dxa"/>
            <w:tcBorders/>
            <w:shd w:val="nil" w:color="auto" w:fill="12304a"/>
            <w:vAlign w:val="center"/>
          </w:tcPr>
          <w:p w14:paraId="FBBCFE2F">
            <w:pPr>
              <w:pStyle w:val="style0"/>
              <w:spacing w:after="20"/>
              <w:rPr/>
            </w:pPr>
            <w:r>
              <w:rPr>
                <w:rFonts w:ascii="Aptos" w:hAnsi="Aptos"/>
                <w:b/>
                <w:color w:val="ffffff"/>
                <w:sz w:val="18"/>
              </w:rPr>
              <w:t>Expected outcome</w:t>
            </w:r>
          </w:p>
        </w:tc>
      </w:tr>
      <w:tr w14:paraId="75D355C9">
        <w:tblPrEx/>
        <w:trPr>
          <w:jc w:val="center"/>
        </w:trPr>
        <w:tc>
          <w:tcPr>
            <w:tcW w:w="3312" w:type="dxa"/>
            <w:tcBorders/>
            <w:shd w:val="nil" w:color="auto" w:fill="eaf3f7"/>
            <w:vAlign w:val="center"/>
          </w:tcPr>
          <w:p w14:paraId="286B94F5">
            <w:pPr>
              <w:pStyle w:val="style0"/>
              <w:spacing w:after="20"/>
              <w:rPr/>
            </w:pPr>
            <w:r>
              <w:rPr>
                <w:rFonts w:ascii="Aptos" w:hAnsi="Aptos"/>
                <w:b w:val="false"/>
                <w:color w:val="263746"/>
                <w:sz w:val="17"/>
              </w:rPr>
              <w:t>T-01</w:t>
            </w:r>
          </w:p>
        </w:tc>
        <w:tc>
          <w:tcPr>
            <w:tcW w:w="3312" w:type="dxa"/>
            <w:tcBorders/>
            <w:shd w:val="nil" w:color="auto" w:fill="eaf3f7"/>
            <w:vAlign w:val="center"/>
          </w:tcPr>
          <w:p w14:paraId="216F3784">
            <w:pPr>
              <w:pStyle w:val="style0"/>
              <w:spacing w:after="20"/>
              <w:rPr/>
            </w:pPr>
            <w:r>
              <w:rPr>
                <w:rFonts w:ascii="Aptos" w:hAnsi="Aptos"/>
                <w:b w:val="false"/>
                <w:color w:val="263746"/>
                <w:sz w:val="17"/>
              </w:rPr>
              <w:t>Enter a programme with all required fields</w:t>
            </w:r>
          </w:p>
        </w:tc>
        <w:tc>
          <w:tcPr>
            <w:tcW w:w="3312" w:type="dxa"/>
            <w:tcBorders/>
            <w:shd w:val="nil" w:color="auto" w:fill="eaf3f7"/>
            <w:vAlign w:val="center"/>
          </w:tcPr>
          <w:p w14:paraId="CC7B7058">
            <w:pPr>
              <w:pStyle w:val="style0"/>
              <w:spacing w:after="20"/>
              <w:rPr/>
            </w:pPr>
            <w:r>
              <w:rPr>
                <w:rFonts w:ascii="Aptos" w:hAnsi="Aptos"/>
                <w:b w:val="false"/>
                <w:color w:val="263746"/>
                <w:sz w:val="17"/>
              </w:rPr>
              <w:t>Record is structurally complete.</w:t>
            </w:r>
          </w:p>
        </w:tc>
      </w:tr>
      <w:tr w14:paraId="07042323">
        <w:tblPrEx/>
        <w:trPr>
          <w:jc w:val="center"/>
        </w:trPr>
        <w:tc>
          <w:tcPr>
            <w:tcW w:w="3312" w:type="dxa"/>
            <w:tcBorders/>
            <w:vAlign w:val="center"/>
          </w:tcPr>
          <w:p w14:paraId="95C54063">
            <w:pPr>
              <w:pStyle w:val="style0"/>
              <w:spacing w:after="20"/>
              <w:rPr/>
            </w:pPr>
            <w:r>
              <w:rPr>
                <w:rFonts w:ascii="Aptos" w:hAnsi="Aptos"/>
                <w:b w:val="false"/>
                <w:color w:val="263746"/>
                <w:sz w:val="17"/>
              </w:rPr>
              <w:t>T-02</w:t>
            </w:r>
          </w:p>
        </w:tc>
        <w:tc>
          <w:tcPr>
            <w:tcW w:w="3312" w:type="dxa"/>
            <w:tcBorders/>
            <w:vAlign w:val="center"/>
          </w:tcPr>
          <w:p w14:paraId="4DE841C2">
            <w:pPr>
              <w:pStyle w:val="style0"/>
              <w:spacing w:after="20"/>
              <w:rPr/>
            </w:pPr>
            <w:r>
              <w:rPr>
                <w:rFonts w:ascii="Aptos" w:hAnsi="Aptos"/>
                <w:b w:val="false"/>
                <w:color w:val="263746"/>
                <w:sz w:val="17"/>
              </w:rPr>
              <w:t>Leave a required ID blank</w:t>
            </w:r>
          </w:p>
        </w:tc>
        <w:tc>
          <w:tcPr>
            <w:tcW w:w="3312" w:type="dxa"/>
            <w:tcBorders/>
            <w:vAlign w:val="center"/>
          </w:tcPr>
          <w:p w14:paraId="9A5AB6FF">
            <w:pPr>
              <w:pStyle w:val="style0"/>
              <w:spacing w:after="20"/>
              <w:rPr/>
            </w:pPr>
            <w:r>
              <w:rPr>
                <w:rFonts w:ascii="Aptos" w:hAnsi="Aptos"/>
                <w:b w:val="false"/>
                <w:color w:val="263746"/>
                <w:sz w:val="17"/>
              </w:rPr>
              <w:t>Issue is identified during review.</w:t>
            </w:r>
          </w:p>
        </w:tc>
      </w:tr>
      <w:tr w14:paraId="3A138649">
        <w:tblPrEx/>
        <w:trPr>
          <w:jc w:val="center"/>
        </w:trPr>
        <w:tc>
          <w:tcPr>
            <w:tcW w:w="3312" w:type="dxa"/>
            <w:tcBorders/>
            <w:shd w:val="nil" w:color="auto" w:fill="eaf3f7"/>
            <w:vAlign w:val="center"/>
          </w:tcPr>
          <w:p w14:paraId="75D2333F">
            <w:pPr>
              <w:pStyle w:val="style0"/>
              <w:spacing w:after="20"/>
              <w:rPr/>
            </w:pPr>
            <w:r>
              <w:rPr>
                <w:rFonts w:ascii="Aptos" w:hAnsi="Aptos"/>
                <w:b w:val="false"/>
                <w:color w:val="263746"/>
                <w:sz w:val="17"/>
              </w:rPr>
              <w:t>T-03</w:t>
            </w:r>
          </w:p>
        </w:tc>
        <w:tc>
          <w:tcPr>
            <w:tcW w:w="3312" w:type="dxa"/>
            <w:tcBorders/>
            <w:shd w:val="nil" w:color="auto" w:fill="eaf3f7"/>
            <w:vAlign w:val="center"/>
          </w:tcPr>
          <w:p w14:paraId="0B8D3EFB">
            <w:pPr>
              <w:pStyle w:val="style0"/>
              <w:spacing w:after="20"/>
              <w:rPr/>
            </w:pPr>
            <w:r>
              <w:rPr>
                <w:rFonts w:ascii="Aptos" w:hAnsi="Aptos"/>
                <w:b w:val="false"/>
                <w:color w:val="263746"/>
                <w:sz w:val="17"/>
              </w:rPr>
              <w:t>Enter a duplicate ID</w:t>
            </w:r>
          </w:p>
        </w:tc>
        <w:tc>
          <w:tcPr>
            <w:tcW w:w="3312" w:type="dxa"/>
            <w:tcBorders/>
            <w:shd w:val="nil" w:color="auto" w:fill="eaf3f7"/>
            <w:vAlign w:val="center"/>
          </w:tcPr>
          <w:p w14:paraId="4D20821A">
            <w:pPr>
              <w:pStyle w:val="style0"/>
              <w:spacing w:after="20"/>
              <w:rPr/>
            </w:pPr>
            <w:r>
              <w:rPr>
                <w:rFonts w:ascii="Aptos" w:hAnsi="Aptos"/>
                <w:b w:val="false"/>
                <w:color w:val="263746"/>
                <w:sz w:val="17"/>
              </w:rPr>
              <w:t>Duplicate is flagged before summary reporting.</w:t>
            </w:r>
          </w:p>
        </w:tc>
      </w:tr>
      <w:tr w14:paraId="F6EE5CD9">
        <w:tblPrEx/>
        <w:trPr>
          <w:jc w:val="center"/>
        </w:trPr>
        <w:tc>
          <w:tcPr>
            <w:tcW w:w="3312" w:type="dxa"/>
            <w:tcBorders/>
            <w:vAlign w:val="center"/>
          </w:tcPr>
          <w:p w14:paraId="B264F3E0">
            <w:pPr>
              <w:pStyle w:val="style0"/>
              <w:spacing w:after="20"/>
              <w:rPr/>
            </w:pPr>
            <w:r>
              <w:rPr>
                <w:rFonts w:ascii="Aptos" w:hAnsi="Aptos"/>
                <w:b w:val="false"/>
                <w:color w:val="263746"/>
                <w:sz w:val="17"/>
              </w:rPr>
              <w:t>T-04</w:t>
            </w:r>
          </w:p>
        </w:tc>
        <w:tc>
          <w:tcPr>
            <w:tcW w:w="3312" w:type="dxa"/>
            <w:tcBorders/>
            <w:vAlign w:val="center"/>
          </w:tcPr>
          <w:p w14:paraId="A903F939">
            <w:pPr>
              <w:pStyle w:val="style0"/>
              <w:spacing w:after="20"/>
              <w:rPr/>
            </w:pPr>
            <w:r>
              <w:rPr>
                <w:rFonts w:ascii="Aptos" w:hAnsi="Aptos"/>
                <w:b w:val="false"/>
                <w:color w:val="263746"/>
                <w:sz w:val="17"/>
              </w:rPr>
              <w:t>Select a programme type from the dropdown</w:t>
            </w:r>
          </w:p>
        </w:tc>
        <w:tc>
          <w:tcPr>
            <w:tcW w:w="3312" w:type="dxa"/>
            <w:tcBorders/>
            <w:vAlign w:val="center"/>
          </w:tcPr>
          <w:p w14:paraId="29AC6CB3">
            <w:pPr>
              <w:pStyle w:val="style0"/>
              <w:spacing w:after="20"/>
              <w:rPr/>
            </w:pPr>
            <w:r>
              <w:rPr>
                <w:rFonts w:ascii="Aptos" w:hAnsi="Aptos"/>
                <w:b w:val="false"/>
                <w:color w:val="263746"/>
                <w:sz w:val="17"/>
              </w:rPr>
              <w:t>Value matches the approved category list.</w:t>
            </w:r>
          </w:p>
        </w:tc>
      </w:tr>
      <w:tr w14:paraId="852A9697">
        <w:tblPrEx/>
        <w:trPr>
          <w:jc w:val="center"/>
        </w:trPr>
        <w:tc>
          <w:tcPr>
            <w:tcW w:w="3312" w:type="dxa"/>
            <w:tcBorders/>
            <w:shd w:val="nil" w:color="auto" w:fill="eaf3f7"/>
            <w:vAlign w:val="center"/>
          </w:tcPr>
          <w:p w14:paraId="0D8EF0C4">
            <w:pPr>
              <w:pStyle w:val="style0"/>
              <w:spacing w:after="20"/>
              <w:rPr/>
            </w:pPr>
            <w:r>
              <w:rPr>
                <w:rFonts w:ascii="Aptos" w:hAnsi="Aptos"/>
                <w:b w:val="false"/>
                <w:color w:val="263746"/>
                <w:sz w:val="17"/>
              </w:rPr>
              <w:t>T-05</w:t>
            </w:r>
          </w:p>
        </w:tc>
        <w:tc>
          <w:tcPr>
            <w:tcW w:w="3312" w:type="dxa"/>
            <w:tcBorders/>
            <w:shd w:val="nil" w:color="auto" w:fill="eaf3f7"/>
            <w:vAlign w:val="center"/>
          </w:tcPr>
          <w:p w14:paraId="D65BF8D4">
            <w:pPr>
              <w:pStyle w:val="style0"/>
              <w:spacing w:after="20"/>
              <w:rPr/>
            </w:pPr>
            <w:r>
              <w:rPr>
                <w:rFonts w:ascii="Aptos" w:hAnsi="Aptos"/>
                <w:b w:val="false"/>
                <w:color w:val="263746"/>
                <w:sz w:val="17"/>
              </w:rPr>
              <w:t>Enter an invalid date format</w:t>
            </w:r>
          </w:p>
        </w:tc>
        <w:tc>
          <w:tcPr>
            <w:tcW w:w="3312" w:type="dxa"/>
            <w:tcBorders/>
            <w:shd w:val="nil" w:color="auto" w:fill="eaf3f7"/>
            <w:vAlign w:val="center"/>
          </w:tcPr>
          <w:p w14:paraId="4C717EF6">
            <w:pPr>
              <w:pStyle w:val="style0"/>
              <w:spacing w:after="20"/>
              <w:rPr/>
            </w:pPr>
            <w:r>
              <w:rPr>
                <w:rFonts w:ascii="Aptos" w:hAnsi="Aptos"/>
                <w:b w:val="false"/>
                <w:color w:val="263746"/>
                <w:sz w:val="17"/>
              </w:rPr>
              <w:t>Record is corrected before reporting.</w:t>
            </w:r>
          </w:p>
        </w:tc>
      </w:tr>
      <w:tr w14:paraId="50EC102A">
        <w:tblPrEx/>
        <w:trPr>
          <w:jc w:val="center"/>
        </w:trPr>
        <w:tc>
          <w:tcPr>
            <w:tcW w:w="3312" w:type="dxa"/>
            <w:tcBorders/>
            <w:vAlign w:val="center"/>
          </w:tcPr>
          <w:p w14:paraId="EB059320">
            <w:pPr>
              <w:pStyle w:val="style0"/>
              <w:spacing w:after="20"/>
              <w:rPr/>
            </w:pPr>
            <w:r>
              <w:rPr>
                <w:rFonts w:ascii="Aptos" w:hAnsi="Aptos"/>
                <w:b w:val="false"/>
                <w:color w:val="263746"/>
                <w:sz w:val="17"/>
              </w:rPr>
              <w:t>T-06</w:t>
            </w:r>
          </w:p>
        </w:tc>
        <w:tc>
          <w:tcPr>
            <w:tcW w:w="3312" w:type="dxa"/>
            <w:tcBorders/>
            <w:vAlign w:val="center"/>
          </w:tcPr>
          <w:p w14:paraId="50E8B739">
            <w:pPr>
              <w:pStyle w:val="style0"/>
              <w:spacing w:after="20"/>
              <w:rPr/>
            </w:pPr>
            <w:r>
              <w:rPr>
                <w:rFonts w:ascii="Aptos" w:hAnsi="Aptos"/>
                <w:b w:val="false"/>
                <w:color w:val="263746"/>
                <w:sz w:val="17"/>
              </w:rPr>
              <w:t>Enter quantity with no unit</w:t>
            </w:r>
          </w:p>
        </w:tc>
        <w:tc>
          <w:tcPr>
            <w:tcW w:w="3312" w:type="dxa"/>
            <w:tcBorders/>
            <w:vAlign w:val="center"/>
          </w:tcPr>
          <w:p w14:paraId="8BDF291C">
            <w:pPr>
              <w:pStyle w:val="style0"/>
              <w:spacing w:after="20"/>
              <w:rPr/>
            </w:pPr>
            <w:r>
              <w:rPr>
                <w:rFonts w:ascii="Aptos" w:hAnsi="Aptos"/>
                <w:b w:val="false"/>
                <w:color w:val="263746"/>
                <w:sz w:val="17"/>
              </w:rPr>
              <w:t>Reviewer requests clarification.</w:t>
            </w:r>
          </w:p>
        </w:tc>
      </w:tr>
      <w:tr w14:paraId="DD393B92">
        <w:tblPrEx/>
        <w:trPr>
          <w:jc w:val="center"/>
        </w:trPr>
        <w:tc>
          <w:tcPr>
            <w:tcW w:w="3312" w:type="dxa"/>
            <w:tcBorders/>
            <w:shd w:val="nil" w:color="auto" w:fill="eaf3f7"/>
            <w:vAlign w:val="center"/>
          </w:tcPr>
          <w:p w14:paraId="63CB4CA9">
            <w:pPr>
              <w:pStyle w:val="style0"/>
              <w:spacing w:after="20"/>
              <w:rPr/>
            </w:pPr>
            <w:r>
              <w:rPr>
                <w:rFonts w:ascii="Aptos" w:hAnsi="Aptos"/>
                <w:b w:val="false"/>
                <w:color w:val="263746"/>
                <w:sz w:val="17"/>
              </w:rPr>
              <w:t>T-07</w:t>
            </w:r>
          </w:p>
        </w:tc>
        <w:tc>
          <w:tcPr>
            <w:tcW w:w="3312" w:type="dxa"/>
            <w:tcBorders/>
            <w:shd w:val="nil" w:color="auto" w:fill="eaf3f7"/>
            <w:vAlign w:val="center"/>
          </w:tcPr>
          <w:p w14:paraId="3262C7DF">
            <w:pPr>
              <w:pStyle w:val="style0"/>
              <w:spacing w:after="20"/>
              <w:rPr/>
            </w:pPr>
            <w:r>
              <w:rPr>
                <w:rFonts w:ascii="Aptos" w:hAnsi="Aptos"/>
                <w:b w:val="false"/>
                <w:color w:val="263746"/>
                <w:sz w:val="17"/>
              </w:rPr>
              <w:t>Prepare a summary by category</w:t>
            </w:r>
          </w:p>
        </w:tc>
        <w:tc>
          <w:tcPr>
            <w:tcW w:w="3312" w:type="dxa"/>
            <w:tcBorders/>
            <w:shd w:val="nil" w:color="auto" w:fill="eaf3f7"/>
            <w:vAlign w:val="center"/>
          </w:tcPr>
          <w:p w14:paraId="94885D10">
            <w:pPr>
              <w:pStyle w:val="style0"/>
              <w:spacing w:after="20"/>
              <w:rPr/>
            </w:pPr>
            <w:r>
              <w:rPr>
                <w:rFonts w:ascii="Aptos" w:hAnsi="Aptos"/>
                <w:b w:val="false"/>
                <w:color w:val="263746"/>
                <w:sz w:val="17"/>
              </w:rPr>
              <w:t>Counts reconcile with filtered source rows.</w:t>
            </w:r>
          </w:p>
        </w:tc>
      </w:tr>
      <w:tr w14:paraId="6ABB7EC9">
        <w:tblPrEx/>
        <w:trPr>
          <w:jc w:val="center"/>
        </w:trPr>
        <w:tc>
          <w:tcPr>
            <w:tcW w:w="3312" w:type="dxa"/>
            <w:tcBorders/>
            <w:vAlign w:val="center"/>
          </w:tcPr>
          <w:p w14:paraId="9C8BB80B">
            <w:pPr>
              <w:pStyle w:val="style0"/>
              <w:spacing w:after="20"/>
              <w:rPr/>
            </w:pPr>
            <w:r>
              <w:rPr>
                <w:rFonts w:ascii="Aptos" w:hAnsi="Aptos"/>
                <w:b w:val="false"/>
                <w:color w:val="263746"/>
                <w:sz w:val="17"/>
              </w:rPr>
              <w:t>T-08</w:t>
            </w:r>
          </w:p>
        </w:tc>
        <w:tc>
          <w:tcPr>
            <w:tcW w:w="3312" w:type="dxa"/>
            <w:tcBorders/>
            <w:vAlign w:val="center"/>
          </w:tcPr>
          <w:p w14:paraId="DED61B23">
            <w:pPr>
              <w:pStyle w:val="style0"/>
              <w:spacing w:after="20"/>
              <w:rPr/>
            </w:pPr>
            <w:r>
              <w:rPr>
                <w:rFonts w:ascii="Aptos" w:hAnsi="Aptos"/>
                <w:b w:val="false"/>
                <w:color w:val="263746"/>
                <w:sz w:val="17"/>
              </w:rPr>
              <w:t>Prepare a presentation copy</w:t>
            </w:r>
          </w:p>
        </w:tc>
        <w:tc>
          <w:tcPr>
            <w:tcW w:w="3312" w:type="dxa"/>
            <w:tcBorders/>
            <w:vAlign w:val="center"/>
          </w:tcPr>
          <w:p w14:paraId="299E345D">
            <w:pPr>
              <w:pStyle w:val="style0"/>
              <w:spacing w:after="20"/>
              <w:rPr/>
            </w:pPr>
            <w:r>
              <w:rPr>
                <w:rFonts w:ascii="Aptos" w:hAnsi="Aptos"/>
                <w:b w:val="false"/>
                <w:color w:val="263746"/>
                <w:sz w:val="17"/>
              </w:rPr>
              <w:t>No real personal or sensitive details are included.</w:t>
            </w:r>
          </w:p>
        </w:tc>
      </w:tr>
    </w:tbl>
    <w:p w14:paraId="AF7A9084">
      <w:pPr>
        <w:pStyle w:val="style0"/>
        <w:rPr/>
      </w:pPr>
    </w:p>
    <w:p w14:paraId="686F1030">
      <w:pPr>
        <w:pStyle w:val="style2"/>
        <w:rPr/>
      </w:pPr>
      <w:r>
        <w:t>13.2 Demonstration Walkthrough</w:t>
      </w:r>
    </w:p>
    <w:p w14:paraId="CA4C09DC">
      <w:pPr>
        <w:pStyle w:val="style49"/>
        <w:rPr/>
      </w:pPr>
      <w:r>
        <w:t>Open the Programme Register and inspect the column headings.</w:t>
      </w:r>
    </w:p>
    <w:p w14:paraId="3C85D52E">
      <w:pPr>
        <w:pStyle w:val="style49"/>
        <w:rPr/>
      </w:pPr>
      <w:r>
        <w:t>Identify the fictional DEMO rows and explain that they are placeholders.</w:t>
      </w:r>
    </w:p>
    <w:p w14:paraId="8176F1CF">
      <w:pPr>
        <w:pStyle w:val="style49"/>
        <w:rPr/>
      </w:pPr>
      <w:r>
        <w:t>Open the Activity Log and show how an Activity_ID points to a Programme_ID.</w:t>
      </w:r>
    </w:p>
    <w:p w14:paraId="C590AE6B">
      <w:pPr>
        <w:pStyle w:val="style49"/>
        <w:rPr/>
      </w:pPr>
      <w:r>
        <w:t>Open the Data Dictionary to explain why each field exists.</w:t>
      </w:r>
    </w:p>
    <w:p w14:paraId="049DA6AD">
      <w:pPr>
        <w:pStyle w:val="style49"/>
        <w:rPr/>
      </w:pPr>
      <w:r>
        <w:t>Describe how duplicate IDs, missing fields and inconsistent categories should be checked.</w:t>
      </w:r>
    </w:p>
    <w:p w14:paraId="4AE220A7">
      <w:pPr>
        <w:pStyle w:val="style49"/>
        <w:rPr/>
      </w:pPr>
      <w:r>
        <w:t>Explain that aggregate summaries should be reviewed before being shared.</w:t>
      </w:r>
    </w:p>
    <w:p w14:paraId="F5798CEF">
      <w:pPr>
        <w:pStyle w:val="style2"/>
        <w:rPr/>
      </w:pPr>
      <w:r>
        <w:t>13.3 Acceptance Criteria</w:t>
      </w:r>
    </w:p>
    <w:p w14:paraId="14A207D1">
      <w:pPr>
        <w:pStyle w:val="style0"/>
        <w:rPr/>
      </w:pPr>
      <w:r>
        <w:rPr>
          <w:i w:val="false"/>
        </w:rPr>
        <w:t>The demonstration is ready for organizational review when the workbook opens correctly, field meanings are documented, example data is clearly fictional, the workflow is understandable, and privacy guidance is visible. Operational acceptance requires a separate decision by authorized H4ZP staff.</w:t>
      </w:r>
    </w:p>
    <w:p w14:paraId="EBB5F264">
      <w:pPr>
        <w:pStyle w:val="style0"/>
        <w:rPr/>
      </w:pPr>
      <w:r>
        <w:br w:type="page"/>
      </w:r>
    </w:p>
    <w:p w14:paraId="5F1FCD7D">
      <w:pPr>
        <w:pStyle w:val="style1"/>
        <w:rPr/>
      </w:pPr>
      <w:r>
        <w:t>14. EXPECTED BENEFITS, RISKS AND LIMITATIONS</w:t>
      </w:r>
    </w:p>
    <w:p w14:paraId="FF7EA545">
      <w:pPr>
        <w:pStyle w:val="style2"/>
        <w:rPr/>
      </w:pPr>
      <w:r>
        <w:t>14.1 Expected Benefits</w:t>
      </w:r>
    </w:p>
    <w:p w14:paraId="023F421E">
      <w:pPr>
        <w:pStyle w:val="style48"/>
        <w:rPr/>
      </w:pPr>
      <w:r>
        <w:t>Consistency: standardized field names and categories can reduce variation.</w:t>
      </w:r>
    </w:p>
    <w:p w14:paraId="4C427A41">
      <w:pPr>
        <w:pStyle w:val="style48"/>
        <w:rPr/>
      </w:pPr>
      <w:r>
        <w:t>Retrieval: IDs and filters can make records easier to locate.</w:t>
      </w:r>
    </w:p>
    <w:p w14:paraId="3CACED1B">
      <w:pPr>
        <w:pStyle w:val="style48"/>
        <w:rPr/>
      </w:pPr>
      <w:r>
        <w:t>Reporting: structured activity rows can support basic aggregate summaries.</w:t>
      </w:r>
    </w:p>
    <w:p w14:paraId="A1448D6E">
      <w:pPr>
        <w:pStyle w:val="style48"/>
        <w:rPr/>
      </w:pPr>
      <w:r>
        <w:t>Review: explicit quality checks can help identify incomplete or duplicate records.</w:t>
      </w:r>
    </w:p>
    <w:p w14:paraId="97E17EBB">
      <w:pPr>
        <w:pStyle w:val="style48"/>
        <w:rPr/>
      </w:pPr>
      <w:r>
        <w:t>Privacy awareness: data-minimization guidance can reduce unnecessary exposure.</w:t>
      </w:r>
    </w:p>
    <w:p w14:paraId="A19B82A1">
      <w:pPr>
        <w:pStyle w:val="style2"/>
        <w:rPr/>
      </w:pPr>
      <w:r>
        <w:t>14.2 Risks and Mitigations</w:t>
      </w:r>
    </w:p>
    <w:tbl>
      <w:tblPr>
        <w:tblStyle w:val="style154"/>
        <w:tblW w:w="0" w:type="auto"/>
        <w:jc w:val="center"/>
        <w:tblLook w:val="04A0" w:firstRow="1" w:lastRow="0" w:firstColumn="1" w:lastColumn="0" w:noHBand="0" w:noVBand="1"/>
      </w:tblPr>
      <w:tblGrid>
        <w:gridCol w:w="3312"/>
        <w:gridCol w:w="3312"/>
        <w:gridCol w:w="3312"/>
      </w:tblGrid>
      <w:tr w14:paraId="402EB8AD">
        <w:trPr>
          <w:jc w:val="center"/>
        </w:trPr>
        <w:tc>
          <w:tcPr>
            <w:tcW w:w="3312" w:type="dxa"/>
            <w:tcBorders/>
            <w:shd w:val="nil" w:color="auto" w:fill="12304a"/>
            <w:vAlign w:val="center"/>
          </w:tcPr>
          <w:p w14:paraId="6790C7D9">
            <w:pPr>
              <w:pStyle w:val="style0"/>
              <w:spacing w:after="20"/>
              <w:rPr/>
            </w:pPr>
            <w:r>
              <w:rPr>
                <w:rFonts w:ascii="Aptos" w:hAnsi="Aptos"/>
                <w:b/>
                <w:color w:val="ffffff"/>
                <w:sz w:val="18"/>
              </w:rPr>
              <w:t>Risk</w:t>
            </w:r>
          </w:p>
        </w:tc>
        <w:tc>
          <w:tcPr>
            <w:tcW w:w="3312" w:type="dxa"/>
            <w:tcBorders/>
            <w:shd w:val="nil" w:color="auto" w:fill="12304a"/>
            <w:vAlign w:val="center"/>
          </w:tcPr>
          <w:p w14:paraId="143577B4">
            <w:pPr>
              <w:pStyle w:val="style0"/>
              <w:spacing w:after="20"/>
              <w:rPr/>
            </w:pPr>
            <w:r>
              <w:rPr>
                <w:rFonts w:ascii="Aptos" w:hAnsi="Aptos"/>
                <w:b/>
                <w:color w:val="ffffff"/>
                <w:sz w:val="18"/>
              </w:rPr>
              <w:t>Potential consequence</w:t>
            </w:r>
          </w:p>
        </w:tc>
        <w:tc>
          <w:tcPr>
            <w:tcW w:w="3312" w:type="dxa"/>
            <w:tcBorders/>
            <w:shd w:val="nil" w:color="auto" w:fill="12304a"/>
            <w:vAlign w:val="center"/>
          </w:tcPr>
          <w:p w14:paraId="983AFE4D">
            <w:pPr>
              <w:pStyle w:val="style0"/>
              <w:spacing w:after="20"/>
              <w:rPr/>
            </w:pPr>
            <w:r>
              <w:rPr>
                <w:rFonts w:ascii="Aptos" w:hAnsi="Aptos"/>
                <w:b/>
                <w:color w:val="ffffff"/>
                <w:sz w:val="18"/>
              </w:rPr>
              <w:t>Possible mitigation</w:t>
            </w:r>
          </w:p>
        </w:tc>
      </w:tr>
      <w:tr w14:paraId="0DF427C3">
        <w:tblPrEx/>
        <w:trPr>
          <w:jc w:val="center"/>
        </w:trPr>
        <w:tc>
          <w:tcPr>
            <w:tcW w:w="3312" w:type="dxa"/>
            <w:tcBorders/>
            <w:shd w:val="nil" w:color="auto" w:fill="eaf3f7"/>
            <w:vAlign w:val="center"/>
          </w:tcPr>
          <w:p w14:paraId="A9DC52EA">
            <w:pPr>
              <w:pStyle w:val="style0"/>
              <w:spacing w:after="20"/>
              <w:rPr/>
            </w:pPr>
            <w:r>
              <w:rPr>
                <w:rFonts w:ascii="Aptos" w:hAnsi="Aptos"/>
                <w:b w:val="false"/>
                <w:color w:val="263746"/>
                <w:sz w:val="17"/>
              </w:rPr>
              <w:t>Incorrect data entry</w:t>
            </w:r>
          </w:p>
        </w:tc>
        <w:tc>
          <w:tcPr>
            <w:tcW w:w="3312" w:type="dxa"/>
            <w:tcBorders/>
            <w:shd w:val="nil" w:color="auto" w:fill="eaf3f7"/>
            <w:vAlign w:val="center"/>
          </w:tcPr>
          <w:p w14:paraId="449383AD">
            <w:pPr>
              <w:pStyle w:val="style0"/>
              <w:spacing w:after="20"/>
              <w:rPr/>
            </w:pPr>
            <w:r>
              <w:rPr>
                <w:rFonts w:ascii="Aptos" w:hAnsi="Aptos"/>
                <w:b w:val="false"/>
                <w:color w:val="263746"/>
                <w:sz w:val="17"/>
              </w:rPr>
              <w:t>Misleading totals or follow-up</w:t>
            </w:r>
          </w:p>
        </w:tc>
        <w:tc>
          <w:tcPr>
            <w:tcW w:w="3312" w:type="dxa"/>
            <w:tcBorders/>
            <w:shd w:val="nil" w:color="auto" w:fill="eaf3f7"/>
            <w:vAlign w:val="center"/>
          </w:tcPr>
          <w:p w14:paraId="CFA36639">
            <w:pPr>
              <w:pStyle w:val="style0"/>
              <w:spacing w:after="20"/>
              <w:rPr/>
            </w:pPr>
            <w:r>
              <w:rPr>
                <w:rFonts w:ascii="Aptos" w:hAnsi="Aptos"/>
                <w:b w:val="false"/>
                <w:color w:val="263746"/>
                <w:sz w:val="17"/>
              </w:rPr>
              <w:t>Required fields, validation and review.</w:t>
            </w:r>
          </w:p>
        </w:tc>
      </w:tr>
      <w:tr w14:paraId="3387253C">
        <w:tblPrEx/>
        <w:trPr>
          <w:jc w:val="center"/>
        </w:trPr>
        <w:tc>
          <w:tcPr>
            <w:tcW w:w="3312" w:type="dxa"/>
            <w:tcBorders/>
            <w:vAlign w:val="center"/>
          </w:tcPr>
          <w:p w14:paraId="24C61D24">
            <w:pPr>
              <w:pStyle w:val="style0"/>
              <w:spacing w:after="20"/>
              <w:rPr/>
            </w:pPr>
            <w:r>
              <w:rPr>
                <w:rFonts w:ascii="Aptos" w:hAnsi="Aptos"/>
                <w:b w:val="false"/>
                <w:color w:val="263746"/>
                <w:sz w:val="17"/>
              </w:rPr>
              <w:t>Duplicate files</w:t>
            </w:r>
          </w:p>
        </w:tc>
        <w:tc>
          <w:tcPr>
            <w:tcW w:w="3312" w:type="dxa"/>
            <w:tcBorders/>
            <w:vAlign w:val="center"/>
          </w:tcPr>
          <w:p w14:paraId="4B411D1C">
            <w:pPr>
              <w:pStyle w:val="style0"/>
              <w:spacing w:after="20"/>
              <w:rPr/>
            </w:pPr>
            <w:r>
              <w:rPr>
                <w:rFonts w:ascii="Aptos" w:hAnsi="Aptos"/>
                <w:b w:val="false"/>
                <w:color w:val="263746"/>
                <w:sz w:val="17"/>
              </w:rPr>
              <w:t>Conflicting versions</w:t>
            </w:r>
          </w:p>
        </w:tc>
        <w:tc>
          <w:tcPr>
            <w:tcW w:w="3312" w:type="dxa"/>
            <w:tcBorders/>
            <w:vAlign w:val="center"/>
          </w:tcPr>
          <w:p w14:paraId="346B790A">
            <w:pPr>
              <w:pStyle w:val="style0"/>
              <w:spacing w:after="20"/>
              <w:rPr/>
            </w:pPr>
            <w:r>
              <w:rPr>
                <w:rFonts w:ascii="Aptos" w:hAnsi="Aptos"/>
                <w:b w:val="false"/>
                <w:color w:val="263746"/>
                <w:sz w:val="17"/>
              </w:rPr>
              <w:t>Approved shared location and version naming.</w:t>
            </w:r>
          </w:p>
        </w:tc>
      </w:tr>
      <w:tr w14:paraId="67D7C75A">
        <w:tblPrEx/>
        <w:trPr>
          <w:jc w:val="center"/>
        </w:trPr>
        <w:tc>
          <w:tcPr>
            <w:tcW w:w="3312" w:type="dxa"/>
            <w:tcBorders/>
            <w:shd w:val="nil" w:color="auto" w:fill="eaf3f7"/>
            <w:vAlign w:val="center"/>
          </w:tcPr>
          <w:p w14:paraId="7546FC52">
            <w:pPr>
              <w:pStyle w:val="style0"/>
              <w:spacing w:after="20"/>
              <w:rPr/>
            </w:pPr>
            <w:r>
              <w:rPr>
                <w:rFonts w:ascii="Aptos" w:hAnsi="Aptos"/>
                <w:b w:val="false"/>
                <w:color w:val="263746"/>
                <w:sz w:val="17"/>
              </w:rPr>
              <w:t>Unauthorized sharing</w:t>
            </w:r>
          </w:p>
        </w:tc>
        <w:tc>
          <w:tcPr>
            <w:tcW w:w="3312" w:type="dxa"/>
            <w:tcBorders/>
            <w:shd w:val="nil" w:color="auto" w:fill="eaf3f7"/>
            <w:vAlign w:val="center"/>
          </w:tcPr>
          <w:p w14:paraId="94210468">
            <w:pPr>
              <w:pStyle w:val="style0"/>
              <w:spacing w:after="20"/>
              <w:rPr/>
            </w:pPr>
            <w:r>
              <w:rPr>
                <w:rFonts w:ascii="Aptos" w:hAnsi="Aptos"/>
                <w:b w:val="false"/>
                <w:color w:val="263746"/>
                <w:sz w:val="17"/>
              </w:rPr>
              <w:t>Exposure of personal information</w:t>
            </w:r>
          </w:p>
        </w:tc>
        <w:tc>
          <w:tcPr>
            <w:tcW w:w="3312" w:type="dxa"/>
            <w:tcBorders/>
            <w:shd w:val="nil" w:color="auto" w:fill="eaf3f7"/>
            <w:vAlign w:val="center"/>
          </w:tcPr>
          <w:p w14:paraId="040F3CB8">
            <w:pPr>
              <w:pStyle w:val="style0"/>
              <w:spacing w:after="20"/>
              <w:rPr/>
            </w:pPr>
            <w:r>
              <w:rPr>
                <w:rFonts w:ascii="Aptos" w:hAnsi="Aptos"/>
                <w:b w:val="false"/>
                <w:color w:val="263746"/>
                <w:sz w:val="17"/>
              </w:rPr>
              <w:t>Restricted access and no public links.</w:t>
            </w:r>
          </w:p>
        </w:tc>
      </w:tr>
      <w:tr w14:paraId="8BBE7616">
        <w:tblPrEx/>
        <w:trPr>
          <w:jc w:val="center"/>
        </w:trPr>
        <w:tc>
          <w:tcPr>
            <w:tcW w:w="3312" w:type="dxa"/>
            <w:tcBorders/>
            <w:vAlign w:val="center"/>
          </w:tcPr>
          <w:p w14:paraId="B31AB6D7">
            <w:pPr>
              <w:pStyle w:val="style0"/>
              <w:spacing w:after="20"/>
              <w:rPr/>
            </w:pPr>
            <w:r>
              <w:rPr>
                <w:rFonts w:ascii="Aptos" w:hAnsi="Aptos"/>
                <w:b w:val="false"/>
                <w:color w:val="263746"/>
                <w:sz w:val="17"/>
              </w:rPr>
              <w:t>Over-collection</w:t>
            </w:r>
          </w:p>
        </w:tc>
        <w:tc>
          <w:tcPr>
            <w:tcW w:w="3312" w:type="dxa"/>
            <w:tcBorders/>
            <w:vAlign w:val="center"/>
          </w:tcPr>
          <w:p w14:paraId="6180ADE4">
            <w:pPr>
              <w:pStyle w:val="style0"/>
              <w:spacing w:after="20"/>
              <w:rPr/>
            </w:pPr>
            <w:r>
              <w:rPr>
                <w:rFonts w:ascii="Aptos" w:hAnsi="Aptos"/>
                <w:b w:val="false"/>
                <w:color w:val="263746"/>
                <w:sz w:val="17"/>
              </w:rPr>
              <w:t>Unnecessary privacy risk</w:t>
            </w:r>
          </w:p>
        </w:tc>
        <w:tc>
          <w:tcPr>
            <w:tcW w:w="3312" w:type="dxa"/>
            <w:tcBorders/>
            <w:vAlign w:val="center"/>
          </w:tcPr>
          <w:p w14:paraId="FF3F81B9">
            <w:pPr>
              <w:pStyle w:val="style0"/>
              <w:spacing w:after="20"/>
              <w:rPr/>
            </w:pPr>
            <w:r>
              <w:rPr>
                <w:rFonts w:ascii="Aptos" w:hAnsi="Aptos"/>
                <w:b w:val="false"/>
                <w:color w:val="263746"/>
                <w:sz w:val="17"/>
              </w:rPr>
              <w:t>Field-by-field purpose review.</w:t>
            </w:r>
          </w:p>
        </w:tc>
      </w:tr>
      <w:tr w14:paraId="79261FDB">
        <w:tblPrEx/>
        <w:trPr>
          <w:jc w:val="center"/>
        </w:trPr>
        <w:tc>
          <w:tcPr>
            <w:tcW w:w="3312" w:type="dxa"/>
            <w:tcBorders/>
            <w:shd w:val="nil" w:color="auto" w:fill="eaf3f7"/>
            <w:vAlign w:val="center"/>
          </w:tcPr>
          <w:p w14:paraId="88BE86EB">
            <w:pPr>
              <w:pStyle w:val="style0"/>
              <w:spacing w:after="20"/>
              <w:rPr/>
            </w:pPr>
            <w:r>
              <w:rPr>
                <w:rFonts w:ascii="Aptos" w:hAnsi="Aptos"/>
                <w:b w:val="false"/>
                <w:color w:val="263746"/>
                <w:sz w:val="17"/>
              </w:rPr>
              <w:t>Unclear ownership</w:t>
            </w:r>
          </w:p>
        </w:tc>
        <w:tc>
          <w:tcPr>
            <w:tcW w:w="3312" w:type="dxa"/>
            <w:tcBorders/>
            <w:shd w:val="nil" w:color="auto" w:fill="eaf3f7"/>
            <w:vAlign w:val="center"/>
          </w:tcPr>
          <w:p w14:paraId="9767C952">
            <w:pPr>
              <w:pStyle w:val="style0"/>
              <w:spacing w:after="20"/>
              <w:rPr/>
            </w:pPr>
            <w:r>
              <w:rPr>
                <w:rFonts w:ascii="Aptos" w:hAnsi="Aptos"/>
                <w:b w:val="false"/>
                <w:color w:val="263746"/>
                <w:sz w:val="17"/>
              </w:rPr>
              <w:t>Outdated categories and unresolved errors</w:t>
            </w:r>
          </w:p>
        </w:tc>
        <w:tc>
          <w:tcPr>
            <w:tcW w:w="3312" w:type="dxa"/>
            <w:tcBorders/>
            <w:shd w:val="nil" w:color="auto" w:fill="eaf3f7"/>
            <w:vAlign w:val="center"/>
          </w:tcPr>
          <w:p w14:paraId="A904EAE0">
            <w:pPr>
              <w:pStyle w:val="style0"/>
              <w:spacing w:after="20"/>
              <w:rPr/>
            </w:pPr>
            <w:r>
              <w:rPr>
                <w:rFonts w:ascii="Aptos" w:hAnsi="Aptos"/>
                <w:b w:val="false"/>
                <w:color w:val="263746"/>
                <w:sz w:val="17"/>
              </w:rPr>
              <w:t>Assign a template owner and reviewer.</w:t>
            </w:r>
          </w:p>
        </w:tc>
      </w:tr>
      <w:tr w14:paraId="3527222E">
        <w:tblPrEx/>
        <w:trPr>
          <w:jc w:val="center"/>
        </w:trPr>
        <w:tc>
          <w:tcPr>
            <w:tcW w:w="3312" w:type="dxa"/>
            <w:tcBorders/>
            <w:vAlign w:val="center"/>
          </w:tcPr>
          <w:p w14:paraId="0852B17B">
            <w:pPr>
              <w:pStyle w:val="style0"/>
              <w:spacing w:after="20"/>
              <w:rPr/>
            </w:pPr>
            <w:r>
              <w:rPr>
                <w:rFonts w:ascii="Aptos" w:hAnsi="Aptos"/>
                <w:b w:val="false"/>
                <w:color w:val="263746"/>
                <w:sz w:val="17"/>
              </w:rPr>
              <w:t>Spreadsheet limitations</w:t>
            </w:r>
          </w:p>
        </w:tc>
        <w:tc>
          <w:tcPr>
            <w:tcW w:w="3312" w:type="dxa"/>
            <w:tcBorders/>
            <w:vAlign w:val="center"/>
          </w:tcPr>
          <w:p w14:paraId="112662BE">
            <w:pPr>
              <w:pStyle w:val="style0"/>
              <w:spacing w:after="20"/>
              <w:rPr/>
            </w:pPr>
            <w:r>
              <w:rPr>
                <w:rFonts w:ascii="Aptos" w:hAnsi="Aptos"/>
                <w:b w:val="false"/>
                <w:color w:val="263746"/>
                <w:sz w:val="17"/>
              </w:rPr>
              <w:t>Weak auditability at scale</w:t>
            </w:r>
          </w:p>
        </w:tc>
        <w:tc>
          <w:tcPr>
            <w:tcW w:w="3312" w:type="dxa"/>
            <w:tcBorders/>
            <w:vAlign w:val="center"/>
          </w:tcPr>
          <w:p w14:paraId="7C1D1493">
            <w:pPr>
              <w:pStyle w:val="style0"/>
              <w:spacing w:after="20"/>
              <w:rPr/>
            </w:pPr>
            <w:r>
              <w:rPr>
                <w:rFonts w:ascii="Aptos" w:hAnsi="Aptos"/>
                <w:b w:val="false"/>
                <w:color w:val="263746"/>
                <w:sz w:val="17"/>
              </w:rPr>
              <w:t>Reassess the tool as volume and sensitivity grow.</w:t>
            </w:r>
          </w:p>
        </w:tc>
      </w:tr>
    </w:tbl>
    <w:p w14:paraId="7945215F">
      <w:pPr>
        <w:pStyle w:val="style0"/>
        <w:rPr/>
      </w:pPr>
    </w:p>
    <w:p w14:paraId="175B0C93">
      <w:pPr>
        <w:pStyle w:val="style2"/>
        <w:rPr/>
      </w:pPr>
      <w:r>
        <w:t>14.3 Limitations of This Report</w:t>
      </w:r>
    </w:p>
    <w:p w14:paraId="FFC130BD">
      <w:pPr>
        <w:pStyle w:val="style48"/>
        <w:rPr/>
      </w:pPr>
      <w:r>
        <w:t>The current internal record process of H4ZP has not been independently audited for this report.</w:t>
      </w:r>
    </w:p>
    <w:p w14:paraId="6029A113">
      <w:pPr>
        <w:pStyle w:val="style48"/>
        <w:rPr/>
      </w:pPr>
      <w:r>
        <w:t>The proposed fields and workflow require validation by authorized staff.</w:t>
      </w:r>
    </w:p>
    <w:p w14:paraId="9B6E6A36">
      <w:pPr>
        <w:pStyle w:val="style48"/>
        <w:rPr/>
      </w:pPr>
      <w:r>
        <w:t>The workbook uses fictional demonstration entries, not real programme data.</w:t>
      </w:r>
    </w:p>
    <w:p w14:paraId="6EDA6653">
      <w:pPr>
        <w:pStyle w:val="style48"/>
        <w:rPr/>
      </w:pPr>
      <w:r>
        <w:t>No production software deployment or formal user testing is claimed.</w:t>
      </w:r>
    </w:p>
    <w:p w14:paraId="3F69F5E1">
      <w:pPr>
        <w:pStyle w:val="style48"/>
        <w:rPr/>
      </w:pPr>
      <w:r>
        <w:t>No measured operational improvement or beneficiary impact is reported.</w:t>
      </w:r>
    </w:p>
    <w:p w14:paraId="91E207F1">
      <w:pPr>
        <w:pStyle w:val="style48"/>
        <w:rPr/>
      </w:pPr>
      <w:r>
        <w:t>A spreadsheet is not a substitute for a properly governed database when requirements become complex.</w:t>
      </w:r>
    </w:p>
    <w:p w14:paraId="5D830B85">
      <w:pPr>
        <w:pStyle w:val="style2"/>
        <w:rPr/>
      </w:pPr>
      <w:r>
        <w:t>14.4 Evaluation Needed in a Future Pilot</w:t>
      </w:r>
    </w:p>
    <w:p w14:paraId="BDE0AC50">
      <w:pPr>
        <w:pStyle w:val="style0"/>
        <w:rPr/>
      </w:pPr>
      <w:r>
        <w:rPr>
          <w:i w:val="false"/>
        </w:rPr>
        <w:t>If the organization approves a pilot, it could measure the proportion of complete records, number of duplicate IDs detected, time needed to prepare a monthly summary, number of corrections requested and staff feedback. A baseline should be established before making claims of improvement, and only approved data should be used.</w:t>
      </w:r>
    </w:p>
    <w:p w14:paraId="1BA39455">
      <w:pPr>
        <w:pStyle w:val="style0"/>
        <w:rPr/>
      </w:pPr>
      <w:r>
        <w:br w:type="page"/>
      </w:r>
    </w:p>
    <w:p w14:paraId="47A8E916">
      <w:pPr>
        <w:pStyle w:val="style1"/>
        <w:rPr/>
      </w:pPr>
      <w:r>
        <w:t>15. CONCLUSION AND FUTURE SCOPE</w:t>
      </w:r>
    </w:p>
    <w:p w14:paraId="1734917D">
      <w:pPr>
        <w:pStyle w:val="style2"/>
        <w:rPr/>
      </w:pPr>
      <w:r>
        <w:t>15.1 Conclusion</w:t>
      </w:r>
    </w:p>
    <w:p w14:paraId="EFB1B7CC">
      <w:pPr>
        <w:pStyle w:val="style0"/>
        <w:rPr/>
      </w:pPr>
      <w:r>
        <w:rPr>
          <w:i w:val="false"/>
        </w:rPr>
        <w:t>This report presents a structured approach to digital documentation for nonprofit programme activities. It proposes separate registers for programmes, beneficiary references and activity logs, supported by a data dictionary, unique identifiers, controlled categories, quality checks and privacy safeguards. The companion workbook makes the proposed structure tangible and provides a starting point for review.</w:t>
      </w:r>
    </w:p>
    <w:p w14:paraId="0B9A42F1">
      <w:pPr>
        <w:pStyle w:val="style0"/>
        <w:rPr/>
      </w:pPr>
      <w:r>
        <w:rPr>
          <w:i w:val="false"/>
        </w:rPr>
        <w:t>The design is intentionally lightweight. It illustrates how standard data fields and a clear review process can support consistent records and basic reporting. At the same time, a spreadsheet has limits, and its suitability depends on the volume and sensitivity of information, staff capacity, access controls and organizational policies.</w:t>
      </w:r>
    </w:p>
    <w:p w14:paraId="8E9C9BC4">
      <w:pPr>
        <w:pStyle w:val="style0"/>
        <w:rPr/>
      </w:pPr>
      <w:r>
        <w:rPr>
          <w:i w:val="false"/>
        </w:rPr>
        <w:t>The work is a demonstration and organizational study, not evidence of a production deployment. Its fields, process and controls should be reviewed by authorized H4ZP staff before any live use. Any account of personal internship activities should accurately reflect what the student actually performed.</w:t>
      </w:r>
    </w:p>
    <w:p w14:paraId="A4697733">
      <w:pPr>
        <w:pStyle w:val="style2"/>
        <w:rPr/>
      </w:pPr>
      <w:r>
        <w:t>15.2 Future Scope</w:t>
      </w:r>
    </w:p>
    <w:p w14:paraId="FCABA3FF">
      <w:pPr>
        <w:pStyle w:val="style48"/>
        <w:rPr/>
      </w:pPr>
      <w:r>
        <w:t>Create a simple digital form that writes to an approved record store.</w:t>
      </w:r>
    </w:p>
    <w:p w14:paraId="0AAC88E5">
      <w:pPr>
        <w:pStyle w:val="style48"/>
        <w:rPr/>
      </w:pPr>
      <w:r>
        <w:t>Add a summary dashboard after validating field definitions and source data.</w:t>
      </w:r>
    </w:p>
    <w:p w14:paraId="800FEAB3">
      <w:pPr>
        <w:pStyle w:val="style48"/>
        <w:rPr/>
      </w:pPr>
      <w:r>
        <w:t>Explore a relational database if record volume or multi-user needs grow.</w:t>
      </w:r>
    </w:p>
    <w:p w14:paraId="EDF2C05D">
      <w:pPr>
        <w:pStyle w:val="style48"/>
        <w:rPr/>
      </w:pPr>
      <w:r>
        <w:t>Introduce stronger audit logging and role-based permissions where justified.</w:t>
      </w:r>
    </w:p>
    <w:p w14:paraId="4FBC111D">
      <w:pPr>
        <w:pStyle w:val="style48"/>
        <w:rPr/>
      </w:pPr>
      <w:r>
        <w:t>Provide staff training and a short standard operating procedure.</w:t>
      </w:r>
    </w:p>
    <w:p w14:paraId="97D7CEAB">
      <w:pPr>
        <w:pStyle w:val="style48"/>
        <w:rPr/>
      </w:pPr>
      <w:r>
        <w:t>Conduct a controlled pilot only after management approval and privacy review.</w:t>
      </w:r>
    </w:p>
    <w:p w14:paraId="B367BE46">
      <w:pPr>
        <w:pStyle w:val="style2"/>
        <w:rPr/>
      </w:pPr>
      <w:r>
        <w:t>15.3 Final Recommendation</w:t>
      </w:r>
    </w:p>
    <w:p w14:paraId="62F8E8D0">
      <w:pPr>
        <w:pStyle w:val="style0"/>
        <w:rPr/>
      </w:pPr>
      <w:r>
        <w:rPr>
          <w:i w:val="false"/>
        </w:rPr>
        <w:t>The recommended next step is a short review with authorized organization staff. They should confirm which registers are necessary, remove fields that are not needed, approve access and retention rules, and test the template with fictional data before deciding whether it is suitable for real programme documentation.</w:t>
      </w:r>
    </w:p>
    <w:p w14:paraId="131591CE">
      <w:pPr>
        <w:pStyle w:val="style0"/>
        <w:rPr/>
      </w:pPr>
      <w:r>
        <w:br w:type="page"/>
      </w:r>
    </w:p>
    <w:p w14:paraId="8D301D73">
      <w:pPr>
        <w:pStyle w:val="style1"/>
        <w:rPr/>
      </w:pPr>
      <w:r>
        <w:t>REFERENCES</w:t>
      </w:r>
    </w:p>
    <w:p w14:paraId="A6E5A2C9">
      <w:pPr>
        <w:pStyle w:val="style49"/>
        <w:rPr/>
      </w:pPr>
      <w:r>
        <w:t>H4ZP. Public website and programme information. https://www.h4zp.org/ (used for general programme context; domain connection to the certificate domain was confirmed by the student).</w:t>
      </w:r>
    </w:p>
    <w:p w14:paraId="8750D3CA">
      <w:pPr>
        <w:pStyle w:val="style49"/>
        <w:rPr/>
      </w:pPr>
      <w:r>
        <w:t>H4ZP. Education Support. https://www.h4zp.org/education-support</w:t>
      </w:r>
    </w:p>
    <w:p w14:paraId="6B6CEEA6">
      <w:pPr>
        <w:pStyle w:val="style49"/>
        <w:rPr/>
      </w:pPr>
      <w:r>
        <w:t>H4ZP. Medical Support. https://www.h4zp.org/medical-support</w:t>
      </w:r>
    </w:p>
    <w:p w14:paraId="CC5606DF">
      <w:pPr>
        <w:pStyle w:val="style49"/>
        <w:rPr/>
      </w:pPr>
      <w:r>
        <w:t>H4ZP. Other Distributions. https://www.h4zp.org/other-distributions</w:t>
      </w:r>
    </w:p>
    <w:p w14:paraId="5DBF88AF">
      <w:pPr>
        <w:pStyle w:val="style49"/>
        <w:rPr/>
      </w:pPr>
      <w:r>
        <w:t>Microsoft Support. Excel help and learning resources. https://support.microsoft.com/excel</w:t>
      </w:r>
    </w:p>
    <w:p w14:paraId="06F1268F">
      <w:pPr>
        <w:pStyle w:val="style49"/>
        <w:rPr/>
      </w:pPr>
      <w:r>
        <w:t>Google Workspace Learning Center. Google Sheets learning resources. https://support.google.com/a/users/answer/9282959</w:t>
      </w:r>
    </w:p>
    <w:p w14:paraId="A79F3A63">
      <w:pPr>
        <w:pStyle w:val="style0"/>
        <w:rPr/>
      </w:pPr>
    </w:p>
    <w:p w14:paraId="1AF5CF06">
      <w:pPr>
        <w:pStyle w:val="style0"/>
        <w:rPr/>
      </w:pPr>
      <w:r>
        <w:br w:type="page"/>
      </w:r>
    </w:p>
    <w:p w14:paraId="A34B4DB0">
      <w:pPr>
        <w:pStyle w:val="style1"/>
        <w:rPr/>
      </w:pPr>
      <w:r>
        <w:t>APPENDIX A: EXAMPLE FIELD DEFINITIONS</w:t>
      </w:r>
    </w:p>
    <w:tbl>
      <w:tblPr>
        <w:tblStyle w:val="style154"/>
        <w:tblW w:w="0" w:type="auto"/>
        <w:jc w:val="center"/>
        <w:tblLook w:val="04A0" w:firstRow="1" w:lastRow="0" w:firstColumn="1" w:lastColumn="0" w:noHBand="0" w:noVBand="1"/>
      </w:tblPr>
      <w:tblGrid>
        <w:gridCol w:w="3312"/>
        <w:gridCol w:w="3312"/>
        <w:gridCol w:w="3312"/>
      </w:tblGrid>
      <w:tr w14:paraId="C1610B5C">
        <w:trPr>
          <w:jc w:val="center"/>
        </w:trPr>
        <w:tc>
          <w:tcPr>
            <w:tcW w:w="3312" w:type="dxa"/>
            <w:tcBorders/>
            <w:shd w:val="nil" w:color="auto" w:fill="12304a"/>
            <w:vAlign w:val="center"/>
          </w:tcPr>
          <w:p w14:paraId="56DD3A35">
            <w:pPr>
              <w:pStyle w:val="style0"/>
              <w:spacing w:after="20"/>
              <w:rPr/>
            </w:pPr>
            <w:r>
              <w:rPr>
                <w:rFonts w:ascii="Aptos" w:hAnsi="Aptos"/>
                <w:b/>
                <w:color w:val="ffffff"/>
                <w:sz w:val="18"/>
              </w:rPr>
              <w:t>Field</w:t>
            </w:r>
          </w:p>
        </w:tc>
        <w:tc>
          <w:tcPr>
            <w:tcW w:w="3312" w:type="dxa"/>
            <w:tcBorders/>
            <w:shd w:val="nil" w:color="auto" w:fill="12304a"/>
            <w:vAlign w:val="center"/>
          </w:tcPr>
          <w:p w14:paraId="F5ED528D">
            <w:pPr>
              <w:pStyle w:val="style0"/>
              <w:spacing w:after="20"/>
              <w:rPr/>
            </w:pPr>
            <w:r>
              <w:rPr>
                <w:rFonts w:ascii="Aptos" w:hAnsi="Aptos"/>
                <w:b/>
                <w:color w:val="ffffff"/>
                <w:sz w:val="18"/>
              </w:rPr>
              <w:t>Example</w:t>
            </w:r>
          </w:p>
        </w:tc>
        <w:tc>
          <w:tcPr>
            <w:tcW w:w="3312" w:type="dxa"/>
            <w:tcBorders/>
            <w:shd w:val="nil" w:color="auto" w:fill="12304a"/>
            <w:vAlign w:val="center"/>
          </w:tcPr>
          <w:p w14:paraId="BA11A855">
            <w:pPr>
              <w:pStyle w:val="style0"/>
              <w:spacing w:after="20"/>
              <w:rPr/>
            </w:pPr>
            <w:r>
              <w:rPr>
                <w:rFonts w:ascii="Aptos" w:hAnsi="Aptos"/>
                <w:b/>
                <w:color w:val="ffffff"/>
                <w:sz w:val="18"/>
              </w:rPr>
              <w:t>Notes</w:t>
            </w:r>
          </w:p>
        </w:tc>
      </w:tr>
      <w:tr w14:paraId="31F32F5F">
        <w:tblPrEx/>
        <w:trPr>
          <w:jc w:val="center"/>
        </w:trPr>
        <w:tc>
          <w:tcPr>
            <w:tcW w:w="3312" w:type="dxa"/>
            <w:tcBorders/>
            <w:shd w:val="nil" w:color="auto" w:fill="eaf3f7"/>
            <w:vAlign w:val="center"/>
          </w:tcPr>
          <w:p w14:paraId="22153AF7">
            <w:pPr>
              <w:pStyle w:val="style0"/>
              <w:spacing w:after="20"/>
              <w:rPr/>
            </w:pPr>
            <w:r>
              <w:rPr>
                <w:rFonts w:ascii="Aptos" w:hAnsi="Aptos"/>
                <w:b w:val="false"/>
                <w:color w:val="263746"/>
                <w:sz w:val="17"/>
              </w:rPr>
              <w:t>Programme_ID</w:t>
            </w:r>
          </w:p>
        </w:tc>
        <w:tc>
          <w:tcPr>
            <w:tcW w:w="3312" w:type="dxa"/>
            <w:tcBorders/>
            <w:shd w:val="nil" w:color="auto" w:fill="eaf3f7"/>
            <w:vAlign w:val="center"/>
          </w:tcPr>
          <w:p w14:paraId="E8BDE4F0">
            <w:pPr>
              <w:pStyle w:val="style0"/>
              <w:spacing w:after="20"/>
              <w:rPr/>
            </w:pPr>
            <w:r>
              <w:rPr>
                <w:rFonts w:ascii="Aptos" w:hAnsi="Aptos"/>
                <w:b w:val="false"/>
                <w:color w:val="263746"/>
                <w:sz w:val="17"/>
              </w:rPr>
              <w:t>DEMO-PRG-001</w:t>
            </w:r>
          </w:p>
        </w:tc>
        <w:tc>
          <w:tcPr>
            <w:tcW w:w="3312" w:type="dxa"/>
            <w:tcBorders/>
            <w:shd w:val="nil" w:color="auto" w:fill="eaf3f7"/>
            <w:vAlign w:val="center"/>
          </w:tcPr>
          <w:p w14:paraId="4609B15C">
            <w:pPr>
              <w:pStyle w:val="style0"/>
              <w:spacing w:after="20"/>
              <w:rPr/>
            </w:pPr>
            <w:r>
              <w:rPr>
                <w:rFonts w:ascii="Aptos" w:hAnsi="Aptos"/>
                <w:b w:val="false"/>
                <w:color w:val="263746"/>
                <w:sz w:val="17"/>
              </w:rPr>
              <w:t>Fictional identifier; not a real internal ID.</w:t>
            </w:r>
          </w:p>
        </w:tc>
      </w:tr>
      <w:tr w14:paraId="357D387C">
        <w:tblPrEx/>
        <w:trPr>
          <w:jc w:val="center"/>
        </w:trPr>
        <w:tc>
          <w:tcPr>
            <w:tcW w:w="3312" w:type="dxa"/>
            <w:tcBorders/>
            <w:vAlign w:val="center"/>
          </w:tcPr>
          <w:p w14:paraId="55B85BFE">
            <w:pPr>
              <w:pStyle w:val="style0"/>
              <w:spacing w:after="20"/>
              <w:rPr/>
            </w:pPr>
            <w:r>
              <w:rPr>
                <w:rFonts w:ascii="Aptos" w:hAnsi="Aptos"/>
                <w:b w:val="false"/>
                <w:color w:val="263746"/>
                <w:sz w:val="17"/>
              </w:rPr>
              <w:t>Programme_Type</w:t>
            </w:r>
          </w:p>
        </w:tc>
        <w:tc>
          <w:tcPr>
            <w:tcW w:w="3312" w:type="dxa"/>
            <w:tcBorders/>
            <w:vAlign w:val="center"/>
          </w:tcPr>
          <w:p w14:paraId="0F224D1D">
            <w:pPr>
              <w:pStyle w:val="style0"/>
              <w:spacing w:after="20"/>
              <w:rPr/>
            </w:pPr>
            <w:r>
              <w:rPr>
                <w:rFonts w:ascii="Aptos" w:hAnsi="Aptos"/>
                <w:b w:val="false"/>
                <w:color w:val="263746"/>
                <w:sz w:val="17"/>
              </w:rPr>
              <w:t>Food Distribution</w:t>
            </w:r>
          </w:p>
        </w:tc>
        <w:tc>
          <w:tcPr>
            <w:tcW w:w="3312" w:type="dxa"/>
            <w:tcBorders/>
            <w:vAlign w:val="center"/>
          </w:tcPr>
          <w:p w14:paraId="B1DC8AD6">
            <w:pPr>
              <w:pStyle w:val="style0"/>
              <w:spacing w:after="20"/>
              <w:rPr/>
            </w:pPr>
            <w:r>
              <w:rPr>
                <w:rFonts w:ascii="Aptos" w:hAnsi="Aptos"/>
                <w:b w:val="false"/>
                <w:color w:val="263746"/>
                <w:sz w:val="17"/>
              </w:rPr>
              <w:t>Use only approved category labels.</w:t>
            </w:r>
          </w:p>
        </w:tc>
      </w:tr>
      <w:tr w14:paraId="FE864408">
        <w:tblPrEx/>
        <w:trPr>
          <w:jc w:val="center"/>
        </w:trPr>
        <w:tc>
          <w:tcPr>
            <w:tcW w:w="3312" w:type="dxa"/>
            <w:tcBorders/>
            <w:shd w:val="nil" w:color="auto" w:fill="eaf3f7"/>
            <w:vAlign w:val="center"/>
          </w:tcPr>
          <w:p w14:paraId="F637CB24">
            <w:pPr>
              <w:pStyle w:val="style0"/>
              <w:spacing w:after="20"/>
              <w:rPr/>
            </w:pPr>
            <w:r>
              <w:rPr>
                <w:rFonts w:ascii="Aptos" w:hAnsi="Aptos"/>
                <w:b w:val="false"/>
                <w:color w:val="263746"/>
                <w:sz w:val="17"/>
              </w:rPr>
              <w:t>Date</w:t>
            </w:r>
          </w:p>
        </w:tc>
        <w:tc>
          <w:tcPr>
            <w:tcW w:w="3312" w:type="dxa"/>
            <w:tcBorders/>
            <w:shd w:val="nil" w:color="auto" w:fill="eaf3f7"/>
            <w:vAlign w:val="center"/>
          </w:tcPr>
          <w:p w14:paraId="D2BDAE51">
            <w:pPr>
              <w:pStyle w:val="style0"/>
              <w:spacing w:after="20"/>
              <w:rPr/>
            </w:pPr>
            <w:r>
              <w:rPr>
                <w:rFonts w:ascii="Aptos" w:hAnsi="Aptos"/>
                <w:b w:val="false"/>
                <w:color w:val="263746"/>
                <w:sz w:val="17"/>
              </w:rPr>
              <w:t>2026-06-15</w:t>
            </w:r>
          </w:p>
        </w:tc>
        <w:tc>
          <w:tcPr>
            <w:tcW w:w="3312" w:type="dxa"/>
            <w:tcBorders/>
            <w:shd w:val="nil" w:color="auto" w:fill="eaf3f7"/>
            <w:vAlign w:val="center"/>
          </w:tcPr>
          <w:p w14:paraId="1A23118D">
            <w:pPr>
              <w:pStyle w:val="style0"/>
              <w:spacing w:after="20"/>
              <w:rPr/>
            </w:pPr>
            <w:r>
              <w:rPr>
                <w:rFonts w:ascii="Aptos" w:hAnsi="Aptos"/>
                <w:b w:val="false"/>
                <w:color w:val="263746"/>
                <w:sz w:val="17"/>
              </w:rPr>
              <w:t>Illustrative date format.</w:t>
            </w:r>
          </w:p>
        </w:tc>
      </w:tr>
      <w:tr w14:paraId="D5C373D6">
        <w:tblPrEx/>
        <w:trPr>
          <w:jc w:val="center"/>
        </w:trPr>
        <w:tc>
          <w:tcPr>
            <w:tcW w:w="3312" w:type="dxa"/>
            <w:tcBorders/>
            <w:vAlign w:val="center"/>
          </w:tcPr>
          <w:p w14:paraId="08F382D7">
            <w:pPr>
              <w:pStyle w:val="style0"/>
              <w:spacing w:after="20"/>
              <w:rPr/>
            </w:pPr>
            <w:r>
              <w:rPr>
                <w:rFonts w:ascii="Aptos" w:hAnsi="Aptos"/>
                <w:b w:val="false"/>
                <w:color w:val="263746"/>
                <w:sz w:val="17"/>
              </w:rPr>
              <w:t>General_Area</w:t>
            </w:r>
          </w:p>
        </w:tc>
        <w:tc>
          <w:tcPr>
            <w:tcW w:w="3312" w:type="dxa"/>
            <w:tcBorders/>
            <w:vAlign w:val="center"/>
          </w:tcPr>
          <w:p w14:paraId="0F40E97F">
            <w:pPr>
              <w:pStyle w:val="style0"/>
              <w:spacing w:after="20"/>
              <w:rPr/>
            </w:pPr>
            <w:r>
              <w:rPr>
                <w:rFonts w:ascii="Aptos" w:hAnsi="Aptos"/>
                <w:b w:val="false"/>
                <w:color w:val="263746"/>
                <w:sz w:val="17"/>
              </w:rPr>
              <w:t>Example Area</w:t>
            </w:r>
          </w:p>
        </w:tc>
        <w:tc>
          <w:tcPr>
            <w:tcW w:w="3312" w:type="dxa"/>
            <w:tcBorders/>
            <w:vAlign w:val="center"/>
          </w:tcPr>
          <w:p w14:paraId="205E77FC">
            <w:pPr>
              <w:pStyle w:val="style0"/>
              <w:spacing w:after="20"/>
              <w:rPr/>
            </w:pPr>
            <w:r>
              <w:rPr>
                <w:rFonts w:ascii="Aptos" w:hAnsi="Aptos"/>
                <w:b w:val="false"/>
                <w:color w:val="263746"/>
                <w:sz w:val="17"/>
              </w:rPr>
              <w:t>Fictional broad area; not a real location.</w:t>
            </w:r>
          </w:p>
        </w:tc>
      </w:tr>
      <w:tr w14:paraId="FF6835B6">
        <w:tblPrEx/>
        <w:trPr>
          <w:jc w:val="center"/>
        </w:trPr>
        <w:tc>
          <w:tcPr>
            <w:tcW w:w="3312" w:type="dxa"/>
            <w:tcBorders/>
            <w:shd w:val="nil" w:color="auto" w:fill="eaf3f7"/>
            <w:vAlign w:val="center"/>
          </w:tcPr>
          <w:p w14:paraId="352026E1">
            <w:pPr>
              <w:pStyle w:val="style0"/>
              <w:spacing w:after="20"/>
              <w:rPr/>
            </w:pPr>
            <w:r>
              <w:rPr>
                <w:rFonts w:ascii="Aptos" w:hAnsi="Aptos"/>
                <w:b w:val="false"/>
                <w:color w:val="263746"/>
                <w:sz w:val="17"/>
              </w:rPr>
              <w:t>Status</w:t>
            </w:r>
          </w:p>
        </w:tc>
        <w:tc>
          <w:tcPr>
            <w:tcW w:w="3312" w:type="dxa"/>
            <w:tcBorders/>
            <w:shd w:val="nil" w:color="auto" w:fill="eaf3f7"/>
            <w:vAlign w:val="center"/>
          </w:tcPr>
          <w:p w14:paraId="9352BD8A">
            <w:pPr>
              <w:pStyle w:val="style0"/>
              <w:spacing w:after="20"/>
              <w:rPr/>
            </w:pPr>
            <w:r>
              <w:rPr>
                <w:rFonts w:ascii="Aptos" w:hAnsi="Aptos"/>
                <w:b w:val="false"/>
                <w:color w:val="263746"/>
                <w:sz w:val="17"/>
              </w:rPr>
              <w:t>Illustrative only</w:t>
            </w:r>
          </w:p>
        </w:tc>
        <w:tc>
          <w:tcPr>
            <w:tcW w:w="3312" w:type="dxa"/>
            <w:tcBorders/>
            <w:shd w:val="nil" w:color="auto" w:fill="eaf3f7"/>
            <w:vAlign w:val="center"/>
          </w:tcPr>
          <w:p w14:paraId="88E5B04C">
            <w:pPr>
              <w:pStyle w:val="style0"/>
              <w:spacing w:after="20"/>
              <w:rPr/>
            </w:pPr>
            <w:r>
              <w:rPr>
                <w:rFonts w:ascii="Aptos" w:hAnsi="Aptos"/>
                <w:b w:val="false"/>
                <w:color w:val="263746"/>
                <w:sz w:val="17"/>
              </w:rPr>
              <w:t>Demonstration value, not an operational status.</w:t>
            </w:r>
          </w:p>
        </w:tc>
      </w:tr>
      <w:tr w14:paraId="551710F9">
        <w:tblPrEx/>
        <w:trPr>
          <w:jc w:val="center"/>
        </w:trPr>
        <w:tc>
          <w:tcPr>
            <w:tcW w:w="3312" w:type="dxa"/>
            <w:tcBorders/>
            <w:vAlign w:val="center"/>
          </w:tcPr>
          <w:p w14:paraId="270B4247">
            <w:pPr>
              <w:pStyle w:val="style0"/>
              <w:spacing w:after="20"/>
              <w:rPr/>
            </w:pPr>
            <w:r>
              <w:rPr>
                <w:rFonts w:ascii="Aptos" w:hAnsi="Aptos"/>
                <w:b w:val="false"/>
                <w:color w:val="263746"/>
                <w:sz w:val="17"/>
              </w:rPr>
              <w:t>Beneficiary_ID</w:t>
            </w:r>
          </w:p>
        </w:tc>
        <w:tc>
          <w:tcPr>
            <w:tcW w:w="3312" w:type="dxa"/>
            <w:tcBorders/>
            <w:vAlign w:val="center"/>
          </w:tcPr>
          <w:p w14:paraId="0AD9ABF0">
            <w:pPr>
              <w:pStyle w:val="style0"/>
              <w:spacing w:after="20"/>
              <w:rPr/>
            </w:pPr>
            <w:r>
              <w:rPr>
                <w:rFonts w:ascii="Aptos" w:hAnsi="Aptos"/>
                <w:b w:val="false"/>
                <w:color w:val="263746"/>
                <w:sz w:val="17"/>
              </w:rPr>
              <w:t>DEMO-BEN-001</w:t>
            </w:r>
          </w:p>
        </w:tc>
        <w:tc>
          <w:tcPr>
            <w:tcW w:w="3312" w:type="dxa"/>
            <w:tcBorders/>
            <w:vAlign w:val="center"/>
          </w:tcPr>
          <w:p w14:paraId="83187C70">
            <w:pPr>
              <w:pStyle w:val="style0"/>
              <w:spacing w:after="20"/>
              <w:rPr/>
            </w:pPr>
            <w:r>
              <w:rPr>
                <w:rFonts w:ascii="Aptos" w:hAnsi="Aptos"/>
                <w:b w:val="false"/>
                <w:color w:val="263746"/>
                <w:sz w:val="17"/>
              </w:rPr>
              <w:t>Fictional reference; no real person.</w:t>
            </w:r>
          </w:p>
        </w:tc>
      </w:tr>
      <w:tr w14:paraId="241A1EEE">
        <w:tblPrEx/>
        <w:trPr>
          <w:jc w:val="center"/>
        </w:trPr>
        <w:tc>
          <w:tcPr>
            <w:tcW w:w="3312" w:type="dxa"/>
            <w:tcBorders/>
            <w:shd w:val="nil" w:color="auto" w:fill="eaf3f7"/>
            <w:vAlign w:val="center"/>
          </w:tcPr>
          <w:p w14:paraId="04C4BDE0">
            <w:pPr>
              <w:pStyle w:val="style0"/>
              <w:spacing w:after="20"/>
              <w:rPr/>
            </w:pPr>
            <w:r>
              <w:rPr>
                <w:rFonts w:ascii="Aptos" w:hAnsi="Aptos"/>
                <w:b w:val="false"/>
                <w:color w:val="263746"/>
                <w:sz w:val="17"/>
              </w:rPr>
              <w:t>Activity_ID</w:t>
            </w:r>
          </w:p>
        </w:tc>
        <w:tc>
          <w:tcPr>
            <w:tcW w:w="3312" w:type="dxa"/>
            <w:tcBorders/>
            <w:shd w:val="nil" w:color="auto" w:fill="eaf3f7"/>
            <w:vAlign w:val="center"/>
          </w:tcPr>
          <w:p w14:paraId="9AE14796">
            <w:pPr>
              <w:pStyle w:val="style0"/>
              <w:spacing w:after="20"/>
              <w:rPr/>
            </w:pPr>
            <w:r>
              <w:rPr>
                <w:rFonts w:ascii="Aptos" w:hAnsi="Aptos"/>
                <w:b w:val="false"/>
                <w:color w:val="263746"/>
                <w:sz w:val="17"/>
              </w:rPr>
              <w:t>DEMO-ACT-001</w:t>
            </w:r>
          </w:p>
        </w:tc>
        <w:tc>
          <w:tcPr>
            <w:tcW w:w="3312" w:type="dxa"/>
            <w:tcBorders/>
            <w:shd w:val="nil" w:color="auto" w:fill="eaf3f7"/>
            <w:vAlign w:val="center"/>
          </w:tcPr>
          <w:p w14:paraId="6B05FFC2">
            <w:pPr>
              <w:pStyle w:val="style0"/>
              <w:spacing w:after="20"/>
              <w:rPr/>
            </w:pPr>
            <w:r>
              <w:rPr>
                <w:rFonts w:ascii="Aptos" w:hAnsi="Aptos"/>
                <w:b w:val="false"/>
                <w:color w:val="263746"/>
                <w:sz w:val="17"/>
              </w:rPr>
              <w:t>Fictional activity reference.</w:t>
            </w:r>
          </w:p>
        </w:tc>
      </w:tr>
      <w:tr w14:paraId="118921C5">
        <w:tblPrEx/>
        <w:trPr>
          <w:jc w:val="center"/>
        </w:trPr>
        <w:tc>
          <w:tcPr>
            <w:tcW w:w="3312" w:type="dxa"/>
            <w:tcBorders/>
            <w:vAlign w:val="center"/>
          </w:tcPr>
          <w:p w14:paraId="90B94234">
            <w:pPr>
              <w:pStyle w:val="style0"/>
              <w:spacing w:after="20"/>
              <w:rPr/>
            </w:pPr>
            <w:r>
              <w:rPr>
                <w:rFonts w:ascii="Aptos" w:hAnsi="Aptos"/>
                <w:b w:val="false"/>
                <w:color w:val="263746"/>
                <w:sz w:val="17"/>
              </w:rPr>
              <w:t>Quantity</w:t>
            </w:r>
          </w:p>
        </w:tc>
        <w:tc>
          <w:tcPr>
            <w:tcW w:w="3312" w:type="dxa"/>
            <w:tcBorders/>
            <w:vAlign w:val="center"/>
          </w:tcPr>
          <w:p w14:paraId="5063D07F">
            <w:pPr>
              <w:pStyle w:val="style0"/>
              <w:spacing w:after="20"/>
              <w:rPr/>
            </w:pPr>
            <w:r>
              <w:rPr>
                <w:rFonts w:ascii="Aptos" w:hAnsi="Aptos"/>
                <w:b w:val="false"/>
                <w:color w:val="263746"/>
                <w:sz w:val="17"/>
              </w:rPr>
              <w:t>10</w:t>
            </w:r>
          </w:p>
        </w:tc>
        <w:tc>
          <w:tcPr>
            <w:tcW w:w="3312" w:type="dxa"/>
            <w:tcBorders/>
            <w:vAlign w:val="center"/>
          </w:tcPr>
          <w:p w14:paraId="61FC8B57">
            <w:pPr>
              <w:pStyle w:val="style0"/>
              <w:spacing w:after="20"/>
              <w:rPr/>
            </w:pPr>
            <w:r>
              <w:rPr>
                <w:rFonts w:ascii="Aptos" w:hAnsi="Aptos"/>
                <w:b w:val="false"/>
                <w:color w:val="263746"/>
                <w:sz w:val="17"/>
              </w:rPr>
              <w:t>Example number; unit must be recorded.</w:t>
            </w:r>
          </w:p>
        </w:tc>
      </w:tr>
      <w:tr w14:paraId="43743043">
        <w:tblPrEx/>
        <w:trPr>
          <w:jc w:val="center"/>
        </w:trPr>
        <w:tc>
          <w:tcPr>
            <w:tcW w:w="3312" w:type="dxa"/>
            <w:tcBorders/>
            <w:shd w:val="nil" w:color="auto" w:fill="eaf3f7"/>
            <w:vAlign w:val="center"/>
          </w:tcPr>
          <w:p w14:paraId="A76BBED8">
            <w:pPr>
              <w:pStyle w:val="style0"/>
              <w:spacing w:after="20"/>
              <w:rPr/>
            </w:pPr>
            <w:r>
              <w:rPr>
                <w:rFonts w:ascii="Aptos" w:hAnsi="Aptos"/>
                <w:b w:val="false"/>
                <w:color w:val="263746"/>
                <w:sz w:val="17"/>
              </w:rPr>
              <w:t>Unit</w:t>
            </w:r>
          </w:p>
        </w:tc>
        <w:tc>
          <w:tcPr>
            <w:tcW w:w="3312" w:type="dxa"/>
            <w:tcBorders/>
            <w:shd w:val="nil" w:color="auto" w:fill="eaf3f7"/>
            <w:vAlign w:val="center"/>
          </w:tcPr>
          <w:p w14:paraId="298FF6B5">
            <w:pPr>
              <w:pStyle w:val="style0"/>
              <w:spacing w:after="20"/>
              <w:rPr/>
            </w:pPr>
            <w:r>
              <w:rPr>
                <w:rFonts w:ascii="Aptos" w:hAnsi="Aptos"/>
                <w:b w:val="false"/>
                <w:color w:val="263746"/>
                <w:sz w:val="17"/>
              </w:rPr>
              <w:t>Packages</w:t>
            </w:r>
          </w:p>
        </w:tc>
        <w:tc>
          <w:tcPr>
            <w:tcW w:w="3312" w:type="dxa"/>
            <w:tcBorders/>
            <w:shd w:val="nil" w:color="auto" w:fill="eaf3f7"/>
            <w:vAlign w:val="center"/>
          </w:tcPr>
          <w:p w14:paraId="483E406E">
            <w:pPr>
              <w:pStyle w:val="style0"/>
              <w:spacing w:after="20"/>
              <w:rPr/>
            </w:pPr>
            <w:r>
              <w:rPr>
                <w:rFonts w:ascii="Aptos" w:hAnsi="Aptos"/>
                <w:b w:val="false"/>
                <w:color w:val="263746"/>
                <w:sz w:val="17"/>
              </w:rPr>
              <w:t>Use a consistent unit for comparison.</w:t>
            </w:r>
          </w:p>
        </w:tc>
      </w:tr>
      <w:tr w14:paraId="F4C8D34A">
        <w:tblPrEx/>
        <w:trPr>
          <w:jc w:val="center"/>
        </w:trPr>
        <w:tc>
          <w:tcPr>
            <w:tcW w:w="3312" w:type="dxa"/>
            <w:tcBorders/>
            <w:vAlign w:val="center"/>
          </w:tcPr>
          <w:p w14:paraId="CDAFA552">
            <w:pPr>
              <w:pStyle w:val="style0"/>
              <w:spacing w:after="20"/>
              <w:rPr/>
            </w:pPr>
            <w:r>
              <w:rPr>
                <w:rFonts w:ascii="Aptos" w:hAnsi="Aptos"/>
                <w:b w:val="false"/>
                <w:color w:val="263746"/>
                <w:sz w:val="17"/>
              </w:rPr>
              <w:t>Reviewed_By</w:t>
            </w:r>
          </w:p>
        </w:tc>
        <w:tc>
          <w:tcPr>
            <w:tcW w:w="3312" w:type="dxa"/>
            <w:tcBorders/>
            <w:vAlign w:val="center"/>
          </w:tcPr>
          <w:p w14:paraId="3DA21898">
            <w:pPr>
              <w:pStyle w:val="style0"/>
              <w:spacing w:after="20"/>
              <w:rPr/>
            </w:pPr>
            <w:r>
              <w:rPr>
                <w:rFonts w:ascii="Aptos" w:hAnsi="Aptos"/>
                <w:b w:val="false"/>
                <w:color w:val="263746"/>
                <w:sz w:val="17"/>
              </w:rPr>
              <w:t>Not reviewed</w:t>
            </w:r>
          </w:p>
        </w:tc>
        <w:tc>
          <w:tcPr>
            <w:tcW w:w="3312" w:type="dxa"/>
            <w:tcBorders/>
            <w:vAlign w:val="center"/>
          </w:tcPr>
          <w:p w14:paraId="52456A4A">
            <w:pPr>
              <w:pStyle w:val="style0"/>
              <w:spacing w:after="20"/>
              <w:rPr/>
            </w:pPr>
            <w:r>
              <w:rPr>
                <w:rFonts w:ascii="Aptos" w:hAnsi="Aptos"/>
                <w:b w:val="false"/>
                <w:color w:val="263746"/>
                <w:sz w:val="17"/>
              </w:rPr>
              <w:t>Placeholder; replace only with authorized review in live use.</w:t>
            </w:r>
          </w:p>
        </w:tc>
      </w:tr>
    </w:tbl>
    <w:p w14:paraId="756D22C3">
      <w:pPr>
        <w:pStyle w:val="style0"/>
        <w:rPr/>
      </w:pPr>
    </w:p>
    <w:p w14:paraId="9ED58030">
      <w:pPr>
        <w:pStyle w:val="style1"/>
        <w:rPr/>
      </w:pPr>
      <w:r>
        <w:t>APPENDIX B: ORGANIZATION VALIDATION CHECKLIST</w:t>
      </w:r>
    </w:p>
    <w:p w14:paraId="B57B4B0C">
      <w:pPr>
        <w:pStyle w:val="style0"/>
        <w:rPr/>
      </w:pPr>
      <w:r>
        <w:t>☐ Confirm programme categories against actual organizational activities.</w:t>
      </w:r>
    </w:p>
    <w:p w14:paraId="88ABE5F3">
      <w:pPr>
        <w:pStyle w:val="style0"/>
        <w:rPr/>
      </w:pPr>
      <w:r>
        <w:t>☐ Confirm which data fields are necessary and which should be excluded.</w:t>
      </w:r>
    </w:p>
    <w:p w14:paraId="014D4D99">
      <w:pPr>
        <w:pStyle w:val="style0"/>
        <w:rPr/>
      </w:pPr>
      <w:r>
        <w:t>☐ Confirm whether a beneficiary register is required at all.</w:t>
      </w:r>
    </w:p>
    <w:p w14:paraId="103E3F46">
      <w:pPr>
        <w:pStyle w:val="style0"/>
        <w:rPr/>
      </w:pPr>
      <w:r>
        <w:t>☐ Approve ID formats and rules for resolving duplicates.</w:t>
      </w:r>
    </w:p>
    <w:p w14:paraId="3BCABE52">
      <w:pPr>
        <w:pStyle w:val="style0"/>
        <w:rPr/>
      </w:pPr>
      <w:r>
        <w:t>☐ Identify the file owner, data-entry roles and reviewer.</w:t>
      </w:r>
    </w:p>
    <w:p w14:paraId="1C0C0B06">
      <w:pPr>
        <w:pStyle w:val="style0"/>
        <w:rPr/>
      </w:pPr>
      <w:r>
        <w:t>☐ Approve the storage location, access permissions and sharing rules.</w:t>
      </w:r>
    </w:p>
    <w:p w14:paraId="F1861866">
      <w:pPr>
        <w:pStyle w:val="style0"/>
        <w:rPr/>
      </w:pPr>
      <w:r>
        <w:t>☐ Define consent, retention and safe-disposal requirements where applicable.</w:t>
      </w:r>
    </w:p>
    <w:p w14:paraId="317664CE">
      <w:pPr>
        <w:pStyle w:val="style0"/>
        <w:rPr/>
      </w:pPr>
      <w:r>
        <w:t>☐ Test the workbook with fictional data and review totals.</w:t>
      </w:r>
    </w:p>
    <w:p w14:paraId="6F4DFD88">
      <w:pPr>
        <w:pStyle w:val="style0"/>
        <w:rPr/>
      </w:pPr>
      <w:r>
        <w:t>☐ Remove fictional demo rows before any authorized operational use.</w:t>
      </w:r>
    </w:p>
    <w:p w14:paraId="9DA2B7EC">
      <w:pPr>
        <w:pStyle w:val="style0"/>
        <w:rPr/>
      </w:pPr>
      <w:r>
        <w:t>☐ Approve the workflow in writing before using it with real records.</w:t>
      </w:r>
    </w:p>
    <w:p w14:paraId="4AE11A74">
      <w:pPr>
        <w:pStyle w:val="style1"/>
        <w:rPr/>
      </w:pPr>
      <w:r>
        <w:t>APPENDIX C: GLOSSARY</w:t>
      </w:r>
    </w:p>
    <w:tbl>
      <w:tblPr>
        <w:tblStyle w:val="style154"/>
        <w:tblW w:w="0" w:type="auto"/>
        <w:jc w:val="center"/>
        <w:tblLook w:val="04A0" w:firstRow="1" w:lastRow="0" w:firstColumn="1" w:lastColumn="0" w:noHBand="0" w:noVBand="1"/>
      </w:tblPr>
      <w:tblGrid>
        <w:gridCol w:w="4968"/>
        <w:gridCol w:w="4968"/>
      </w:tblGrid>
      <w:tr w14:paraId="5D6E2232">
        <w:trPr>
          <w:jc w:val="center"/>
        </w:trPr>
        <w:tc>
          <w:tcPr>
            <w:tcW w:w="4968" w:type="dxa"/>
            <w:tcBorders/>
            <w:shd w:val="nil" w:color="auto" w:fill="12304a"/>
            <w:vAlign w:val="center"/>
          </w:tcPr>
          <w:p w14:paraId="06B30F5A">
            <w:pPr>
              <w:pStyle w:val="style0"/>
              <w:spacing w:after="20"/>
              <w:rPr/>
            </w:pPr>
            <w:r>
              <w:rPr>
                <w:rFonts w:ascii="Aptos" w:hAnsi="Aptos"/>
                <w:b/>
                <w:color w:val="ffffff"/>
                <w:sz w:val="18"/>
              </w:rPr>
              <w:t>Term</w:t>
            </w:r>
          </w:p>
        </w:tc>
        <w:tc>
          <w:tcPr>
            <w:tcW w:w="4968" w:type="dxa"/>
            <w:tcBorders/>
            <w:shd w:val="nil" w:color="auto" w:fill="12304a"/>
            <w:vAlign w:val="center"/>
          </w:tcPr>
          <w:p w14:paraId="24AA9236">
            <w:pPr>
              <w:pStyle w:val="style0"/>
              <w:spacing w:after="20"/>
              <w:rPr/>
            </w:pPr>
            <w:r>
              <w:rPr>
                <w:rFonts w:ascii="Aptos" w:hAnsi="Aptos"/>
                <w:b/>
                <w:color w:val="ffffff"/>
                <w:sz w:val="18"/>
              </w:rPr>
              <w:t>Meaning</w:t>
            </w:r>
          </w:p>
        </w:tc>
      </w:tr>
      <w:tr w14:paraId="E73F0A72">
        <w:tblPrEx/>
        <w:trPr>
          <w:jc w:val="center"/>
        </w:trPr>
        <w:tc>
          <w:tcPr>
            <w:tcW w:w="4968" w:type="dxa"/>
            <w:tcBorders/>
            <w:shd w:val="nil" w:color="auto" w:fill="eaf3f7"/>
            <w:vAlign w:val="center"/>
          </w:tcPr>
          <w:p w14:paraId="5763483A">
            <w:pPr>
              <w:pStyle w:val="style0"/>
              <w:spacing w:after="20"/>
              <w:rPr/>
            </w:pPr>
            <w:r>
              <w:rPr>
                <w:rFonts w:ascii="Aptos" w:hAnsi="Aptos"/>
                <w:b w:val="false"/>
                <w:color w:val="263746"/>
                <w:sz w:val="17"/>
              </w:rPr>
              <w:t>Beneficiary</w:t>
            </w:r>
          </w:p>
        </w:tc>
        <w:tc>
          <w:tcPr>
            <w:tcW w:w="4968" w:type="dxa"/>
            <w:tcBorders/>
            <w:shd w:val="nil" w:color="auto" w:fill="eaf3f7"/>
            <w:vAlign w:val="center"/>
          </w:tcPr>
          <w:p w14:paraId="B974C5C5">
            <w:pPr>
              <w:pStyle w:val="style0"/>
              <w:spacing w:after="20"/>
              <w:rPr/>
            </w:pPr>
            <w:r>
              <w:rPr>
                <w:rFonts w:ascii="Aptos" w:hAnsi="Aptos"/>
                <w:b w:val="false"/>
                <w:color w:val="263746"/>
                <w:sz w:val="17"/>
              </w:rPr>
              <w:t>A person or household receiving support from a programme.</w:t>
            </w:r>
          </w:p>
        </w:tc>
      </w:tr>
      <w:tr w14:paraId="58AB2814">
        <w:tblPrEx/>
        <w:trPr>
          <w:jc w:val="center"/>
        </w:trPr>
        <w:tc>
          <w:tcPr>
            <w:tcW w:w="4968" w:type="dxa"/>
            <w:tcBorders/>
            <w:vAlign w:val="center"/>
          </w:tcPr>
          <w:p w14:paraId="859AA5B7">
            <w:pPr>
              <w:pStyle w:val="style0"/>
              <w:spacing w:after="20"/>
              <w:rPr/>
            </w:pPr>
            <w:r>
              <w:rPr>
                <w:rFonts w:ascii="Aptos" w:hAnsi="Aptos"/>
                <w:b w:val="false"/>
                <w:color w:val="263746"/>
                <w:sz w:val="17"/>
              </w:rPr>
              <w:t>Data dictionary</w:t>
            </w:r>
          </w:p>
        </w:tc>
        <w:tc>
          <w:tcPr>
            <w:tcW w:w="4968" w:type="dxa"/>
            <w:tcBorders/>
            <w:vAlign w:val="center"/>
          </w:tcPr>
          <w:p w14:paraId="42365814">
            <w:pPr>
              <w:pStyle w:val="style0"/>
              <w:spacing w:after="20"/>
              <w:rPr/>
            </w:pPr>
            <w:r>
              <w:rPr>
                <w:rFonts w:ascii="Aptos" w:hAnsi="Aptos"/>
                <w:b w:val="false"/>
                <w:color w:val="263746"/>
                <w:sz w:val="17"/>
              </w:rPr>
              <w:t>A guide that defines fields, formats and allowed values.</w:t>
            </w:r>
          </w:p>
        </w:tc>
      </w:tr>
      <w:tr w14:paraId="DB698ED5">
        <w:tblPrEx/>
        <w:trPr>
          <w:jc w:val="center"/>
        </w:trPr>
        <w:tc>
          <w:tcPr>
            <w:tcW w:w="4968" w:type="dxa"/>
            <w:tcBorders/>
            <w:shd w:val="nil" w:color="auto" w:fill="eaf3f7"/>
            <w:vAlign w:val="center"/>
          </w:tcPr>
          <w:p w14:paraId="79988B79">
            <w:pPr>
              <w:pStyle w:val="style0"/>
              <w:spacing w:after="20"/>
              <w:rPr/>
            </w:pPr>
            <w:r>
              <w:rPr>
                <w:rFonts w:ascii="Aptos" w:hAnsi="Aptos"/>
                <w:b w:val="false"/>
                <w:color w:val="263746"/>
                <w:sz w:val="17"/>
              </w:rPr>
              <w:t>Data minimization</w:t>
            </w:r>
          </w:p>
        </w:tc>
        <w:tc>
          <w:tcPr>
            <w:tcW w:w="4968" w:type="dxa"/>
            <w:tcBorders/>
            <w:shd w:val="nil" w:color="auto" w:fill="eaf3f7"/>
            <w:vAlign w:val="center"/>
          </w:tcPr>
          <w:p w14:paraId="FE973D34">
            <w:pPr>
              <w:pStyle w:val="style0"/>
              <w:spacing w:after="20"/>
              <w:rPr/>
            </w:pPr>
            <w:r>
              <w:rPr>
                <w:rFonts w:ascii="Aptos" w:hAnsi="Aptos"/>
                <w:b w:val="false"/>
                <w:color w:val="263746"/>
                <w:sz w:val="17"/>
              </w:rPr>
              <w:t>Collecting only the information needed for a defined purpose.</w:t>
            </w:r>
          </w:p>
        </w:tc>
      </w:tr>
      <w:tr w14:paraId="27958B24">
        <w:tblPrEx/>
        <w:trPr>
          <w:jc w:val="center"/>
        </w:trPr>
        <w:tc>
          <w:tcPr>
            <w:tcW w:w="4968" w:type="dxa"/>
            <w:tcBorders/>
            <w:vAlign w:val="center"/>
          </w:tcPr>
          <w:p w14:paraId="F67FFF0A">
            <w:pPr>
              <w:pStyle w:val="style0"/>
              <w:spacing w:after="20"/>
              <w:rPr/>
            </w:pPr>
            <w:r>
              <w:rPr>
                <w:rFonts w:ascii="Aptos" w:hAnsi="Aptos"/>
                <w:b w:val="false"/>
                <w:color w:val="263746"/>
                <w:sz w:val="17"/>
              </w:rPr>
              <w:t>Data validation</w:t>
            </w:r>
          </w:p>
        </w:tc>
        <w:tc>
          <w:tcPr>
            <w:tcW w:w="4968" w:type="dxa"/>
            <w:tcBorders/>
            <w:vAlign w:val="center"/>
          </w:tcPr>
          <w:p w14:paraId="1591F40A">
            <w:pPr>
              <w:pStyle w:val="style0"/>
              <w:spacing w:after="20"/>
              <w:rPr/>
            </w:pPr>
            <w:r>
              <w:rPr>
                <w:rFonts w:ascii="Aptos" w:hAnsi="Aptos"/>
                <w:b w:val="false"/>
                <w:color w:val="263746"/>
                <w:sz w:val="17"/>
              </w:rPr>
              <w:t>Checking that values meet expected rules.</w:t>
            </w:r>
          </w:p>
        </w:tc>
      </w:tr>
      <w:tr w14:paraId="C7767317">
        <w:tblPrEx/>
        <w:trPr>
          <w:jc w:val="center"/>
        </w:trPr>
        <w:tc>
          <w:tcPr>
            <w:tcW w:w="4968" w:type="dxa"/>
            <w:tcBorders/>
            <w:shd w:val="nil" w:color="auto" w:fill="eaf3f7"/>
            <w:vAlign w:val="center"/>
          </w:tcPr>
          <w:p w14:paraId="6B4C2515">
            <w:pPr>
              <w:pStyle w:val="style0"/>
              <w:spacing w:after="20"/>
              <w:rPr/>
            </w:pPr>
            <w:r>
              <w:rPr>
                <w:rFonts w:ascii="Aptos" w:hAnsi="Aptos"/>
                <w:b w:val="false"/>
                <w:color w:val="263746"/>
                <w:sz w:val="17"/>
              </w:rPr>
              <w:t>Duplicate record</w:t>
            </w:r>
          </w:p>
        </w:tc>
        <w:tc>
          <w:tcPr>
            <w:tcW w:w="4968" w:type="dxa"/>
            <w:tcBorders/>
            <w:shd w:val="nil" w:color="auto" w:fill="eaf3f7"/>
            <w:vAlign w:val="center"/>
          </w:tcPr>
          <w:p w14:paraId="712184F6">
            <w:pPr>
              <w:pStyle w:val="style0"/>
              <w:spacing w:after="20"/>
              <w:rPr/>
            </w:pPr>
            <w:r>
              <w:rPr>
                <w:rFonts w:ascii="Aptos" w:hAnsi="Aptos"/>
                <w:b w:val="false"/>
                <w:color w:val="263746"/>
                <w:sz w:val="17"/>
              </w:rPr>
              <w:t>An entry that repeats another record or identifier unintentionally.</w:t>
            </w:r>
          </w:p>
        </w:tc>
      </w:tr>
      <w:tr w14:paraId="3DDF7CAC">
        <w:tblPrEx/>
        <w:trPr>
          <w:jc w:val="center"/>
        </w:trPr>
        <w:tc>
          <w:tcPr>
            <w:tcW w:w="4968" w:type="dxa"/>
            <w:tcBorders/>
            <w:vAlign w:val="center"/>
          </w:tcPr>
          <w:p w14:paraId="80D51C68">
            <w:pPr>
              <w:pStyle w:val="style0"/>
              <w:spacing w:after="20"/>
              <w:rPr/>
            </w:pPr>
            <w:r>
              <w:rPr>
                <w:rFonts w:ascii="Aptos" w:hAnsi="Aptos"/>
                <w:b w:val="false"/>
                <w:color w:val="263746"/>
                <w:sz w:val="17"/>
              </w:rPr>
              <w:t>Unique ID</w:t>
            </w:r>
          </w:p>
        </w:tc>
        <w:tc>
          <w:tcPr>
            <w:tcW w:w="4968" w:type="dxa"/>
            <w:tcBorders/>
            <w:vAlign w:val="center"/>
          </w:tcPr>
          <w:p w14:paraId="0D760E8C">
            <w:pPr>
              <w:pStyle w:val="style0"/>
              <w:spacing w:after="20"/>
              <w:rPr/>
            </w:pPr>
            <w:r>
              <w:rPr>
                <w:rFonts w:ascii="Aptos" w:hAnsi="Aptos"/>
                <w:b w:val="false"/>
                <w:color w:val="263746"/>
                <w:sz w:val="17"/>
              </w:rPr>
              <w:t>A reference intended to identify one record consistently.</w:t>
            </w:r>
          </w:p>
        </w:tc>
      </w:tr>
      <w:tr w14:paraId="3F9AF3C9">
        <w:tblPrEx/>
        <w:trPr>
          <w:jc w:val="center"/>
        </w:trPr>
        <w:tc>
          <w:tcPr>
            <w:tcW w:w="4968" w:type="dxa"/>
            <w:tcBorders/>
            <w:shd w:val="nil" w:color="auto" w:fill="eaf3f7"/>
            <w:vAlign w:val="center"/>
          </w:tcPr>
          <w:p w14:paraId="A1F1015B">
            <w:pPr>
              <w:pStyle w:val="style0"/>
              <w:spacing w:after="20"/>
              <w:rPr/>
            </w:pPr>
            <w:r>
              <w:rPr>
                <w:rFonts w:ascii="Aptos" w:hAnsi="Aptos"/>
                <w:b w:val="false"/>
                <w:color w:val="263746"/>
                <w:sz w:val="17"/>
              </w:rPr>
              <w:t>Aggregate summary</w:t>
            </w:r>
          </w:p>
        </w:tc>
        <w:tc>
          <w:tcPr>
            <w:tcW w:w="4968" w:type="dxa"/>
            <w:tcBorders/>
            <w:shd w:val="nil" w:color="auto" w:fill="eaf3f7"/>
            <w:vAlign w:val="center"/>
          </w:tcPr>
          <w:p w14:paraId="63063678">
            <w:pPr>
              <w:pStyle w:val="style0"/>
              <w:spacing w:after="20"/>
              <w:rPr/>
            </w:pPr>
            <w:r>
              <w:rPr>
                <w:rFonts w:ascii="Aptos" w:hAnsi="Aptos"/>
                <w:b w:val="false"/>
                <w:color w:val="263746"/>
                <w:sz w:val="17"/>
              </w:rPr>
              <w:t>A count or total that does not need to show each person's identity.</w:t>
            </w:r>
          </w:p>
        </w:tc>
      </w:tr>
      <w:tr w14:paraId="4CCD59D0">
        <w:tblPrEx/>
        <w:trPr>
          <w:jc w:val="center"/>
        </w:trPr>
        <w:tc>
          <w:tcPr>
            <w:tcW w:w="4968" w:type="dxa"/>
            <w:tcBorders/>
            <w:vAlign w:val="center"/>
          </w:tcPr>
          <w:p w14:paraId="B95CA2B9">
            <w:pPr>
              <w:pStyle w:val="style0"/>
              <w:spacing w:after="20"/>
              <w:rPr/>
            </w:pPr>
            <w:r>
              <w:rPr>
                <w:rFonts w:ascii="Aptos" w:hAnsi="Aptos"/>
                <w:b w:val="false"/>
                <w:color w:val="263746"/>
                <w:sz w:val="17"/>
              </w:rPr>
              <w:t>Demonstration data</w:t>
            </w:r>
          </w:p>
        </w:tc>
        <w:tc>
          <w:tcPr>
            <w:tcW w:w="4968" w:type="dxa"/>
            <w:tcBorders/>
            <w:vAlign w:val="center"/>
          </w:tcPr>
          <w:p w14:paraId="C2A853BA">
            <w:pPr>
              <w:pStyle w:val="style0"/>
              <w:spacing w:after="20"/>
              <w:rPr/>
            </w:pPr>
            <w:r>
              <w:rPr>
                <w:rFonts w:ascii="Aptos" w:hAnsi="Aptos"/>
                <w:b w:val="false"/>
                <w:color w:val="263746"/>
                <w:sz w:val="17"/>
              </w:rPr>
              <w:t>Fictional data used to show how a template works.</w:t>
            </w:r>
          </w:p>
        </w:tc>
      </w:tr>
      <w:tr w14:paraId="CE4F8D94">
        <w:tblPrEx/>
        <w:trPr>
          <w:jc w:val="center"/>
        </w:trPr>
        <w:tc>
          <w:tcPr>
            <w:tcW w:w="4968" w:type="dxa"/>
            <w:tcBorders/>
            <w:shd w:val="nil" w:color="auto" w:fill="eaf3f7"/>
            <w:vAlign w:val="center"/>
          </w:tcPr>
          <w:p w14:paraId="83799951">
            <w:pPr>
              <w:pStyle w:val="style0"/>
              <w:spacing w:after="20"/>
              <w:rPr/>
            </w:pPr>
            <w:r>
              <w:rPr>
                <w:rFonts w:ascii="Aptos" w:hAnsi="Aptos"/>
                <w:b w:val="false"/>
                <w:color w:val="263746"/>
                <w:sz w:val="17"/>
              </w:rPr>
              <w:t>Production deployment</w:t>
            </w:r>
          </w:p>
        </w:tc>
        <w:tc>
          <w:tcPr>
            <w:tcW w:w="4968" w:type="dxa"/>
            <w:tcBorders/>
            <w:shd w:val="nil" w:color="auto" w:fill="eaf3f7"/>
            <w:vAlign w:val="center"/>
          </w:tcPr>
          <w:p w14:paraId="2C138CD9">
            <w:pPr>
              <w:pStyle w:val="style0"/>
              <w:spacing w:after="20"/>
              <w:rPr/>
            </w:pPr>
            <w:r>
              <w:rPr>
                <w:rFonts w:ascii="Aptos" w:hAnsi="Aptos"/>
                <w:b w:val="false"/>
                <w:color w:val="263746"/>
                <w:sz w:val="17"/>
              </w:rPr>
              <w:t>A system officially put into operational use.</w:t>
            </w:r>
          </w:p>
        </w:tc>
      </w:tr>
      <w:tr w14:paraId="9CB429C6">
        <w:tblPrEx/>
        <w:trPr>
          <w:jc w:val="center"/>
        </w:trPr>
        <w:tc>
          <w:tcPr>
            <w:tcW w:w="4968" w:type="dxa"/>
            <w:tcBorders/>
            <w:vAlign w:val="center"/>
          </w:tcPr>
          <w:p w14:paraId="94758455">
            <w:pPr>
              <w:pStyle w:val="style0"/>
              <w:spacing w:after="20"/>
              <w:rPr/>
            </w:pPr>
            <w:r>
              <w:rPr>
                <w:rFonts w:ascii="Aptos" w:hAnsi="Aptos"/>
                <w:b w:val="false"/>
                <w:color w:val="263746"/>
                <w:sz w:val="17"/>
              </w:rPr>
              <w:t>Retention schedule</w:t>
            </w:r>
          </w:p>
        </w:tc>
        <w:tc>
          <w:tcPr>
            <w:tcW w:w="4968" w:type="dxa"/>
            <w:tcBorders/>
            <w:vAlign w:val="center"/>
          </w:tcPr>
          <w:p w14:paraId="F33114DE">
            <w:pPr>
              <w:pStyle w:val="style0"/>
              <w:spacing w:after="20"/>
              <w:rPr/>
            </w:pPr>
            <w:r>
              <w:rPr>
                <w:rFonts w:ascii="Aptos" w:hAnsi="Aptos"/>
                <w:b w:val="false"/>
                <w:color w:val="263746"/>
                <w:sz w:val="17"/>
              </w:rPr>
              <w:t>Rules specifying how long records are kept and when they are disposed of.</w:t>
            </w:r>
          </w:p>
        </w:tc>
      </w:tr>
    </w:tbl>
    <w:p w14:paraId="8820F805">
      <w:pPr>
        <w:pStyle w:val="style0"/>
        <w:rPr/>
      </w:pPr>
    </w:p>
    <w:p w14:paraId="433ECA18">
      <w:pPr>
        <w:pStyle w:val="style48"/>
        <w:numPr>
          <w:ilvl w:val="0"/>
          <w:numId w:val="0"/>
        </w:numPr>
        <w:ind w:left="0" w:firstLine="0"/>
        <w:rPr/>
      </w:pPr>
    </w:p>
    <w:sectPr>
      <w:footerReference w:type="default" r:id="rId3"/>
      <w:pgSz w:w="12240" w:h="15840" w:orient="portrait"/>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F38EB7D">
    <w:pPr>
      <w:pStyle w:val="style32"/>
      <w:jc w:val="center"/>
      <w:rPr/>
    </w:pPr>
    <w:r>
      <w:t xml:space="preserve">H4ZP Digital Documentation — Organizational Study &amp; Demonstration | Page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59"/>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86975e9-872a-49ee-9ee7-2cb4cc4691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54e4080-1175-4398-8f0f-e8beca275b7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2304a"/>
      <w:sz w:val="36"/>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176b87"/>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176b87"/>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62d7bce-8760-4c75-b3a1-9eea42dce98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9bee3e9-fd8a-4960-8c04-5980000e01e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3f46c94-2bc3-4ce0-b161-07f8c09e33f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2304a"/>
      <w:spacing w:val="5"/>
      <w:kern w:val="28"/>
      <w:sz w:val="54"/>
      <w:szCs w:val="52"/>
    </w:rPr>
  </w:style>
  <w:style w:type="character" w:customStyle="1" w:styleId="style4102">
    <w:name w:val="Title Char_b6d5ada7-8e36-48b3-9423-e2980fb3e00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481b906-d100-42a3-8053-7361f81b9f36"/>
    <w:basedOn w:val="style65"/>
    <w:next w:val="style4108"/>
    <w:link w:val="style180"/>
    <w:uiPriority w:val="29"/>
    <w:rPr>
      <w:i/>
      <w:iCs/>
      <w:color w:val="000000"/>
    </w:rPr>
  </w:style>
  <w:style w:type="character" w:customStyle="1" w:styleId="style4109">
    <w:name w:val="Heading 4 Char_4a500e9b-4958-40d3-9b0e-9a89770e25f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3f34c42-498a-4be9-bf71-acec56de07e4"/>
    <w:basedOn w:val="style65"/>
    <w:next w:val="style4110"/>
    <w:link w:val="style5"/>
    <w:uiPriority w:val="9"/>
    <w:rPr>
      <w:rFonts w:ascii="Calibri" w:cs="宋体" w:eastAsia="ＭＳ ゴシック" w:hAnsi="Calibri"/>
      <w:color w:val="243f60"/>
    </w:rPr>
  </w:style>
  <w:style w:type="character" w:customStyle="1" w:styleId="style4111">
    <w:name w:val="Heading 6 Char_0a1df76a-96c0-4ced-badd-c19a6e141979"/>
    <w:basedOn w:val="style65"/>
    <w:next w:val="style4111"/>
    <w:link w:val="style6"/>
    <w:uiPriority w:val="9"/>
    <w:rPr>
      <w:rFonts w:ascii="Calibri" w:cs="宋体" w:eastAsia="ＭＳ ゴシック" w:hAnsi="Calibri"/>
      <w:i/>
      <w:iCs/>
      <w:color w:val="243f60"/>
    </w:rPr>
  </w:style>
  <w:style w:type="character" w:customStyle="1" w:styleId="style4112">
    <w:name w:val="Heading 7 Char_5a3488ce-cadf-444e-b996-a31b378bb898"/>
    <w:basedOn w:val="style65"/>
    <w:next w:val="style4112"/>
    <w:link w:val="style7"/>
    <w:uiPriority w:val="9"/>
    <w:rPr>
      <w:rFonts w:ascii="Calibri" w:cs="宋体" w:eastAsia="ＭＳ ゴシック" w:hAnsi="Calibri"/>
      <w:i/>
      <w:iCs/>
      <w:color w:val="404040"/>
    </w:rPr>
  </w:style>
  <w:style w:type="character" w:customStyle="1" w:styleId="style4113">
    <w:name w:val="Heading 8 Char_24bf4f13-533d-41b0-8683-13d704422ab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136bf5f-1b69-4373-b4d9-a21bde20167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5bcbac2-5f39-4fc9-884c-5466da13952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5172</Words>
  <Pages>1</Pages>
  <Characters>32140</Characters>
  <Application>WPS Office</Application>
  <DocSecurity>0</DocSecurity>
  <Paragraphs>723</Paragraphs>
  <ScaleCrop>false</ScaleCrop>
  <LinksUpToDate>false</LinksUpToDate>
  <CharactersWithSpaces>36738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CPH2707</lastModifiedBy>
  <dcterms:modified xsi:type="dcterms:W3CDTF">2026-10-24T05:07:00Z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1c468667319448008bcdfbfba4b6649c_23</vt:lpwstr>
  </property>
</Properties>
</file>