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3864"/>
          <w:sz w:val="48"/>
          <w:szCs w:val="48"/>
        </w:rPr>
        <w:t xml:space="preserve">BIOTECH SCUTTLEBUTT SCANNER</w:t>
      </w:r>
    </w:p>
    <w:p>
      <w:pPr>
        <w:spacing w:after="60" w:before="0"/>
        <w:jc w:val="center"/>
      </w:pPr>
      <w:r>
        <w:rPr>
          <w:rFonts w:ascii="Arial" w:cs="Arial" w:eastAsia="Arial" w:hAnsi="Arial"/>
          <w:color w:val="444444"/>
          <w:sz w:val="24"/>
          <w:szCs w:val="24"/>
        </w:rPr>
        <w:t xml:space="preserve">Daily Intelligence Report  ·  March 27, 2026</w:t>
      </w:r>
    </w:p>
    <w:p>
      <w:pPr>
        <w:pBdr>
          <w:bottom w:val="thick" w:color="2E75B6" w:sz="12" w:space="1"/>
        </w:pBdr>
        <w:spacing w:after="240" w:before="0"/>
        <w:jc w:val="center"/>
      </w:pPr>
      <w:r>
        <w:rPr>
          <w:rFonts w:ascii="Arial" w:cs="Arial" w:eastAsia="Arial" w:hAnsi="Arial"/>
          <w:i/>
          <w:iCs/>
          <w:color w:val="2E75B6"/>
          <w:sz w:val="20"/>
          <w:szCs w:val="20"/>
        </w:rPr>
        <w:t xml:space="preserve">Focus: Small-Cap &amp; Micro-Cap Biotech  ·  Pre-Market Edition</w:t>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EXECUTIVE SUMMARY</w:t>
      </w:r>
    </w:p>
    <w:p>
      <w:pPr>
        <w:spacing w:after="60" w:before="60"/>
      </w:pPr>
      <w:r>
        <w:rPr>
          <w:rFonts w:ascii="Arial" w:cs="Arial" w:eastAsia="Arial" w:hAnsi="Arial"/>
          <w:sz w:val="20"/>
          <w:szCs w:val="20"/>
        </w:rPr>
        <w:t xml:space="preserve">Today's scanner identified 7 primary signals across the small-cap and micro-cap biotech universe. The most critical development is Rocket Pharmaceuticals (RCKT), which faces a make-or-break FDA PDUFA decision TOMORROW (March 28, 2026) for its Kresladi gene therapy. With a current price near $4.27 and an analyst consensus price target of $32.35, RCKT represents the highest-asymmetry trade in the current biotech landscape. Separately, ADMA Biologics (ADMA) is under a short-seller siege from Culper Research but shows signs of potential reversal including unusual call options activity and director insider buying. The Merck acquisition of Terns Pharmaceuticals (TERN) at $53/share closed the book on one high-profile catalyst but underscores the active M&amp;A wave in oncology. AACR 2026 (April 17-22, San Diego) looms as the next major conference catalyst, with Bicycle Therapeutics (BCYC) positioned as a notable small-cap presenter. Total: 3 HIGH signals, 4 MEDIUM signals, 5 key FDA/clinical catalysts, 4 insider filings reviewed, 5 major upcoming conferences mapped.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c>
          <w:tcPr>
            <w:tcW w:type="dxa" w:w="187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HIGH SIGNALS</w:t>
            </w:r>
          </w:p>
          <w:p>
            <w:pPr>
              <w:jc w:val="center"/>
            </w:pPr>
            <w:r>
              <w:rPr>
                <w:rFonts w:ascii="Arial" w:cs="Arial" w:eastAsia="Arial" w:hAnsi="Arial"/>
                <w:b/>
                <w:bCs/>
                <w:color w:val="FFFFFF"/>
                <w:sz w:val="48"/>
                <w:szCs w:val="48"/>
              </w:rPr>
              <w:t xml:space="preserve">3</w:t>
            </w:r>
          </w:p>
        </w:tc>
        <w:tc>
          <w:tcPr>
            <w:tcW w:type="dxa" w:w="187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MED SIGNALS</w:t>
            </w:r>
          </w:p>
          <w:p>
            <w:pPr>
              <w:jc w:val="center"/>
            </w:pPr>
            <w:r>
              <w:rPr>
                <w:rFonts w:ascii="Arial" w:cs="Arial" w:eastAsia="Arial" w:hAnsi="Arial"/>
                <w:b/>
                <w:bCs/>
                <w:color w:val="FFFFFF"/>
                <w:sz w:val="48"/>
                <w:szCs w:val="48"/>
              </w:rPr>
              <w:t xml:space="preserve">4</w:t>
            </w:r>
          </w:p>
        </w:tc>
        <w:tc>
          <w:tcPr>
            <w:tcW w:type="dxa" w:w="1870"/>
            <w:tcBorders>
              <w:top w:val="single" w:color="AAAAAA" w:sz="4"/>
              <w:left w:val="single" w:color="AAAAAA" w:sz="4"/>
              <w:bottom w:val="single" w:color="AAAAAA" w:sz="4"/>
              <w:right w:val="single" w:color="AAAAAA" w:sz="4"/>
            </w:tcBorders>
            <w:shd w:fill="28647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FDA CATALYSTS</w:t>
            </w:r>
          </w:p>
          <w:p>
            <w:pPr>
              <w:jc w:val="center"/>
            </w:pPr>
            <w:r>
              <w:rPr>
                <w:rFonts w:ascii="Arial" w:cs="Arial" w:eastAsia="Arial" w:hAnsi="Arial"/>
                <w:b/>
                <w:bCs/>
                <w:color w:val="FFFFFF"/>
                <w:sz w:val="48"/>
                <w:szCs w:val="48"/>
              </w:rPr>
              <w:t xml:space="preserve">5</w:t>
            </w:r>
          </w:p>
        </w:tc>
        <w:tc>
          <w:tcPr>
            <w:tcW w:type="dxa" w:w="1875"/>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SEC FILINGS</w:t>
            </w:r>
          </w:p>
          <w:p>
            <w:pPr>
              <w:jc w:val="center"/>
            </w:pPr>
            <w:r>
              <w:rPr>
                <w:rFonts w:ascii="Arial" w:cs="Arial" w:eastAsia="Arial" w:hAnsi="Arial"/>
                <w:b/>
                <w:bCs/>
                <w:color w:val="FFFFFF"/>
                <w:sz w:val="48"/>
                <w:szCs w:val="48"/>
              </w:rPr>
              <w:t xml:space="preserve">4</w:t>
            </w:r>
          </w:p>
        </w:tc>
        <w:tc>
          <w:tcPr>
            <w:tcW w:type="dxa" w:w="1875"/>
            <w:tcBorders>
              <w:top w:val="single" w:color="AAAAAA" w:sz="4"/>
              <w:left w:val="single" w:color="AAAAAA" w:sz="4"/>
              <w:bottom w:val="single" w:color="AAAAAA" w:sz="4"/>
              <w:right w:val="single" w:color="AAAAAA" w:sz="4"/>
            </w:tcBorders>
            <w:shd w:fill="15436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CONFERENCES</w:t>
            </w:r>
          </w:p>
          <w:p>
            <w:pPr>
              <w:jc w:val="center"/>
            </w:pPr>
            <w:r>
              <w:rPr>
                <w:rFonts w:ascii="Arial" w:cs="Arial" w:eastAsia="Arial" w:hAnsi="Arial"/>
                <w:b/>
                <w:bCs/>
                <w:color w:val="FFFFFF"/>
                <w:sz w:val="48"/>
                <w:szCs w:val="48"/>
              </w:rPr>
              <w:t xml:space="preserve">5</w:t>
            </w:r>
          </w:p>
        </w:tc>
      </w:tr>
    </w:tbl>
    <w:p>
      <w:pPr>
        <w:spacing w:after="60" w:before="60"/>
      </w:pPr>
      <w:r>
        <w:t xml:space="preserve"/>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MULTI-SIGNAL ALERTS (Highest Priority)</w:t>
      </w:r>
    </w:p>
    <w:p>
      <w:pPr>
        <w:spacing w:after="60" w:before="60"/>
      </w:pPr>
      <w:r>
        <w:rPr>
          <w:rFonts w:ascii="Arial" w:cs="Arial" w:eastAsia="Arial" w:hAnsi="Arial"/>
          <w:sz w:val="20"/>
          <w:szCs w:val="20"/>
        </w:rPr>
        <w:t xml:space="preserve">The following stocks appear in MULTIPLE signal categories and deserve the closest attention today:</w:t>
      </w:r>
    </w:p>
    <w:p>
      <w:pPr>
        <w:spacing w:after="60" w:before="60"/>
      </w:pPr>
      <w:r>
        <w:t xml:space="preserve"/>
      </w:r>
    </w:p>
    <w:p>
      <w:pPr>
        <w:spacing w:after="80" w:before="200"/>
      </w:pPr>
      <w:r>
        <w:rPr>
          <w:rFonts w:ascii="Arial" w:cs="Arial" w:eastAsia="Arial" w:hAnsi="Arial"/>
          <w:b/>
          <w:bCs/>
          <w:color w:val="2E75B6"/>
          <w:sz w:val="22"/>
          <w:szCs w:val="22"/>
        </w:rPr>
        <w:t xml:space="preserve">1. RCKT — Rocket Pharmaceuticals [HIGH × 2]</w:t>
      </w:r>
    </w:p>
    <w:p>
      <w:pPr>
        <w:pStyle w:val="ListParagraph"/>
        <w:numPr>
          <w:ilvl w:val="0"/>
          <w:numId w:val="2"/>
        </w:numPr>
        <w:spacing w:after="40" w:before="40"/>
      </w:pPr>
      <w:r>
        <w:rPr>
          <w:rFonts w:ascii="Arial" w:cs="Arial" w:eastAsia="Arial" w:hAnsi="Arial"/>
          <w:b w:val="false"/>
          <w:bCs w:val="false"/>
          <w:sz w:val="20"/>
          <w:szCs w:val="20"/>
        </w:rPr>
        <w:t xml:space="preserve">Signal 1 — FDA Catalyst: PDUFA date is TOMORROW (March 28, 2026) for Kresladi BLA in LAD-I</w:t>
      </w:r>
    </w:p>
    <w:p>
      <w:pPr>
        <w:pStyle w:val="ListParagraph"/>
        <w:numPr>
          <w:ilvl w:val="0"/>
          <w:numId w:val="2"/>
        </w:numPr>
        <w:spacing w:after="40" w:before="40"/>
      </w:pPr>
      <w:r>
        <w:rPr>
          <w:rFonts w:ascii="Arial" w:cs="Arial" w:eastAsia="Arial" w:hAnsi="Arial"/>
          <w:b w:val="false"/>
          <w:bCs w:val="false"/>
          <w:sz w:val="20"/>
          <w:szCs w:val="20"/>
        </w:rPr>
        <w:t xml:space="preserve">Signal 2 — Price Dislocation: Current ~$4.27 vs. analyst consensus PT $32.35 (+657% if approved)</w:t>
      </w:r>
    </w:p>
    <w:p>
      <w:pPr>
        <w:pStyle w:val="ListParagraph"/>
        <w:numPr>
          <w:ilvl w:val="0"/>
          <w:numId w:val="2"/>
        </w:numPr>
        <w:spacing w:after="40" w:before="40"/>
      </w:pPr>
      <w:r>
        <w:rPr>
          <w:rFonts w:ascii="Arial" w:cs="Arial" w:eastAsia="Arial" w:hAnsi="Arial"/>
          <w:b w:val="false"/>
          <w:bCs w:val="false"/>
          <w:sz w:val="20"/>
          <w:szCs w:val="20"/>
        </w:rPr>
        <w:t xml:space="preserve">Signal 3 — PRV Value: Eligible for Rare Pediatric Disease PRV worth ~$100-150M, extending cash runway to 2027</w:t>
      </w:r>
    </w:p>
    <w:p>
      <w:pPr>
        <w:pStyle w:val="ListParagraph"/>
        <w:numPr>
          <w:ilvl w:val="0"/>
          <w:numId w:val="2"/>
        </w:numPr>
        <w:spacing w:after="40" w:before="40"/>
      </w:pPr>
      <w:r>
        <w:rPr>
          <w:rFonts w:ascii="Arial" w:cs="Arial" w:eastAsia="Arial" w:hAnsi="Arial"/>
          <w:b w:val="false"/>
          <w:bCs w:val="false"/>
          <w:sz w:val="20"/>
          <w:szCs w:val="20"/>
        </w:rPr>
        <w:t xml:space="preserve">Note: Pre-market activity rising per Nasdaq reports. Gene therapy for rare pediatric LAD-I (very rare, small commercial market). FDA track record on gene therapies is improving.</w:t>
      </w:r>
    </w:p>
    <w:p>
      <w:pPr>
        <w:spacing w:after="60" w:before="60"/>
      </w:pPr>
      <w:r>
        <w:t xml:space="preserve"/>
      </w:r>
    </w:p>
    <w:p>
      <w:pPr>
        <w:spacing w:after="80" w:before="200"/>
      </w:pPr>
      <w:r>
        <w:rPr>
          <w:rFonts w:ascii="Arial" w:cs="Arial" w:eastAsia="Arial" w:hAnsi="Arial"/>
          <w:b/>
          <w:bCs/>
          <w:color w:val="2E75B6"/>
          <w:sz w:val="22"/>
          <w:szCs w:val="22"/>
        </w:rPr>
        <w:t xml:space="preserve">2. ADMA — ADMA Biologics [HIGH × 2]</w:t>
      </w:r>
    </w:p>
    <w:p>
      <w:pPr>
        <w:pStyle w:val="ListParagraph"/>
        <w:numPr>
          <w:ilvl w:val="0"/>
          <w:numId w:val="2"/>
        </w:numPr>
        <w:spacing w:after="40" w:before="40"/>
      </w:pPr>
      <w:r>
        <w:rPr>
          <w:rFonts w:ascii="Arial" w:cs="Arial" w:eastAsia="Arial" w:hAnsi="Arial"/>
          <w:b w:val="false"/>
          <w:bCs w:val="false"/>
          <w:sz w:val="20"/>
          <w:szCs w:val="20"/>
        </w:rPr>
        <w:t xml:space="preserve">Signal 1 — Unusual Options: High volume of ADMA Biologics call options purchased March 26 (Markets Daily)</w:t>
      </w:r>
    </w:p>
    <w:p>
      <w:pPr>
        <w:pStyle w:val="ListParagraph"/>
        <w:numPr>
          <w:ilvl w:val="0"/>
          <w:numId w:val="2"/>
        </w:numPr>
        <w:spacing w:after="40" w:before="40"/>
      </w:pPr>
      <w:r>
        <w:rPr>
          <w:rFonts w:ascii="Arial" w:cs="Arial" w:eastAsia="Arial" w:hAnsi="Arial"/>
          <w:b w:val="false"/>
          <w:bCs w:val="false"/>
          <w:sz w:val="20"/>
          <w:szCs w:val="20"/>
        </w:rPr>
        <w:t xml:space="preserve">Signal 2 — Insider Buy: Director Steve Elms purchased 7,000 shares at $15.67 on March 5</w:t>
      </w:r>
    </w:p>
    <w:p>
      <w:pPr>
        <w:pStyle w:val="ListParagraph"/>
        <w:numPr>
          <w:ilvl w:val="0"/>
          <w:numId w:val="2"/>
        </w:numPr>
        <w:spacing w:after="40" w:before="40"/>
      </w:pPr>
      <w:r>
        <w:rPr>
          <w:rFonts w:ascii="Arial" w:cs="Arial" w:eastAsia="Arial" w:hAnsi="Arial"/>
          <w:b w:val="false"/>
          <w:bCs w:val="false"/>
          <w:sz w:val="20"/>
          <w:szCs w:val="20"/>
        </w:rPr>
        <w:t xml:space="preserve">Signal 3 — Short Squeeze Setup: ~11.3% short float (~7.1 days to cover) after Culper Research short report (March 24)</w:t>
      </w:r>
    </w:p>
    <w:p>
      <w:pPr>
        <w:pStyle w:val="ListParagraph"/>
        <w:numPr>
          <w:ilvl w:val="0"/>
          <w:numId w:val="2"/>
        </w:numPr>
        <w:spacing w:after="40" w:before="40"/>
      </w:pPr>
      <w:r>
        <w:rPr>
          <w:rFonts w:ascii="Arial" w:cs="Arial" w:eastAsia="Arial" w:hAnsi="Arial"/>
          <w:b w:val="false"/>
          <w:bCs w:val="false"/>
          <w:sz w:val="20"/>
          <w:szCs w:val="20"/>
        </w:rPr>
        <w:t xml:space="preserve">Note: Company issued formal rebuttal calling allegations 'misleading'. Stock at 52-week low. High risk/reward. Monitor carefully.</w:t>
      </w:r>
    </w:p>
    <w:p>
      <w:pPr>
        <w:spacing w:after="60" w:before="60"/>
      </w:pPr>
      <w:r>
        <w:t xml:space="preserve"/>
      </w:r>
    </w:p>
    <w:p>
      <w:r>
        <w:br w:type="page"/>
      </w:r>
    </w:p>
    <w:p>
      <w:pPr>
        <w:pStyle w:val="Heading1"/>
        <w:pBdr>
          <w:bottom w:val="single" w:color="2E75B6" w:sz="6" w:space="1"/>
        </w:pBdr>
        <w:spacing w:after="120" w:before="300"/>
      </w:pPr>
      <w:r>
        <w:rPr>
          <w:rFonts w:ascii="Arial" w:cs="Arial" w:eastAsia="Arial" w:hAnsi="Arial"/>
          <w:b/>
          <w:bCs/>
          <w:color w:val="1F3864"/>
          <w:sz w:val="28"/>
          <w:szCs w:val="28"/>
        </w:rPr>
        <w:t xml:space="preserve">🔥 HIGH SIGNAL ALERTS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900"/>
        <w:gridCol w:w="1200"/>
        <w:gridCol w:w="1260"/>
        <w:gridCol w:w="30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2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(est.)</w:t>
            </w:r>
          </w:p>
        </w:tc>
        <w:tc>
          <w:tcPr>
            <w:tcW w:type="dxa" w:w="1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CATALYST</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RCKT</w:t>
            </w:r>
          </w:p>
        </w:tc>
        <w:tc>
          <w:tcPr>
            <w:tcW w:type="dxa" w:w="21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Rocket Pharmaceuticals</w:t>
            </w:r>
          </w:p>
        </w:tc>
        <w:tc>
          <w:tcPr>
            <w:tcW w:type="dxa" w:w="9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 HIGH</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~$4.27</w:t>
            </w:r>
          </w:p>
        </w:tc>
        <w:tc>
          <w:tcPr>
            <w:tcW w:type="dxa" w:w="12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PDUFA Mar 28</w:t>
            </w:r>
          </w:p>
        </w:tc>
        <w:tc>
          <w:tcPr>
            <w:tcW w:type="dxa" w:w="30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Kresladi BLA for rare LAD-I gene therapy due TOMORROW. Analyst consensus PT $32.35. Eligible for Rare Pediatric PRV (~$150M). Pre-market rising.</w:t>
            </w:r>
          </w:p>
        </w:tc>
      </w:tr>
      <w:tr>
        <w:tc>
          <w:tcPr>
            <w:tcW w:type="dxa" w:w="9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bCs/>
                <w:color w:val="8B0000"/>
                <w:sz w:val="18"/>
                <w:szCs w:val="18"/>
              </w:rPr>
              <w:t xml:space="preserve">ADMA</w:t>
            </w:r>
          </w:p>
        </w:tc>
        <w:tc>
          <w:tcPr>
            <w:tcW w:type="dxa" w:w="21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ADMA Biologics</w:t>
            </w:r>
          </w:p>
        </w:tc>
        <w:tc>
          <w:tcPr>
            <w:tcW w:type="dxa" w:w="9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bCs/>
                <w:color w:val="8B0000"/>
                <w:sz w:val="18"/>
                <w:szCs w:val="18"/>
              </w:rPr>
              <w:t xml:space="preserve">🔥 HIGH</w:t>
            </w:r>
          </w:p>
        </w:tc>
        <w:tc>
          <w:tcPr>
            <w:tcW w:type="dxa" w:w="12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~$7.91</w:t>
            </w:r>
          </w:p>
        </w:tc>
        <w:tc>
          <w:tcPr>
            <w:tcW w:type="dxa" w:w="126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Short Squeeze?</w:t>
            </w:r>
          </w:p>
        </w:tc>
        <w:tc>
          <w:tcPr>
            <w:tcW w:type="dxa" w:w="30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Short-seller Culper Research attack (March 24). Stock hit 52-wk low. Short interest ~11.3% float. Director bought 7,000 shares at $15.67 (March 5). Unusual call options activity (March 26). High volatility.</w:t>
            </w:r>
          </w:p>
        </w:tc>
      </w:tr>
      <w:tr>
        <w:tc>
          <w:tcPr>
            <w:tcW w:type="dxa" w:w="9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bCs/>
                <w:color w:val="7B5800"/>
                <w:sz w:val="18"/>
                <w:szCs w:val="18"/>
              </w:rPr>
              <w:t xml:space="preserve">TERN</w:t>
            </w:r>
          </w:p>
        </w:tc>
        <w:tc>
          <w:tcPr>
            <w:tcW w:type="dxa" w:w="21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Terns Pharmaceuticals</w:t>
            </w:r>
          </w:p>
        </w:tc>
        <w:tc>
          <w:tcPr>
            <w:tcW w:type="dxa" w:w="9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bCs/>
                <w:color w:val="7B5800"/>
                <w:sz w:val="18"/>
                <w:szCs w:val="18"/>
              </w:rPr>
              <w:t xml:space="preserve">📢 M&amp;A</w:t>
            </w:r>
          </w:p>
        </w:tc>
        <w:tc>
          <w:tcPr>
            <w:tcW w:type="dxa" w:w="12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~$53.00</w:t>
            </w:r>
          </w:p>
        </w:tc>
        <w:tc>
          <w:tcPr>
            <w:tcW w:type="dxa" w:w="126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Merck Acq.</w:t>
            </w:r>
          </w:p>
        </w:tc>
        <w:tc>
          <w:tcPr>
            <w:tcW w:type="dxa" w:w="30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Merck announced $53/share acquisition ($6.7B) March 25. 31-42% premium to prior VWAP. TERN-701 (BCR::ABL1 inhibitor for CML). Deal closes Q2 2026. Stock should trade near $53.</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MEDIUM SIGNAL WATCHLIST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1200"/>
        <w:gridCol w:w="1360"/>
        <w:gridCol w:w="30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(est.)</w:t>
            </w:r>
          </w:p>
        </w:tc>
        <w:tc>
          <w:tcPr>
            <w:tcW w:type="dxa" w:w="1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CATALYST</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LQDA</w:t>
            </w:r>
          </w:p>
        </w:tc>
        <w:tc>
          <w:tcPr>
            <w:tcW w:type="dxa" w:w="2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Liquidia Corporation</w:t>
            </w:r>
          </w:p>
        </w:tc>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 MEDIUM</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~$34-40</w:t>
            </w:r>
          </w:p>
        </w:tc>
        <w:tc>
          <w:tcPr>
            <w:tcW w:type="dxa" w:w="1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Patent ruling</w:t>
            </w:r>
          </w:p>
        </w:tc>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YUTREPIA net sales $148M FY2025, accelerating. Wells Fargo PT raised to $51 (March 23). Binary patent/litigation catalyst. Watch '327 patent ruling.</w:t>
            </w:r>
          </w:p>
        </w:tc>
      </w:tr>
      <w:tr>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PEPG</w:t>
            </w:r>
          </w:p>
        </w:tc>
        <w:tc>
          <w:tcPr>
            <w:tcW w:type="dxa" w:w="2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PepGen Inc.</w:t>
            </w:r>
          </w:p>
        </w:tc>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 WATCH</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Down ~25%+</w:t>
            </w:r>
          </w:p>
        </w:tc>
        <w:tc>
          <w:tcPr>
            <w:tcW w:type="dxa" w:w="1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FDA Hold</w:t>
            </w:r>
          </w:p>
        </w:tc>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FDA partial clinical hold on FREEDOM2-DM1 Phase 2 (March 4). Dosing continues internationally. Q1 2026 data still expected. Potential bounce if hold lifted.</w:t>
            </w:r>
          </w:p>
        </w:tc>
      </w:tr>
      <w:tr>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BCYC</w:t>
            </w:r>
          </w:p>
        </w:tc>
        <w:tc>
          <w:tcPr>
            <w:tcW w:type="dxa" w:w="2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Bicycle Therapeutics</w:t>
            </w:r>
          </w:p>
        </w:tc>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 MEDIUM</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w:t>
            </w:r>
          </w:p>
        </w:tc>
        <w:tc>
          <w:tcPr>
            <w:tcW w:type="dxa" w:w="1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AACR Apr 17-22</w:t>
            </w:r>
          </w:p>
        </w:tc>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5 presentations at AACR 2026 including oral presentation on BT5528 for head &amp; neck SCC (April 19). Watch for abstract data lifts pre-conference.</w:t>
            </w:r>
          </w:p>
        </w:tc>
      </w:tr>
      <w:tr>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VKTX</w:t>
            </w:r>
          </w:p>
        </w:tc>
        <w:tc>
          <w:tcPr>
            <w:tcW w:type="dxa" w:w="2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Viking Therapeutics</w:t>
            </w:r>
          </w:p>
        </w:tc>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 MEDIUM</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w:t>
            </w:r>
          </w:p>
        </w:tc>
        <w:tc>
          <w:tcPr>
            <w:tcW w:type="dxa" w:w="1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Pipeline</w:t>
            </w:r>
          </w:p>
        </w:tc>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Ranked #1 by upside potential among biotech names (196.65% analyst consensus upside). Obesity/metabolic pipeline. Watch for clinical updates.</w:t>
            </w:r>
          </w:p>
        </w:tc>
      </w:tr>
    </w:tbl>
    <w:p>
      <w:pPr>
        <w:spacing w:after="60" w:before="60"/>
      </w:pPr>
      <w:r>
        <w:t xml:space="preserve"/>
      </w:r>
    </w:p>
    <w:p>
      <w:r>
        <w:br w:type="page"/>
      </w:r>
    </w:p>
    <w:p>
      <w:pPr>
        <w:pStyle w:val="Heading1"/>
        <w:pBdr>
          <w:bottom w:val="single" w:color="2E75B6" w:sz="6" w:space="1"/>
        </w:pBdr>
        <w:spacing w:after="120" w:before="300"/>
      </w:pPr>
      <w:r>
        <w:rPr>
          <w:rFonts w:ascii="Arial" w:cs="Arial" w:eastAsia="Arial" w:hAnsi="Arial"/>
          <w:b/>
          <w:bCs/>
          <w:color w:val="1F3864"/>
          <w:sz w:val="28"/>
          <w:szCs w:val="28"/>
        </w:rPr>
        <w:t xml:space="preserve">📑 SEC FILING ALERTS</w:t>
      </w:r>
    </w:p>
    <w:p>
      <w:pPr>
        <w:spacing w:after="60" w:before="60"/>
      </w:pPr>
      <w:r>
        <w:t xml:space="preserve"/>
      </w:r>
    </w:p>
    <w:p>
      <w:pPr>
        <w:spacing w:after="80" w:before="200"/>
      </w:pPr>
      <w:r>
        <w:rPr>
          <w:rFonts w:ascii="Arial" w:cs="Arial" w:eastAsia="Arial" w:hAnsi="Arial"/>
          <w:b/>
          <w:bCs/>
          <w:color w:val="2E75B6"/>
          <w:sz w:val="22"/>
          <w:szCs w:val="22"/>
        </w:rPr>
        <w:t xml:space="preserve">Insider Buying &amp; Key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1200"/>
        <w:gridCol w:w="1260"/>
        <w:gridCol w:w="200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COMPANY</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FILER / TITLE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FILING TYPE</w:t>
            </w:r>
          </w:p>
        </w:tc>
        <w:tc>
          <w:tcPr>
            <w:tcW w:type="dxa" w:w="1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DETAILS</w:t>
            </w:r>
          </w:p>
        </w:tc>
      </w:tr>
      <w:tr>
        <w:tc>
          <w:tcPr>
            <w:tcW w:type="dxa" w:w="9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ADMA</w:t>
            </w:r>
          </w:p>
        </w:tc>
        <w:tc>
          <w:tcPr>
            <w:tcW w:type="dxa" w:w="2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ADMA Biologics</w:t>
            </w:r>
          </w:p>
        </w:tc>
        <w:tc>
          <w:tcPr>
            <w:tcW w:type="dxa" w:w="18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Steve Elms (Director)</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Form 4 BUY</w:t>
            </w:r>
          </w:p>
        </w:tc>
        <w:tc>
          <w:tcPr>
            <w:tcW w:type="dxa" w:w="12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Mar 5, 2026</w:t>
            </w:r>
          </w:p>
        </w:tc>
        <w:tc>
          <w:tcPr>
            <w:tcW w:type="dxa" w:w="20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Bought 7,000 shares @ $15.67 (~$109,690). Now owns 2,038,730 shares.</w:t>
            </w:r>
          </w:p>
        </w:tc>
      </w:tr>
      <w:tr>
        <w:tc>
          <w:tcPr>
            <w:tcW w:type="dxa" w:w="9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ADMA</w:t>
            </w:r>
          </w:p>
        </w:tc>
        <w:tc>
          <w:tcPr>
            <w:tcW w:type="dxa" w:w="22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ADMA Biologics</w:t>
            </w:r>
          </w:p>
        </w:tc>
        <w:tc>
          <w:tcPr>
            <w:tcW w:type="dxa" w:w="18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Kaitlin Kestenberg-Messina (COO)</w:t>
            </w:r>
          </w:p>
        </w:tc>
        <w:tc>
          <w:tcPr>
            <w:tcW w:type="dxa" w:w="12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Form 4 SELL</w:t>
            </w:r>
          </w:p>
        </w:tc>
        <w:tc>
          <w:tcPr>
            <w:tcW w:type="dxa" w:w="126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Mar 9, 2026</w:t>
            </w:r>
          </w:p>
        </w:tc>
        <w:tc>
          <w:tcPr>
            <w:tcW w:type="dxa" w:w="20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Sold 10,096 shares @ $15.63 (~$157,800). Likely pre-arranged plan.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BBIO</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BridgeBio Pharma</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Neil Kumar (CEO) Trusts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Form 4 SELL</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 12-13, 2026</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Sold 80,000 shares ~$70/share under 10b5-1 plan. Pre-arranged, not a fresh signal.</w:t>
            </w:r>
          </w:p>
        </w:tc>
      </w:tr>
      <w:tr>
        <w:tc>
          <w:tcPr>
            <w:tcW w:type="dxa" w:w="9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TERN</w:t>
            </w:r>
          </w:p>
        </w:tc>
        <w:tc>
          <w:tcPr>
            <w:tcW w:type="dxa" w:w="22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Terns Pharmaceuticals</w:t>
            </w:r>
          </w:p>
        </w:tc>
        <w:tc>
          <w:tcPr>
            <w:tcW w:type="dxa" w:w="18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Various / M&amp;A</w:t>
            </w:r>
          </w:p>
        </w:tc>
        <w:tc>
          <w:tcPr>
            <w:tcW w:type="dxa" w:w="12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8-K (Merger)</w:t>
            </w:r>
          </w:p>
        </w:tc>
        <w:tc>
          <w:tcPr>
            <w:tcW w:type="dxa" w:w="126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Mar 25, 2026</w:t>
            </w:r>
          </w:p>
        </w:tc>
        <w:tc>
          <w:tcPr>
            <w:tcW w:type="dxa" w:w="20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Definitive merger agreement with Merck for $53/share. Filed 8-K on Mar 25, 2026.</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ADPT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Adaptive Biotech.</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Various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Form 4</w:t>
            </w:r>
          </w:p>
        </w:tc>
        <w:tc>
          <w:tcPr>
            <w:tcW w:type="dxa" w:w="1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 18, 2026</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Form 4 activity filed for Adaptive Biotechnologies Corp. Review OpenInsider for full detail.</w:t>
            </w:r>
          </w:p>
        </w:tc>
      </w:tr>
    </w:tbl>
    <w:p>
      <w:pPr>
        <w:spacing w:after="60" w:before="60"/>
      </w:pPr>
      <w:r>
        <w:t xml:space="preserve"/>
      </w:r>
    </w:p>
    <w:p>
      <w:pPr>
        <w:spacing w:after="60" w:before="60"/>
      </w:pPr>
      <w:r>
        <w:rPr>
          <w:rFonts w:ascii="Arial" w:cs="Arial" w:eastAsia="Arial" w:hAnsi="Arial"/>
          <w:sz w:val="20"/>
          <w:szCs w:val="20"/>
        </w:rPr>
        <w:t xml:space="preserve">Sources: SEC EDGAR Form 4 filings, StockTitan, OpenInsider.com, Daily Political, BusinessWire</w:t>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FDA &amp; CLINICAL CATALYSTS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1400"/>
        <w:gridCol w:w="1200"/>
        <w:gridCol w:w="3160"/>
      </w:tblGrid>
      <w:tr>
        <w:trPr>
          <w:tblHeader/>
        </w:trPr>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DRUG / PROGRAM</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INDICATION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3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1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Mar 28, 2026 ⚡</w:t>
            </w:r>
          </w:p>
        </w:tc>
        <w:tc>
          <w:tcPr>
            <w:tcW w:type="dxa" w:w="9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RCKT</w:t>
            </w:r>
          </w:p>
        </w:tc>
        <w:tc>
          <w:tcPr>
            <w:tcW w:type="dxa" w:w="16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Kresladi (marne-cel)</w:t>
            </w:r>
          </w:p>
        </w:tc>
        <w:tc>
          <w:tcPr>
            <w:tcW w:type="dxa" w:w="14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LAD-I (rare pediatric)</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BLA PDUFA</w:t>
            </w:r>
          </w:p>
        </w:tc>
        <w:tc>
          <w:tcPr>
            <w:tcW w:type="dxa" w:w="31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TOMORROW. Gene therapy BLA resubmission. 100% OS in Phase 1/2. Eligible for Rare Pediatric PRV (~$150M value). Analyst PT $32.35 vs current ~$4.27.</w:t>
            </w:r>
          </w:p>
        </w:tc>
      </w:tr>
      <w:tr>
        <w:tc>
          <w:tcPr>
            <w:tcW w:type="dxa" w:w="11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Apr 6, 2026</w:t>
            </w:r>
          </w:p>
        </w:tc>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ORCA</w:t>
            </w:r>
          </w:p>
        </w:tc>
        <w:tc>
          <w:tcPr>
            <w:tcW w:type="dxa" w:w="16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Orca-T</w:t>
            </w:r>
          </w:p>
        </w:tc>
        <w:tc>
          <w:tcPr>
            <w:tcW w:type="dxa" w:w="1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AML / Hematologic</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BLA PDUFA</w:t>
            </w:r>
          </w:p>
        </w:tc>
        <w:tc>
          <w:tcPr>
            <w:tcW w:type="dxa" w:w="31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Orca Bio BLA for allogeneic cell therapy. AML, ALL, MDS indications. 100% OS at 12 months post-infusion in Phase 1/2. Watch for potential approval.</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H1 2026</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NTLA</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Nexiguran ziclumeran (lonvo-z)</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Hereditary Angioedema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Phase 3 Readout</w:t>
            </w:r>
          </w:p>
        </w:tc>
        <w:tc>
          <w:tcPr>
            <w:tcW w:type="dxa" w:w="3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Intellia Therapeutics Phase 3 HAE trial results expected H1 2026. CRISPR-based therapy. Key binary catalyst for NTLA stock.</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H1 2026</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VRTX</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Povetacicept (RAINER)</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IgA Nephropathy</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Ph3 Interim Data</w:t>
            </w:r>
          </w:p>
        </w:tc>
        <w:tc>
          <w:tcPr>
            <w:tcW w:type="dxa" w:w="3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Vertex Phase 3 RAINER trial interim data expected H1 2026. Watch for readout announcement.</w:t>
            </w:r>
          </w:p>
        </w:tc>
      </w:tr>
      <w:tr>
        <w:tc>
          <w:tcPr>
            <w:tcW w:type="dxa" w:w="11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Jun 29, 2026</w:t>
            </w:r>
          </w:p>
        </w:tc>
        <w:tc>
          <w:tcPr>
            <w:tcW w:type="dxa" w:w="9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LNTH</w:t>
            </w:r>
          </w:p>
        </w:tc>
        <w:tc>
          <w:tcPr>
            <w:tcW w:type="dxa" w:w="16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LNTH-2501 (edotreotide)</w:t>
            </w:r>
          </w:p>
        </w:tc>
        <w:tc>
          <w:tcPr>
            <w:tcW w:type="dxa" w:w="14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SSTR+ NETs (PET imaging)</w:t>
            </w:r>
          </w:p>
        </w:tc>
        <w:tc>
          <w:tcPr>
            <w:tcW w:type="dxa" w:w="12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NDA PDUFA (ext.)</w:t>
            </w:r>
          </w:p>
        </w:tc>
        <w:tc>
          <w:tcPr>
            <w:tcW w:type="dxa" w:w="316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PDUFA extended from Mar 29 to Jun 29, 2026 for manufacturing review. Not related to efficacy/safety data. Watch for any further news on LNTH.</w:t>
            </w:r>
          </w:p>
        </w:tc>
      </w:tr>
      <w:tr>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Mar/Apr 2026</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LLY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Remternetug (TRAILRUNNER-ALZ1)</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Early Alzheimer's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Ph3 Readout</w:t>
            </w:r>
          </w:p>
        </w:tc>
        <w:tc>
          <w:tcPr>
            <w:tcW w:type="dxa" w:w="3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Eli Lilly Phase 3 top-line data expected March 2026. Anti-amyloid antibody. Major readout that could move sector.</w:t>
            </w:r>
          </w:p>
        </w:tc>
      </w:tr>
    </w:tbl>
    <w:p>
      <w:pPr>
        <w:spacing w:after="60" w:before="60"/>
      </w:pPr>
      <w:r>
        <w:t xml:space="preserve"/>
      </w:r>
    </w:p>
    <w:p>
      <w:pPr>
        <w:spacing w:after="80" w:before="200"/>
      </w:pPr>
      <w:r>
        <w:rPr>
          <w:rFonts w:ascii="Arial" w:cs="Arial" w:eastAsia="Arial" w:hAnsi="Arial"/>
          <w:b/>
          <w:bCs/>
          <w:color w:val="2E75B6"/>
          <w:sz w:val="22"/>
          <w:szCs w:val="22"/>
        </w:rPr>
        <w:t xml:space="preserve">Additional Phase 3 Readouts to Monitor (H1 2026)</w:t>
      </w:r>
    </w:p>
    <w:p>
      <w:pPr>
        <w:pStyle w:val="ListParagraph"/>
        <w:numPr>
          <w:ilvl w:val="0"/>
          <w:numId w:val="2"/>
        </w:numPr>
        <w:spacing w:after="40" w:before="40"/>
      </w:pPr>
      <w:r>
        <w:rPr>
          <w:rFonts w:ascii="Arial" w:cs="Arial" w:eastAsia="Arial" w:hAnsi="Arial"/>
          <w:b w:val="false"/>
          <w:bCs w:val="false"/>
          <w:sz w:val="20"/>
          <w:szCs w:val="20"/>
        </w:rPr>
        <w:t xml:space="preserve">Novartis — Pelacarsen (Lp(a)HORIZON Phase 3): Described as 'biggest biotech event of 2026' for cardiovascular disease. Partner: Ionis Pharmaceuticals (IONS). H1 2026 readout expected. Source: BioPharma Dive</w:t>
      </w:r>
    </w:p>
    <w:p>
      <w:pPr>
        <w:pStyle w:val="ListParagraph"/>
        <w:numPr>
          <w:ilvl w:val="0"/>
          <w:numId w:val="2"/>
        </w:numPr>
        <w:spacing w:after="40" w:before="40"/>
      </w:pPr>
      <w:r>
        <w:rPr>
          <w:rFonts w:ascii="Arial" w:cs="Arial" w:eastAsia="Arial" w:hAnsi="Arial"/>
          <w:b w:val="false"/>
          <w:bCs w:val="false"/>
          <w:sz w:val="20"/>
          <w:szCs w:val="20"/>
        </w:rPr>
        <w:t xml:space="preserve">Novartis — Remibrutinib (REMODEL Ph3): Relapsing MS vs. teriflunomide. Primary completion April 30, 2026. Source: BioPharma Dive</w:t>
      </w:r>
    </w:p>
    <w:p>
      <w:pPr>
        <w:pStyle w:val="ListParagraph"/>
        <w:numPr>
          <w:ilvl w:val="0"/>
          <w:numId w:val="2"/>
        </w:numPr>
        <w:spacing w:after="40" w:before="40"/>
      </w:pPr>
      <w:r>
        <w:rPr>
          <w:rFonts w:ascii="Arial" w:cs="Arial" w:eastAsia="Arial" w:hAnsi="Arial"/>
          <w:b w:val="false"/>
          <w:bCs w:val="false"/>
          <w:sz w:val="20"/>
          <w:szCs w:val="20"/>
        </w:rPr>
        <w:t xml:space="preserve">Eli Lilly — Remternetug (TRAILRUNNER-ALZ1): Phase 3 Alzheimer's top-line data expected March 2026. Major sector catalyst. Source: BioPharma Dive</w:t>
      </w:r>
    </w:p>
    <w:p>
      <w:pPr>
        <w:pStyle w:val="ListParagraph"/>
        <w:numPr>
          <w:ilvl w:val="0"/>
          <w:numId w:val="2"/>
        </w:numPr>
        <w:spacing w:after="40" w:before="40"/>
      </w:pPr>
      <w:r>
        <w:rPr>
          <w:rFonts w:ascii="Arial" w:cs="Arial" w:eastAsia="Arial" w:hAnsi="Arial"/>
          <w:b w:val="false"/>
          <w:bCs w:val="false"/>
          <w:sz w:val="20"/>
          <w:szCs w:val="20"/>
        </w:rPr>
        <w:t xml:space="preserve">Recent FDA Approvals (Early March 2026): Sotyktu approved for psoriatic arthritis (March 6); PYLARIFY TruVu approved for PSMA imaging (March 6). Source: FDA.gov</w:t>
      </w:r>
    </w:p>
    <w:p>
      <w:pPr>
        <w:spacing w:after="60" w:before="60"/>
      </w:pPr>
      <w:r>
        <w:t xml:space="preserve"/>
      </w:r>
    </w:p>
    <w:p>
      <w:r>
        <w:br w:type="page"/>
      </w:r>
    </w:p>
    <w:p>
      <w:pPr>
        <w:pStyle w:val="Heading1"/>
        <w:pBdr>
          <w:bottom w:val="single" w:color="2E75B6" w:sz="6" w:space="1"/>
        </w:pBdr>
        <w:spacing w:after="120" w:before="300"/>
      </w:pPr>
      <w:r>
        <w:rPr>
          <w:rFonts w:ascii="Arial" w:cs="Arial" w:eastAsia="Arial" w:hAnsi="Arial"/>
          <w:b/>
          <w:bCs/>
          <w:color w:val="1F3864"/>
          <w:sz w:val="28"/>
          <w:szCs w:val="28"/>
        </w:rPr>
        <w:t xml:space="preserve">📣 SOCIAL BUZZ &amp; RETAIL SENTIMENT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200"/>
        <w:gridCol w:w="4260"/>
      </w:tblGrid>
      <w:tr>
        <w:trPr>
          <w:tblHeader/>
        </w:trP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TICKER</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SENTIMENT</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w:t>
            </w:r>
          </w:p>
        </w:tc>
        <w:tc>
          <w:tcPr>
            <w:tcW w:type="dxa" w:w="4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TERN</w:t>
            </w:r>
          </w:p>
        </w:tc>
        <w:tc>
          <w:tcPr>
            <w:tcW w:type="dxa" w:w="1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StockTwits / Twitter</w:t>
            </w:r>
          </w:p>
        </w:tc>
        <w:tc>
          <w:tcPr>
            <w:tcW w:type="dxa" w:w="1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Extremely Bullish</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Very High</w:t>
            </w:r>
          </w:p>
        </w:tc>
        <w:tc>
          <w:tcPr>
            <w:tcW w:type="dxa" w:w="42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Extremely bullish sentiment following Merck $53/share acquisition announcement on March 25. Volume of discussion surged across all retail platforms.</w:t>
            </w:r>
          </w:p>
        </w:tc>
      </w:tr>
      <w:tr>
        <w:tc>
          <w:tcPr>
            <w:tcW w:type="dxa" w:w="9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bCs/>
                <w:color w:val="8B0000"/>
                <w:sz w:val="18"/>
                <w:szCs w:val="18"/>
              </w:rPr>
              <w:t xml:space="preserve">ADMA</w:t>
            </w:r>
          </w:p>
        </w:tc>
        <w:tc>
          <w:tcPr>
            <w:tcW w:type="dxa" w:w="15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StockTwits / Twitter</w:t>
            </w:r>
          </w:p>
        </w:tc>
        <w:tc>
          <w:tcPr>
            <w:tcW w:type="dxa" w:w="15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Mixed / Volatile</w:t>
            </w:r>
          </w:p>
        </w:tc>
        <w:tc>
          <w:tcPr>
            <w:tcW w:type="dxa" w:w="120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High</w:t>
            </w:r>
          </w:p>
        </w:tc>
        <w:tc>
          <w:tcPr>
            <w:tcW w:type="dxa" w:w="4260"/>
            <w:tcBorders>
              <w:top w:val="single" w:color="AAAAAA" w:sz="4"/>
              <w:left w:val="single" w:color="AAAAAA" w:sz="4"/>
              <w:bottom w:val="single" w:color="AAAAAA" w:sz="4"/>
              <w:right w:val="single" w:color="AAAAAA" w:sz="4"/>
            </w:tcBorders>
            <w:shd w:fill="FFD7D7" w:val="clear"/>
            <w:tcMar>
              <w:top w:type="dxa" w:w="60"/>
              <w:left w:type="dxa" w:w="120"/>
              <w:bottom w:type="dxa" w:w="60"/>
              <w:right w:type="dxa" w:w="120"/>
            </w:tcMar>
          </w:tcPr>
          <w:p>
            <w:r>
              <w:rPr>
                <w:rFonts w:ascii="Arial" w:cs="Arial" w:eastAsia="Arial" w:hAnsi="Arial"/>
                <w:b w:val="false"/>
                <w:bCs w:val="false"/>
                <w:color w:val="000000"/>
                <w:sz w:val="18"/>
                <w:szCs w:val="18"/>
              </w:rPr>
              <w:t xml:space="preserve">Short-seller report from Culper Research (March 24) drove heavy bearish discussion. Counter-narrative forming around potential squeeze given director buys. Watch for ADMA response sentiment shift.</w:t>
            </w:r>
          </w:p>
        </w:tc>
      </w:tr>
      <w:tr>
        <w:tc>
          <w:tcPr>
            <w:tcW w:type="dxa" w:w="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RCKT</w:t>
            </w:r>
          </w:p>
        </w:tc>
        <w:tc>
          <w:tcPr>
            <w:tcW w:type="dxa" w:w="1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StockTwits / Reddit</w:t>
            </w:r>
          </w:p>
        </w:tc>
        <w:tc>
          <w:tcPr>
            <w:tcW w:type="dxa" w:w="1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Cautiously Bullish</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Moderate</w:t>
            </w:r>
          </w:p>
        </w:tc>
        <w:tc>
          <w:tcPr>
            <w:tcW w:type="dxa" w:w="42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Growing discussion ahead of March 28 PDUFA. Retail traders watching the Kresladi decision. Stock pre-market rising per Nasdaq article.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Biotech (General)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WallStreetBets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Neutral-Positive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Moderate</w:t>
            </w:r>
          </w:p>
        </w:tc>
        <w:tc>
          <w:tcPr>
            <w:tcW w:type="dxa" w:w="42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WSB 2026 Index focuses on tech/space but M&amp;A wave in biotech drawing increasing attention. 7 Reddit biotech penny stocks article circulating. Sector rotation discussion ongoing.</w:t>
            </w:r>
          </w:p>
        </w:tc>
      </w:tr>
    </w:tbl>
    <w:p>
      <w:pPr>
        <w:spacing w:after="60" w:before="60"/>
      </w:pPr>
      <w:r>
        <w:t xml:space="preserve"/>
      </w:r>
    </w:p>
    <w:p>
      <w:pPr>
        <w:spacing w:after="60" w:before="60"/>
      </w:pPr>
      <w:r>
        <w:rPr>
          <w:rFonts w:ascii="Arial" w:cs="Arial" w:eastAsia="Arial" w:hAnsi="Arial"/>
          <w:sz w:val="20"/>
          <w:szCs w:val="20"/>
        </w:rPr>
        <w:t xml:space="preserve">Note: Real-time social data requires direct access to StockTwits, Reddit, and X (Twitter). Above reflects qualitative intelligence gathered from web search results as of March 27, 2026. For live data, check unusualwhales.com, stocktwits.com, and reddit.com/r/wallstreetbets.</w:t>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UPCOMING CONFERENCE CALENDAR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200"/>
        <w:gridCol w:w="1500"/>
        <w:gridCol w:w="2760"/>
      </w:tblGrid>
      <w:tr>
        <w:trPr>
          <w:tblHeader/>
        </w:trPr>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DATES</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CONFERENCE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LOCATION</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FOCUS</w:t>
            </w:r>
          </w:p>
        </w:tc>
        <w:tc>
          <w:tcPr>
            <w:tcW w:type="dxa" w:w="2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PRESENTING COMPANIES / NOTES</w:t>
            </w:r>
          </w:p>
        </w:tc>
      </w:tr>
      <w:tr>
        <w:tc>
          <w:tcPr>
            <w:tcW w:type="dxa" w:w="14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Apr 7-9, 2026</w:t>
            </w:r>
          </w:p>
        </w:tc>
        <w:tc>
          <w:tcPr>
            <w:tcW w:type="dxa" w:w="2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J.P. Morgan 15th Annual Napa Valley Biotech Forum</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San Francisco, CA</w:t>
            </w:r>
          </w:p>
        </w:tc>
        <w:tc>
          <w:tcPr>
            <w:tcW w:type="dxa" w:w="1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Biotech Investing</w:t>
            </w:r>
          </w:p>
        </w:tc>
        <w:tc>
          <w:tcPr>
            <w:tcW w:type="dxa" w:w="27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Institutional investor-focused event. Major opportunity for small/mid-cap biotech companies to present to buyside. Watch for company presentation releases.</w:t>
            </w:r>
          </w:p>
        </w:tc>
      </w:tr>
      <w:tr>
        <w:tc>
          <w:tcPr>
            <w:tcW w:type="dxa" w:w="1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Apr 15-16, 2026</w:t>
            </w:r>
          </w:p>
        </w:tc>
        <w:tc>
          <w:tcPr>
            <w:tcW w:type="dxa" w:w="2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Piper Sandler Spring Biopharma Symposium</w:t>
            </w:r>
          </w:p>
        </w:tc>
        <w:tc>
          <w:tcPr>
            <w:tcW w:type="dxa" w:w="12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Boston, MA</w:t>
            </w:r>
          </w:p>
        </w:tc>
        <w:tc>
          <w:tcPr>
            <w:tcW w:type="dxa" w:w="15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Biopharma</w:t>
            </w:r>
          </w:p>
        </w:tc>
        <w:tc>
          <w:tcPr>
            <w:tcW w:type="dxa" w:w="27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val="false"/>
                <w:bCs w:val="false"/>
                <w:color w:val="000000"/>
                <w:sz w:val="18"/>
                <w:szCs w:val="18"/>
              </w:rPr>
              <w:t xml:space="preserve">Key sell-side event. Small and mid-cap focused. Watch for management presentations that move stocks.</w:t>
            </w:r>
          </w:p>
        </w:tc>
      </w:tr>
      <w:tr>
        <w:tc>
          <w:tcPr>
            <w:tcW w:type="dxa" w:w="14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Apr 16-17, 2026</w:t>
            </w:r>
          </w:p>
        </w:tc>
        <w:tc>
          <w:tcPr>
            <w:tcW w:type="dxa" w:w="25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AACR Oncology Industry Partnering Event</w:t>
            </w:r>
          </w:p>
        </w:tc>
        <w:tc>
          <w:tcPr>
            <w:tcW w:type="dxa" w:w="12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San Diego, CA</w:t>
            </w:r>
          </w:p>
        </w:tc>
        <w:tc>
          <w:tcPr>
            <w:tcW w:type="dxa" w:w="150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Oncology Deals</w:t>
            </w:r>
          </w:p>
        </w:tc>
        <w:tc>
          <w:tcPr>
            <w:tcW w:type="dxa" w:w="2760"/>
            <w:tcBorders>
              <w:top w:val="single" w:color="AAAAAA" w:sz="4"/>
              <w:left w:val="single" w:color="AAAAAA" w:sz="4"/>
              <w:bottom w:val="single" w:color="AAAAAA" w:sz="4"/>
              <w:right w:val="single" w:color="AAAAAA" w:sz="4"/>
            </w:tcBorders>
            <w:shd w:fill="FFF3CC" w:val="clear"/>
            <w:tcMar>
              <w:top w:type="dxa" w:w="60"/>
              <w:left w:type="dxa" w:w="120"/>
              <w:bottom w:type="dxa" w:w="60"/>
              <w:right w:type="dxa" w:w="120"/>
            </w:tcMar>
          </w:tcPr>
          <w:p>
            <w:r>
              <w:rPr>
                <w:rFonts w:ascii="Arial" w:cs="Arial" w:eastAsia="Arial" w:hAnsi="Arial"/>
                <w:b w:val="false"/>
                <w:bCs w:val="false"/>
                <w:color w:val="000000"/>
                <w:sz w:val="18"/>
                <w:szCs w:val="18"/>
              </w:rPr>
              <w:t xml:space="preserve">800+ attendees. Pre-AACR deal-making event. Small/mid-cap companies presenting innovation for licensing/partnership. Potential M&amp;A signals.</w:t>
            </w:r>
          </w:p>
        </w:tc>
      </w:tr>
      <w:tr>
        <w:tc>
          <w:tcPr>
            <w:tcW w:type="dxa" w:w="14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bCs/>
                <w:color w:val="006400"/>
                <w:sz w:val="18"/>
                <w:szCs w:val="18"/>
              </w:rPr>
              <w:t xml:space="preserve">Apr 17-22, 2026</w:t>
            </w:r>
          </w:p>
        </w:tc>
        <w:tc>
          <w:tcPr>
            <w:tcW w:type="dxa" w:w="2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AACR Annual Meeting 2026</w:t>
            </w:r>
          </w:p>
        </w:tc>
        <w:tc>
          <w:tcPr>
            <w:tcW w:type="dxa" w:w="12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San Diego, CA</w:t>
            </w:r>
          </w:p>
        </w:tc>
        <w:tc>
          <w:tcPr>
            <w:tcW w:type="dxa" w:w="150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Cancer Research</w:t>
            </w:r>
          </w:p>
        </w:tc>
        <w:tc>
          <w:tcPr>
            <w:tcW w:type="dxa" w:w="2760"/>
            <w:tcBorders>
              <w:top w:val="single" w:color="AAAAAA" w:sz="4"/>
              <w:left w:val="single" w:color="AAAAAA" w:sz="4"/>
              <w:bottom w:val="single" w:color="AAAAAA" w:sz="4"/>
              <w:right w:val="single" w:color="AAAAAA" w:sz="4"/>
            </w:tcBorders>
            <w:shd w:fill="D7F0DA" w:val="clear"/>
            <w:tcMar>
              <w:top w:type="dxa" w:w="60"/>
              <w:left w:type="dxa" w:w="120"/>
              <w:bottom w:type="dxa" w:w="60"/>
              <w:right w:type="dxa" w:w="120"/>
            </w:tcMar>
          </w:tcPr>
          <w:p>
            <w:r>
              <w:rPr>
                <w:rFonts w:ascii="Arial" w:cs="Arial" w:eastAsia="Arial" w:hAnsi="Arial"/>
                <w:b w:val="false"/>
                <w:bCs w:val="false"/>
                <w:color w:val="000000"/>
                <w:sz w:val="18"/>
                <w:szCs w:val="18"/>
              </w:rPr>
              <w:t xml:space="preserve">MAJOR EVENT. 6,500+ abstracts. Key: Bicycle Therapeutics (BCYC) - 5 presentations incl. oral on BT5528. Rakovina Therapeutics - 2 presentations (ATR-mTOR inhibitor). Abstracts available March 17.</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Jun 22-25, 2026</w:t>
            </w:r>
          </w:p>
        </w:tc>
        <w:tc>
          <w:tcPr>
            <w:tcW w:type="dxa" w:w="2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ASCO Annual Meeting 2026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TBD</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Oncology</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Premier clinical oncology meeting. 200+ sessions. Abstract submission open. Begin watching for abstract leaks 3-4 weeks prior.</w:t>
            </w:r>
          </w:p>
        </w:tc>
      </w:tr>
    </w:tbl>
    <w:p>
      <w:pPr>
        <w:spacing w:after="60" w:before="60"/>
      </w:pPr>
      <w:r>
        <w:t xml:space="preserve"/>
      </w:r>
    </w:p>
    <w:p>
      <w:pPr>
        <w:spacing w:after="60" w:before="60"/>
      </w:pPr>
      <w:r>
        <w:rPr>
          <w:rFonts w:ascii="Arial" w:cs="Arial" w:eastAsia="Arial" w:hAnsi="Arial"/>
          <w:sz w:val="20"/>
          <w:szCs w:val="20"/>
        </w:rPr>
        <w:t xml:space="preserve">AACR Strategy Note: AACR abstracts became available March 17, 2026. Small-cap oncology stocks often move 2-4 weeks ahead of conference as abstracts are parsed. Bicycle Therapeutics (BCYC) and Rakovina Therapeutics are confirmed small-cap presenters. Check AACR itinerary planner for full list of presenting companies.</w:t>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3864"/>
          <w:sz w:val="28"/>
          <w:szCs w:val="28"/>
        </w:rPr>
        <w:t xml:space="preserve">🤝 M&amp;A ENVIRONMENT</w:t>
      </w:r>
    </w:p>
    <w:p>
      <w:pPr>
        <w:spacing w:after="60" w:before="60"/>
      </w:pPr>
      <w:r>
        <w:rPr>
          <w:rFonts w:ascii="Arial" w:cs="Arial" w:eastAsia="Arial" w:hAnsi="Arial"/>
          <w:sz w:val="20"/>
          <w:szCs w:val="20"/>
        </w:rPr>
        <w:t xml:space="preserve">The biotech M&amp;A environment is exceptionally active heading into Q2 2026. Key highlights:</w:t>
      </w:r>
    </w:p>
    <w:p>
      <w:pPr>
        <w:pStyle w:val="ListParagraph"/>
        <w:numPr>
          <w:ilvl w:val="0"/>
          <w:numId w:val="2"/>
        </w:numPr>
        <w:spacing w:after="40" w:before="40"/>
      </w:pPr>
      <w:r>
        <w:rPr>
          <w:rFonts w:ascii="Arial" w:cs="Arial" w:eastAsia="Arial" w:hAnsi="Arial"/>
          <w:b w:val="false"/>
          <w:bCs w:val="false"/>
          <w:sz w:val="20"/>
          <w:szCs w:val="20"/>
        </w:rPr>
        <w:t xml:space="preserve">Merck acquired Terns Pharmaceuticals (TERN) for $6.7B ($53/share, 31-42% premium) — March 25, 2026. Third major Merck biotech acquisition in 12 months as company races to offset Keytruda patent cliff (2028).</w:t>
      </w:r>
    </w:p>
    <w:p>
      <w:pPr>
        <w:pStyle w:val="ListParagraph"/>
        <w:numPr>
          <w:ilvl w:val="0"/>
          <w:numId w:val="2"/>
        </w:numPr>
        <w:spacing w:after="40" w:before="40"/>
      </w:pPr>
      <w:r>
        <w:rPr>
          <w:rFonts w:ascii="Arial" w:cs="Arial" w:eastAsia="Arial" w:hAnsi="Arial"/>
          <w:b w:val="false"/>
          <w:bCs w:val="false"/>
          <w:sz w:val="20"/>
          <w:szCs w:val="20"/>
        </w:rPr>
        <w:t xml:space="preserve">Gilead acquiring Ouro Medicines (private autoimmune developer) in ~$2.2B deal. Galapagos co-funding via separate partnership.</w:t>
      </w:r>
    </w:p>
    <w:p>
      <w:pPr>
        <w:pStyle w:val="ListParagraph"/>
        <w:numPr>
          <w:ilvl w:val="0"/>
          <w:numId w:val="2"/>
        </w:numPr>
        <w:spacing w:after="40" w:before="40"/>
      </w:pPr>
      <w:r>
        <w:rPr>
          <w:rFonts w:ascii="Arial" w:cs="Arial" w:eastAsia="Arial" w:hAnsi="Arial"/>
          <w:b w:val="false"/>
          <w:bCs w:val="false"/>
          <w:sz w:val="20"/>
          <w:szCs w:val="20"/>
        </w:rPr>
        <w:t xml:space="preserve">2026 outlook: 20+ acquisitions &gt;$1B expected per industry forecasts. Small-cap biotech prime targets given patent cliff pressure at large pharma.</w:t>
      </w:r>
    </w:p>
    <w:p>
      <w:pPr>
        <w:pStyle w:val="ListParagraph"/>
        <w:numPr>
          <w:ilvl w:val="0"/>
          <w:numId w:val="2"/>
        </w:numPr>
        <w:spacing w:after="40" w:before="40"/>
      </w:pPr>
      <w:r>
        <w:rPr>
          <w:rFonts w:ascii="Arial" w:cs="Arial" w:eastAsia="Arial" w:hAnsi="Arial"/>
          <w:b w:val="false"/>
          <w:bCs w:val="false"/>
          <w:sz w:val="20"/>
          <w:szCs w:val="20"/>
        </w:rPr>
        <w:t xml:space="preserve">Premium context: Average acquisition premiums in 2025 were 60-120% over unaffected stock price. Late-stage/approved products command 80-120% premiums.</w:t>
      </w:r>
    </w:p>
    <w:p>
      <w:pPr>
        <w:pStyle w:val="ListParagraph"/>
        <w:numPr>
          <w:ilvl w:val="0"/>
          <w:numId w:val="2"/>
        </w:numPr>
        <w:spacing w:after="40" w:before="40"/>
      </w:pPr>
      <w:r>
        <w:rPr>
          <w:rFonts w:ascii="Arial" w:cs="Arial" w:eastAsia="Arial" w:hAnsi="Arial"/>
          <w:b w:val="false"/>
          <w:bCs w:val="false"/>
          <w:sz w:val="20"/>
          <w:szCs w:val="20"/>
        </w:rPr>
        <w:t xml:space="preserve">Potential M&amp;A targets to watch: Review Goldman Sachs small-cap catalyst playbook for names with Phase 3 data catalysts H1 2026.</w:t>
      </w:r>
    </w:p>
    <w:p>
      <w:pPr>
        <w:spacing w:after="60" w:before="60"/>
      </w:pPr>
      <w:r>
        <w:t xml:space="preserve"/>
      </w:r>
    </w:p>
    <w:p>
      <w:r>
        <w:br w:type="page"/>
      </w:r>
    </w:p>
    <w:p>
      <w:pPr>
        <w:pStyle w:val="Heading1"/>
        <w:pBdr>
          <w:bottom w:val="single" w:color="2E75B6" w:sz="6" w:space="1"/>
        </w:pBdr>
        <w:spacing w:after="120" w:before="300"/>
      </w:pPr>
      <w:r>
        <w:rPr>
          <w:rFonts w:ascii="Arial" w:cs="Arial" w:eastAsia="Arial" w:hAnsi="Arial"/>
          <w:b/>
          <w:bCs/>
          <w:color w:val="1F3864"/>
          <w:sz w:val="28"/>
          <w:szCs w:val="28"/>
        </w:rPr>
        <w:t xml:space="preserve">⚠️ DISCLAIMER</w:t>
      </w:r>
    </w:p>
    <w:p>
      <w:pPr>
        <w:pBdr>
          <w:top w:val="single" w:color="AAAAAA" w:sz="4"/>
          <w:bottom w:val="single" w:color="AAAAAA" w:sz="4"/>
          <w:left w:val="single" w:color="AAAAAA" w:sz="4"/>
          <w:right w:val="single" w:color="AAAAAA" w:sz="4"/>
        </w:pBdr>
        <w:shd w:fill="F5F5F5" w:val="clear"/>
        <w:spacing w:after="120" w:before="120"/>
      </w:pPr>
      <w:r>
        <w:rPr>
          <w:rFonts w:ascii="Arial" w:cs="Arial" w:eastAsia="Arial" w:hAnsi="Arial"/>
          <w:color w:val="555555"/>
          <w:sz w:val="18"/>
          <w:szCs w:val="18"/>
        </w:rPr>
        <w:t xml:space="preserve">This report is for informational purposes only and does not constitute investment advice, a solicitation, or a recommendation to buy or sell any security. All data is sourced from publicly available information. Prices and market data are estimates based on most recently available sources and may not reflect current trading prices. Small-cap and micro-cap biotechnology stocks carry substantial risk including the potential loss of entire investment. Clinical trials can fail, FDA decisions may be negative, and insider activity may not predict future stock performance. Always conduct your own due diligence and consult a qualified financial advisor before making investment decisions. Past performance is not indicative of future results.</w:t>
      </w:r>
    </w:p>
    <w:p>
      <w:pPr>
        <w:spacing w:after="60" w:before="60"/>
      </w:pPr>
      <w:r>
        <w:t xml:space="preserve"/>
      </w:r>
    </w:p>
    <w:p>
      <w:pPr>
        <w:jc w:val="center"/>
      </w:pPr>
      <w:r>
        <w:rPr>
          <w:rFonts w:ascii="Arial" w:cs="Arial" w:eastAsia="Arial" w:hAnsi="Arial"/>
          <w:i/>
          <w:iCs/>
          <w:color w:val="888888"/>
          <w:sz w:val="16"/>
          <w:szCs w:val="16"/>
        </w:rPr>
        <w:t xml:space="preserve">BIOTECH SCUTTLEBUTT SCANNER  ·  Generated March 27, 2026  ·  Sources: BioPharmCatalyst, BioPharma Dive, RTTNews, SEC EDGAR, StockTitan, Yahoo Finance, CNBC, Benzinga, MarketBeat, Bloomberg, Merck.com, Rocket Pharmaceuticals IR, Lantheus IR, ADMA SEC Filings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CONFIDENTIAL — FOR INFORMATIONAL PURPOSES ONLY.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20"/>
        <w:szCs w:val="20"/>
      </w:rPr>
      <w:t xml:space="preserve">BIOTECH SCUTTLEBUTT SCANNER</w:t>
    </w:r>
    <w:r>
      <w:rPr>
        <w:rFonts w:ascii="Arial" w:cs="Arial" w:eastAsia="Arial" w:hAnsi="Arial"/>
        <w:color w:val="666666"/>
        <w:sz w:val="20"/>
        <w:szCs w:val="20"/>
      </w:rPr>
      <w:t xml:space="preserve">   |   Daily Intelligence Report   |   March 27,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2026-03-27T07:22:34.298Z</dcterms:created>
  <dcterms:modified xsi:type="dcterms:W3CDTF">2026-03-27T07:22:34.298Z</dcterms:modified>
</cp:coreProperties>
</file>

<file path=docProps/custom.xml><?xml version="1.0" encoding="utf-8"?>
<Properties xmlns="http://schemas.openxmlformats.org/officeDocument/2006/custom-properties" xmlns:vt="http://schemas.openxmlformats.org/officeDocument/2006/docPropsVTypes"/>
</file>