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3E27" w14:textId="6A4B328B" w:rsidR="00C744B7" w:rsidRPr="00C744B7" w:rsidRDefault="00C744B7" w:rsidP="00C744B7">
      <w:pPr>
        <w:rPr>
          <w:b/>
          <w:bCs/>
        </w:rPr>
      </w:pPr>
      <w:r w:rsidRPr="00C744B7">
        <w:rPr>
          <w:b/>
          <w:bCs/>
        </w:rPr>
        <w:t>S&amp;P GLOBAL (</w:t>
      </w:r>
      <w:r w:rsidRPr="00C744B7">
        <w:rPr>
          <w:b/>
          <w:bCs/>
        </w:rPr>
        <w:t>SPGI)</w:t>
      </w:r>
      <w:r w:rsidRPr="00C744B7">
        <w:rPr>
          <w:b/>
          <w:bCs/>
        </w:rPr>
        <w:t xml:space="preserve"> DATA INFRASTRUCTURE MOAT ASSESSMENT</w:t>
      </w:r>
    </w:p>
    <w:p w14:paraId="10BD2D25" w14:textId="77777777" w:rsidR="00C744B7" w:rsidRPr="00C744B7" w:rsidRDefault="00C744B7" w:rsidP="00C744B7">
      <w:pPr>
        <w:rPr>
          <w:b/>
          <w:bCs/>
        </w:rPr>
      </w:pPr>
      <w:r w:rsidRPr="00C744B7">
        <w:rPr>
          <w:b/>
          <w:bCs/>
        </w:rPr>
        <w:t>Combined Stage 1 Pre-Screen + Stage 2 Antifragility Assessment + Verification Pass</w:t>
      </w:r>
    </w:p>
    <w:p w14:paraId="4479A927" w14:textId="77777777" w:rsidR="00C744B7" w:rsidRPr="00C744B7" w:rsidRDefault="00C744B7" w:rsidP="00C744B7">
      <w:r w:rsidRPr="00C744B7">
        <w:rPr>
          <w:b/>
          <w:bCs/>
        </w:rPr>
        <w:t>Date:</w:t>
      </w:r>
      <w:r w:rsidRPr="00C744B7">
        <w:t xml:space="preserve"> February 22, </w:t>
      </w:r>
      <w:proofErr w:type="gramStart"/>
      <w:r w:rsidRPr="00C744B7">
        <w:t>2026</w:t>
      </w:r>
      <w:proofErr w:type="gramEnd"/>
      <w:r w:rsidRPr="00C744B7">
        <w:t xml:space="preserve"> </w:t>
      </w:r>
      <w:r w:rsidRPr="00C744B7">
        <w:rPr>
          <w:b/>
          <w:bCs/>
        </w:rPr>
        <w:t>Analyst:</w:t>
      </w:r>
      <w:r w:rsidRPr="00C744B7">
        <w:t xml:space="preserve"> Data Infrastructure Framework v1.0</w:t>
      </w:r>
    </w:p>
    <w:p w14:paraId="0A5B064D" w14:textId="77777777" w:rsidR="00C744B7" w:rsidRPr="00C744B7" w:rsidRDefault="00C744B7" w:rsidP="00C744B7">
      <w:r w:rsidRPr="00C744B7">
        <w:pict w14:anchorId="628961CE">
          <v:rect id="_x0000_i1025" style="width:0;height:1.5pt" o:hralign="center" o:hrstd="t" o:hr="t" fillcolor="#a0a0a0" stroked="f"/>
        </w:pict>
      </w:r>
    </w:p>
    <w:p w14:paraId="610D763D" w14:textId="77777777" w:rsidR="00C744B7" w:rsidRPr="00C744B7" w:rsidRDefault="00C744B7" w:rsidP="00C744B7">
      <w:pPr>
        <w:rPr>
          <w:b/>
          <w:bCs/>
        </w:rPr>
      </w:pPr>
      <w:r w:rsidRPr="00C744B7">
        <w:rPr>
          <w:b/>
          <w:bCs/>
        </w:rPr>
        <w:t>STAGE 1: MOAT TAXONOMY PRE-SCREEN</w:t>
      </w:r>
    </w:p>
    <w:p w14:paraId="5C7DD9D3" w14:textId="77777777" w:rsidR="00C744B7" w:rsidRPr="00C744B7" w:rsidRDefault="00C744B7" w:rsidP="00C744B7">
      <w:pPr>
        <w:rPr>
          <w:b/>
          <w:bCs/>
        </w:rPr>
      </w:pPr>
      <w:r w:rsidRPr="00C744B7">
        <w:rPr>
          <w:b/>
          <w:bCs/>
        </w:rPr>
        <w:t>COMPANY INPUTS</w:t>
      </w:r>
    </w:p>
    <w:p w14:paraId="631A616C" w14:textId="77777777" w:rsidR="00C744B7" w:rsidRPr="00C744B7" w:rsidRDefault="00C744B7" w:rsidP="00C744B7">
      <w:pPr>
        <w:numPr>
          <w:ilvl w:val="0"/>
          <w:numId w:val="1"/>
        </w:numPr>
      </w:pPr>
      <w:r w:rsidRPr="00C744B7">
        <w:rPr>
          <w:b/>
          <w:bCs/>
        </w:rPr>
        <w:t>Company:</w:t>
      </w:r>
      <w:r w:rsidRPr="00C744B7">
        <w:t xml:space="preserve"> S&amp;P Global Inc. (NYSE: SPGI)</w:t>
      </w:r>
    </w:p>
    <w:p w14:paraId="06184A0C" w14:textId="77777777" w:rsidR="00C744B7" w:rsidRPr="00C744B7" w:rsidRDefault="00C744B7" w:rsidP="00C744B7">
      <w:pPr>
        <w:numPr>
          <w:ilvl w:val="0"/>
          <w:numId w:val="1"/>
        </w:numPr>
      </w:pPr>
      <w:r w:rsidRPr="00C744B7">
        <w:rPr>
          <w:b/>
          <w:bCs/>
        </w:rPr>
        <w:t>Founded:</w:t>
      </w:r>
      <w:r w:rsidRPr="00C744B7">
        <w:t xml:space="preserve"> 1860 (predecessor companies). History dating to Standard &amp; Poor's founding.</w:t>
      </w:r>
    </w:p>
    <w:p w14:paraId="6CDD71B8" w14:textId="77777777" w:rsidR="00C744B7" w:rsidRPr="00C744B7" w:rsidRDefault="00C744B7" w:rsidP="00C744B7">
      <w:pPr>
        <w:numPr>
          <w:ilvl w:val="0"/>
          <w:numId w:val="1"/>
        </w:numPr>
      </w:pPr>
      <w:r w:rsidRPr="00C744B7">
        <w:rPr>
          <w:b/>
          <w:bCs/>
        </w:rPr>
        <w:t>Five Operating Segments:</w:t>
      </w:r>
      <w:r w:rsidRPr="00C744B7">
        <w:t xml:space="preserve"> (1) Market Intelligence — $4.92B FY2025; (2) Ratings — $4.72B FY2025; (3) S&amp;P Global Energy (</w:t>
      </w:r>
      <w:proofErr w:type="spellStart"/>
      <w:r w:rsidRPr="00C744B7">
        <w:t>fka</w:t>
      </w:r>
      <w:proofErr w:type="spellEnd"/>
      <w:r w:rsidRPr="00C744B7">
        <w:t xml:space="preserve"> Commodity Insights/</w:t>
      </w:r>
      <w:proofErr w:type="gramStart"/>
      <w:r w:rsidRPr="00C744B7">
        <w:t>Platts) —</w:t>
      </w:r>
      <w:proofErr w:type="gramEnd"/>
      <w:r w:rsidRPr="00C744B7">
        <w:t xml:space="preserve"> revenue reclassified in FY2025; (4) Mobility (</w:t>
      </w:r>
      <w:proofErr w:type="gramStart"/>
      <w:r w:rsidRPr="00C744B7">
        <w:t>Carfax) —</w:t>
      </w:r>
      <w:proofErr w:type="gramEnd"/>
      <w:r w:rsidRPr="00C744B7">
        <w:t xml:space="preserve"> $1.75B FY2025, planned spinoff 2026; (5) S&amp;P Dow Jones Indices — $1.85B FY2025</w:t>
      </w:r>
    </w:p>
    <w:p w14:paraId="06608500" w14:textId="77777777" w:rsidR="00C744B7" w:rsidRPr="00C744B7" w:rsidRDefault="00C744B7" w:rsidP="00C744B7">
      <w:pPr>
        <w:numPr>
          <w:ilvl w:val="0"/>
          <w:numId w:val="1"/>
        </w:numPr>
      </w:pPr>
      <w:r w:rsidRPr="00C744B7">
        <w:rPr>
          <w:b/>
          <w:bCs/>
        </w:rPr>
        <w:t>Total FY2025 Revenue:</w:t>
      </w:r>
      <w:r w:rsidRPr="00C744B7">
        <w:t xml:space="preserve"> $15.336B (+8% YoY)</w:t>
      </w:r>
    </w:p>
    <w:p w14:paraId="3FDB0CDE" w14:textId="77777777" w:rsidR="00C744B7" w:rsidRPr="00C744B7" w:rsidRDefault="00C744B7" w:rsidP="00C744B7">
      <w:pPr>
        <w:numPr>
          <w:ilvl w:val="0"/>
          <w:numId w:val="1"/>
        </w:numPr>
      </w:pPr>
      <w:r w:rsidRPr="00C744B7">
        <w:rPr>
          <w:b/>
          <w:bCs/>
        </w:rPr>
        <w:t>FY2025 Adj Operating Margin:</w:t>
      </w:r>
      <w:r w:rsidRPr="00C744B7">
        <w:t xml:space="preserve"> ~49% company-wide; segment margins: Market Intelligence 32%, Ratings 62%, Energy 45%, Mobility 35%, Indices 69%</w:t>
      </w:r>
    </w:p>
    <w:p w14:paraId="51897F82" w14:textId="77777777" w:rsidR="00C744B7" w:rsidRPr="00C744B7" w:rsidRDefault="00C744B7" w:rsidP="00C744B7">
      <w:pPr>
        <w:numPr>
          <w:ilvl w:val="0"/>
          <w:numId w:val="1"/>
        </w:numPr>
      </w:pPr>
      <w:r w:rsidRPr="00C744B7">
        <w:rPr>
          <w:b/>
          <w:bCs/>
        </w:rPr>
        <w:t>FY2025 Adj EPS:</w:t>
      </w:r>
      <w:r w:rsidRPr="00C744B7">
        <w:t xml:space="preserve"> $17.83 (+14% YoY); Adj FCF ~$6.0B</w:t>
      </w:r>
    </w:p>
    <w:p w14:paraId="22ED766B" w14:textId="77777777" w:rsidR="00C744B7" w:rsidRPr="00C744B7" w:rsidRDefault="00C744B7" w:rsidP="00C744B7">
      <w:pPr>
        <w:numPr>
          <w:ilvl w:val="0"/>
          <w:numId w:val="1"/>
        </w:numPr>
      </w:pPr>
      <w:r w:rsidRPr="00C744B7">
        <w:rPr>
          <w:b/>
          <w:bCs/>
        </w:rPr>
        <w:t>FY2026 Guidance:</w:t>
      </w:r>
      <w:r w:rsidRPr="00C744B7">
        <w:t xml:space="preserve"> Organic revenue growth 6-8%; reported revenue growth 6.6-8.6%; Diluted EPS $19.40-$19.65</w:t>
      </w:r>
    </w:p>
    <w:p w14:paraId="0AE4B8B2" w14:textId="77777777" w:rsidR="00C744B7" w:rsidRPr="00C744B7" w:rsidRDefault="00C744B7" w:rsidP="00C744B7">
      <w:pPr>
        <w:numPr>
          <w:ilvl w:val="0"/>
          <w:numId w:val="1"/>
        </w:numPr>
      </w:pPr>
      <w:r w:rsidRPr="00C744B7">
        <w:rPr>
          <w:b/>
          <w:bCs/>
        </w:rPr>
        <w:t>Key Events:</w:t>
      </w:r>
      <w:r w:rsidRPr="00C744B7">
        <w:t xml:space="preserve"> Mobility spinoff planned 2026; With Intelligence acquisition ($1.8B, Oct 2025); segment renamed from "Commodity Insights" to "Energy"; AI partnerships with Microsoft, Anthropic, Google, Salesforce, IBM</w:t>
      </w:r>
    </w:p>
    <w:p w14:paraId="038E45A2" w14:textId="77777777" w:rsidR="00C744B7" w:rsidRPr="00C744B7" w:rsidRDefault="00C744B7" w:rsidP="00C744B7">
      <w:pPr>
        <w:rPr>
          <w:b/>
          <w:bCs/>
        </w:rPr>
      </w:pPr>
      <w:r w:rsidRPr="00C744B7">
        <w:rPr>
          <w:b/>
          <w:bCs/>
        </w:rPr>
        <w:t>SEGMENT-LEVEL MOAT TAXONOMY — THE CRITICAL ANALYSIS</w:t>
      </w:r>
    </w:p>
    <w:p w14:paraId="0411F77A" w14:textId="77777777" w:rsidR="00C744B7" w:rsidRPr="00C744B7" w:rsidRDefault="00C744B7" w:rsidP="00C744B7">
      <w:r w:rsidRPr="00C744B7">
        <w:rPr>
          <w:b/>
          <w:bCs/>
        </w:rPr>
        <w:t>This is why the framework requires segment-level analysis: SPGI's five segments have RADICALLY different moat profiles.</w:t>
      </w:r>
    </w:p>
    <w:p w14:paraId="404FA976" w14:textId="77777777" w:rsidR="00C744B7" w:rsidRPr="00C744B7" w:rsidRDefault="00C744B7" w:rsidP="00C744B7">
      <w:r w:rsidRPr="00C744B7">
        <w:pict w14:anchorId="4B7A16B8">
          <v:rect id="_x0000_i1026" style="width:0;height:1.5pt" o:hralign="center" o:hrstd="t" o:hr="t" fillcolor="#a0a0a0" stroked="f"/>
        </w:pict>
      </w:r>
    </w:p>
    <w:p w14:paraId="4B24D8CD" w14:textId="77777777" w:rsidR="00C744B7" w:rsidRPr="00C744B7" w:rsidRDefault="00C744B7" w:rsidP="00C744B7">
      <w:pPr>
        <w:rPr>
          <w:b/>
          <w:bCs/>
        </w:rPr>
      </w:pPr>
      <w:r w:rsidRPr="00C744B7">
        <w:rPr>
          <w:b/>
          <w:bCs/>
        </w:rPr>
        <w:t>SEGMENT 1: S&amp;P GLOBAL RATINGS ($4.72B, ~31% of revenue, 62-64% adj op margin)</w:t>
      </w:r>
    </w:p>
    <w:p w14:paraId="5F9E0E82" w14:textId="77777777" w:rsidR="00C744B7" w:rsidRPr="00C744B7" w:rsidRDefault="00C744B7" w:rsidP="00C744B7">
      <w:r w:rsidRPr="00C744B7">
        <w:rPr>
          <w:b/>
          <w:bCs/>
        </w:rPr>
        <w:t>Moat Type 1 — Regulatory Designation: LEVEL 4 (Sole Acceptable Source equivalent)</w:t>
      </w:r>
    </w:p>
    <w:p w14:paraId="4D9F697E" w14:textId="77777777" w:rsidR="00C744B7" w:rsidRPr="00C744B7" w:rsidRDefault="00C744B7" w:rsidP="00C744B7">
      <w:r w:rsidRPr="00C744B7">
        <w:t>S&amp;P Global Ratings is one of three "large NRSROs" (Nationally Recognized Statistical Rating Organizations) per SEC classification, alongside Moody's and Fitch. The NRSRO designation is the most powerful regulatory moat in financial infrastructure:</w:t>
      </w:r>
    </w:p>
    <w:p w14:paraId="779EDF8F" w14:textId="77777777" w:rsidR="00C744B7" w:rsidRPr="00C744B7" w:rsidRDefault="00C744B7" w:rsidP="00C744B7">
      <w:pPr>
        <w:numPr>
          <w:ilvl w:val="0"/>
          <w:numId w:val="2"/>
        </w:numPr>
      </w:pPr>
      <w:r w:rsidRPr="00C744B7">
        <w:rPr>
          <w:b/>
          <w:bCs/>
        </w:rPr>
        <w:t>SEC registration</w:t>
      </w:r>
      <w:r w:rsidRPr="00C744B7">
        <w:t xml:space="preserve"> required under the Credit Rating Agency Reform Act of 2006, enhanced by Dodd-Frank 2010</w:t>
      </w:r>
    </w:p>
    <w:p w14:paraId="24F37A85" w14:textId="77777777" w:rsidR="00C744B7" w:rsidRPr="00C744B7" w:rsidRDefault="00C744B7" w:rsidP="00C744B7">
      <w:pPr>
        <w:numPr>
          <w:ilvl w:val="0"/>
          <w:numId w:val="2"/>
        </w:numPr>
      </w:pPr>
      <w:r w:rsidRPr="00C744B7">
        <w:rPr>
          <w:b/>
          <w:bCs/>
        </w:rPr>
        <w:t>Basel III/IV capital requirements</w:t>
      </w:r>
      <w:r w:rsidRPr="00C744B7">
        <w:t xml:space="preserve"> reference NRSRO ratings. Bank capital adequacy calculations use credit ratings from recognized agencies to determine risk-weighted assets. Regulators globally (BIS, EBA, national regulators) embed NRSRO ratings into prudential frameworks.</w:t>
      </w:r>
    </w:p>
    <w:p w14:paraId="2BB006AD" w14:textId="77777777" w:rsidR="00C744B7" w:rsidRPr="00C744B7" w:rsidRDefault="00C744B7" w:rsidP="00C744B7">
      <w:pPr>
        <w:numPr>
          <w:ilvl w:val="0"/>
          <w:numId w:val="2"/>
        </w:numPr>
      </w:pPr>
      <w:r w:rsidRPr="00C744B7">
        <w:rPr>
          <w:b/>
          <w:bCs/>
        </w:rPr>
        <w:t>Investment mandates:</w:t>
      </w:r>
      <w:r w:rsidRPr="00C744B7">
        <w:t xml:space="preserve"> Pension funds, insurance companies (NAIC regulations), money market funds (SEC Rule 2a-7), and bank investment portfolios are governed by rules referencing credit ratings. Many are prohibited from holding securities below investment grade as rated by recognized agencies.</w:t>
      </w:r>
    </w:p>
    <w:p w14:paraId="1AFCE3D5" w14:textId="77777777" w:rsidR="00C744B7" w:rsidRPr="00C744B7" w:rsidRDefault="00C744B7" w:rsidP="00C744B7">
      <w:pPr>
        <w:numPr>
          <w:ilvl w:val="0"/>
          <w:numId w:val="2"/>
        </w:numPr>
      </w:pPr>
      <w:r w:rsidRPr="00C744B7">
        <w:rPr>
          <w:b/>
          <w:bCs/>
        </w:rPr>
        <w:t>Bond indentures and securitization documents</w:t>
      </w:r>
      <w:r w:rsidRPr="00C744B7">
        <w:t xml:space="preserve"> contractually require ratings from major agencies. Issuers need ratings to access capital markets.</w:t>
      </w:r>
    </w:p>
    <w:p w14:paraId="72BD12B4" w14:textId="77777777" w:rsidR="00C744B7" w:rsidRPr="00C744B7" w:rsidRDefault="00C744B7" w:rsidP="00C744B7">
      <w:pPr>
        <w:numPr>
          <w:ilvl w:val="0"/>
          <w:numId w:val="2"/>
        </w:numPr>
      </w:pPr>
      <w:r w:rsidRPr="00C744B7">
        <w:rPr>
          <w:b/>
          <w:bCs/>
        </w:rPr>
        <w:lastRenderedPageBreak/>
        <w:t>Issuer-pays model:</w:t>
      </w:r>
      <w:r w:rsidRPr="00C744B7">
        <w:t xml:space="preserve"> Issuers pay for ratings because investors demand them. This creates a powerful network effect: issuers must be rated to access investors, investors demand ratings to comply with regulations and mandates.</w:t>
      </w:r>
    </w:p>
    <w:p w14:paraId="5A8389A9" w14:textId="77777777" w:rsidR="00C744B7" w:rsidRPr="00C744B7" w:rsidRDefault="00C744B7" w:rsidP="00C744B7">
      <w:r w:rsidRPr="00C744B7">
        <w:rPr>
          <w:b/>
          <w:bCs/>
        </w:rPr>
        <w:t>Market structure:</w:t>
      </w:r>
      <w:r w:rsidRPr="00C744B7">
        <w:t xml:space="preserve"> S&amp;P and Moody's together control ~80% of global credit ratings revenue. Including Fitch, the Big Three control &gt;95%. While 10 NRSROs are registered, the "Big Three" designation is effectively a regulatory oligopoly. KBRA and DBRS have gained share in private credit ratings but remain marginal in public debt markets.</w:t>
      </w:r>
    </w:p>
    <w:p w14:paraId="0345056B" w14:textId="77777777" w:rsidR="00C744B7" w:rsidRPr="00C744B7" w:rsidRDefault="00C744B7" w:rsidP="00C744B7">
      <w:r w:rsidRPr="00C744B7">
        <w:rPr>
          <w:b/>
          <w:bCs/>
        </w:rPr>
        <w:t>Unlike FICO's eroding moat:</w:t>
      </w:r>
      <w:r w:rsidRPr="00C744B7">
        <w:t xml:space="preserve"> No "</w:t>
      </w:r>
      <w:proofErr w:type="spellStart"/>
      <w:r w:rsidRPr="00C744B7">
        <w:t>VantageScore</w:t>
      </w:r>
      <w:proofErr w:type="spellEnd"/>
      <w:r w:rsidRPr="00C744B7">
        <w:t xml:space="preserve"> equivalent" exists for credit ratings. There is no legislation mandating credit rating competition comparable to the 2018 Credit Score Competition Act. Dodd-Frank </w:t>
      </w:r>
      <w:proofErr w:type="gramStart"/>
      <w:r w:rsidRPr="00C744B7">
        <w:t>actually called</w:t>
      </w:r>
      <w:proofErr w:type="gramEnd"/>
      <w:r w:rsidRPr="00C744B7">
        <w:t xml:space="preserve"> for </w:t>
      </w:r>
      <w:r w:rsidRPr="00C744B7">
        <w:rPr>
          <w:i/>
          <w:iCs/>
        </w:rPr>
        <w:t>removing</w:t>
      </w:r>
      <w:r w:rsidRPr="00C744B7">
        <w:t xml:space="preserve"> regulatory reliance on ratings, but this has NOT been implemented — regulatory embedding remains deep.</w:t>
      </w:r>
    </w:p>
    <w:p w14:paraId="09ED985D" w14:textId="77777777" w:rsidR="00C744B7" w:rsidRPr="00C744B7" w:rsidRDefault="00C744B7" w:rsidP="00C744B7">
      <w:r w:rsidRPr="00C744B7">
        <w:rPr>
          <w:b/>
          <w:bCs/>
        </w:rPr>
        <w:t>AI disruption:</w:t>
      </w:r>
      <w:r w:rsidRPr="00C744B7">
        <w:t xml:space="preserve"> STRUCTURALLY IMMUNE. An AI can analyze credit risk, but it cannot issue an NRSRO rating. The regulatory designation protects the moat. No AI-generated credit assessment has regulatory standing.</w:t>
      </w:r>
    </w:p>
    <w:p w14:paraId="7AFAEDFE" w14:textId="77777777" w:rsidR="00C744B7" w:rsidRPr="00C744B7" w:rsidRDefault="00C744B7" w:rsidP="00C744B7">
      <w:r w:rsidRPr="00C744B7">
        <w:rPr>
          <w:b/>
          <w:bCs/>
        </w:rPr>
        <w:t>Regulatory Designation: Level 4.</w:t>
      </w:r>
      <w:r w:rsidRPr="00C744B7">
        <w:t xml:space="preserve"> Named in federal law (Exchange Act Section 15E), referenced in Basel III/IV, investment mandate restrictions, SEC rules, NAIC insurance regulations. No credible competitive threat to the NRSRO oligopoly structure.</w:t>
      </w:r>
    </w:p>
    <w:p w14:paraId="078921AD" w14:textId="77777777" w:rsidR="00C744B7" w:rsidRPr="00C744B7" w:rsidRDefault="00C744B7" w:rsidP="00C744B7">
      <w:r w:rsidRPr="00C744B7">
        <w:rPr>
          <w:b/>
          <w:bCs/>
        </w:rPr>
        <w:t>Moat Type 5 — Historical Depth: 3/3</w:t>
      </w:r>
      <w:r w:rsidRPr="00C744B7">
        <w:t xml:space="preserve"> S&amp;P has published credit ratings since the 1920s. Default studies spanning 100+ years. Investors and regulators calibrate risk models to S&amp;P rating transitions over multi-decade histories. This cannot be replicated.</w:t>
      </w:r>
    </w:p>
    <w:p w14:paraId="32DDB082" w14:textId="77777777" w:rsidR="00C744B7" w:rsidRPr="00C744B7" w:rsidRDefault="00C744B7" w:rsidP="00C744B7">
      <w:r w:rsidRPr="00C744B7">
        <w:pict w14:anchorId="25C6667D">
          <v:rect id="_x0000_i1027" style="width:0;height:1.5pt" o:hralign="center" o:hrstd="t" o:hr="t" fillcolor="#a0a0a0" stroked="f"/>
        </w:pict>
      </w:r>
    </w:p>
    <w:p w14:paraId="7DC929B7" w14:textId="77777777" w:rsidR="00C744B7" w:rsidRPr="00C744B7" w:rsidRDefault="00C744B7" w:rsidP="00C744B7">
      <w:pPr>
        <w:rPr>
          <w:b/>
          <w:bCs/>
        </w:rPr>
      </w:pPr>
      <w:r w:rsidRPr="00C744B7">
        <w:rPr>
          <w:b/>
          <w:bCs/>
        </w:rPr>
        <w:t>SEGMENT 2: S&amp;P DOW JONES INDICES ($1.85B, ~12% of revenue, 69% adj op margin)</w:t>
      </w:r>
    </w:p>
    <w:p w14:paraId="29523E0E" w14:textId="77777777" w:rsidR="00C744B7" w:rsidRPr="00C744B7" w:rsidRDefault="00C744B7" w:rsidP="00C744B7">
      <w:r w:rsidRPr="00C744B7">
        <w:rPr>
          <w:b/>
          <w:bCs/>
        </w:rPr>
        <w:t>Moat Type 4 — Passive Capital Gravity: MAXIMUM</w:t>
      </w:r>
    </w:p>
    <w:p w14:paraId="53235A34" w14:textId="77777777" w:rsidR="00C744B7" w:rsidRPr="00C744B7" w:rsidRDefault="00C744B7" w:rsidP="00C744B7">
      <w:r w:rsidRPr="00C744B7">
        <w:t>This is the purest expression of the Passive Capital Gravity moat in the framework.</w:t>
      </w:r>
    </w:p>
    <w:p w14:paraId="0E4862CC" w14:textId="77777777" w:rsidR="00C744B7" w:rsidRPr="00C744B7" w:rsidRDefault="00C744B7" w:rsidP="00C744B7">
      <w:pPr>
        <w:numPr>
          <w:ilvl w:val="0"/>
          <w:numId w:val="3"/>
        </w:numPr>
      </w:pPr>
      <w:r w:rsidRPr="00C744B7">
        <w:rPr>
          <w:b/>
          <w:bCs/>
        </w:rPr>
        <w:t>~$13 trillion in assets</w:t>
      </w:r>
      <w:r w:rsidRPr="00C744B7">
        <w:t xml:space="preserve"> tracked by or benchmarked to S&amp;P DJI indices as of end-2023 (latest survey). This figure has grown substantially since.</w:t>
      </w:r>
    </w:p>
    <w:p w14:paraId="0A02E0CA" w14:textId="77777777" w:rsidR="00C744B7" w:rsidRPr="00C744B7" w:rsidRDefault="00C744B7" w:rsidP="00C744B7">
      <w:pPr>
        <w:numPr>
          <w:ilvl w:val="0"/>
          <w:numId w:val="3"/>
        </w:numPr>
      </w:pPr>
      <w:r w:rsidRPr="00C744B7">
        <w:rPr>
          <w:b/>
          <w:bCs/>
        </w:rPr>
        <w:t>The S&amp;P 500 is the single most important equity benchmark in the world.</w:t>
      </w:r>
      <w:r w:rsidRPr="00C744B7">
        <w:t xml:space="preserve"> SPY (State Street SPDR S&amp;P 500 ETF) alone has $250B+ AUM. VOO (Vanguard S&amp;P 500 ETF) has $500B+. Total assets tracking the S&amp;P 500 exceed $10 trillion.</w:t>
      </w:r>
    </w:p>
    <w:p w14:paraId="2B764D19" w14:textId="77777777" w:rsidR="00C744B7" w:rsidRPr="00C744B7" w:rsidRDefault="00C744B7" w:rsidP="00C744B7">
      <w:pPr>
        <w:numPr>
          <w:ilvl w:val="0"/>
          <w:numId w:val="3"/>
        </w:numPr>
      </w:pPr>
      <w:r w:rsidRPr="00C744B7">
        <w:rPr>
          <w:b/>
          <w:bCs/>
        </w:rPr>
        <w:t>Asset-linked fee model:</w:t>
      </w:r>
      <w:r w:rsidRPr="00C744B7">
        <w:t xml:space="preserve"> S&amp;P DJI earns licensing fees calculated as a percentage of AUM in products tracking its indices. Approximately 0.03% of AUM = automatic revenue growth as passive AUM grows. Every dollar flowing into an S&amp;P 500 ETF increases S&amp;P DJI's revenue without any incremental effort.</w:t>
      </w:r>
    </w:p>
    <w:p w14:paraId="747875E5" w14:textId="77777777" w:rsidR="00C744B7" w:rsidRPr="00C744B7" w:rsidRDefault="00C744B7" w:rsidP="00C744B7">
      <w:pPr>
        <w:numPr>
          <w:ilvl w:val="0"/>
          <w:numId w:val="3"/>
        </w:numPr>
      </w:pPr>
      <w:r w:rsidRPr="00C744B7">
        <w:rPr>
          <w:b/>
          <w:bCs/>
        </w:rPr>
        <w:t>Derivatives ecosystem:</w:t>
      </w:r>
      <w:r w:rsidRPr="00C744B7">
        <w:t xml:space="preserve"> $224 trillion in annual trading volume associated with S&amp;P 500-linked products (futures, options, ETFs). Switching indices would disrupt the entire derivatives ecosystem.</w:t>
      </w:r>
    </w:p>
    <w:p w14:paraId="4C4FCCC6" w14:textId="77777777" w:rsidR="00C744B7" w:rsidRPr="00C744B7" w:rsidRDefault="00C744B7" w:rsidP="00C744B7">
      <w:pPr>
        <w:numPr>
          <w:ilvl w:val="0"/>
          <w:numId w:val="3"/>
        </w:numPr>
      </w:pPr>
      <w:r w:rsidRPr="00C744B7">
        <w:rPr>
          <w:b/>
          <w:bCs/>
        </w:rPr>
        <w:t>FY2025 Indices revenue:</w:t>
      </w:r>
      <w:r w:rsidRPr="00C744B7">
        <w:t xml:space="preserve"> $1.85B (+14% YoY), with 69% adjusted operating margin — the highest-margin segment.</w:t>
      </w:r>
    </w:p>
    <w:p w14:paraId="2C6FA810" w14:textId="77777777" w:rsidR="00C744B7" w:rsidRPr="00C744B7" w:rsidRDefault="00C744B7" w:rsidP="00C744B7">
      <w:r w:rsidRPr="00C744B7">
        <w:rPr>
          <w:b/>
          <w:bCs/>
        </w:rPr>
        <w:t>Why this moat is near-impregnable:</w:t>
      </w:r>
      <w:r w:rsidRPr="00C744B7">
        <w:t xml:space="preserve"> An AI or competitor can calculate an alternative index. </w:t>
      </w:r>
      <w:proofErr w:type="gramStart"/>
      <w:r w:rsidRPr="00C744B7">
        <w:t>NOBODY</w:t>
      </w:r>
      <w:proofErr w:type="gramEnd"/>
      <w:r w:rsidRPr="00C744B7">
        <w:t xml:space="preserve"> tracks it. The moat is not the calculation — it's the ecosystem:</w:t>
      </w:r>
    </w:p>
    <w:p w14:paraId="528F4960" w14:textId="77777777" w:rsidR="00C744B7" w:rsidRPr="00C744B7" w:rsidRDefault="00C744B7" w:rsidP="00C744B7">
      <w:pPr>
        <w:numPr>
          <w:ilvl w:val="0"/>
          <w:numId w:val="4"/>
        </w:numPr>
      </w:pPr>
      <w:r w:rsidRPr="00C744B7">
        <w:t xml:space="preserve">Every S&amp;P 500 ETF would need to </w:t>
      </w:r>
      <w:proofErr w:type="gramStart"/>
      <w:r w:rsidRPr="00C744B7">
        <w:t>rebalance</w:t>
      </w:r>
      <w:proofErr w:type="gramEnd"/>
    </w:p>
    <w:p w14:paraId="5DFEC05D" w14:textId="77777777" w:rsidR="00C744B7" w:rsidRPr="00C744B7" w:rsidRDefault="00C744B7" w:rsidP="00C744B7">
      <w:pPr>
        <w:numPr>
          <w:ilvl w:val="0"/>
          <w:numId w:val="4"/>
        </w:numPr>
      </w:pPr>
      <w:r w:rsidRPr="00C744B7">
        <w:t>Every investment mandate benchmarked to S&amp;P 500 would need renegotiating</w:t>
      </w:r>
    </w:p>
    <w:p w14:paraId="11269D7C" w14:textId="77777777" w:rsidR="00C744B7" w:rsidRPr="00C744B7" w:rsidRDefault="00C744B7" w:rsidP="00C744B7">
      <w:pPr>
        <w:numPr>
          <w:ilvl w:val="0"/>
          <w:numId w:val="4"/>
        </w:numPr>
      </w:pPr>
      <w:r w:rsidRPr="00C744B7">
        <w:t>Every futures contract on CME referencing S&amp;P 500 would need replacing</w:t>
      </w:r>
    </w:p>
    <w:p w14:paraId="11744E87" w14:textId="77777777" w:rsidR="00C744B7" w:rsidRPr="00C744B7" w:rsidRDefault="00C744B7" w:rsidP="00C744B7">
      <w:pPr>
        <w:numPr>
          <w:ilvl w:val="0"/>
          <w:numId w:val="4"/>
        </w:numPr>
      </w:pPr>
      <w:r w:rsidRPr="00C744B7">
        <w:lastRenderedPageBreak/>
        <w:t>Every pension fund's policy benchmark would need changing</w:t>
      </w:r>
    </w:p>
    <w:p w14:paraId="35F55887" w14:textId="77777777" w:rsidR="00C744B7" w:rsidRPr="00C744B7" w:rsidRDefault="00C744B7" w:rsidP="00C744B7">
      <w:pPr>
        <w:numPr>
          <w:ilvl w:val="0"/>
          <w:numId w:val="4"/>
        </w:numPr>
      </w:pPr>
      <w:r w:rsidRPr="00C744B7">
        <w:t>Every 401(k) target-date fund would need restructuring</w:t>
      </w:r>
    </w:p>
    <w:p w14:paraId="2051F176" w14:textId="77777777" w:rsidR="00C744B7" w:rsidRPr="00C744B7" w:rsidRDefault="00C744B7" w:rsidP="00C744B7">
      <w:pPr>
        <w:numPr>
          <w:ilvl w:val="0"/>
          <w:numId w:val="4"/>
        </w:numPr>
      </w:pPr>
      <w:r w:rsidRPr="00C744B7">
        <w:t>The S&amp;P 500 is referenced in tax law (qualified index funds)</w:t>
      </w:r>
    </w:p>
    <w:p w14:paraId="02A8FB1C" w14:textId="77777777" w:rsidR="00C744B7" w:rsidRPr="00C744B7" w:rsidRDefault="00C744B7" w:rsidP="00C744B7">
      <w:r w:rsidRPr="00C744B7">
        <w:rPr>
          <w:b/>
          <w:bCs/>
        </w:rPr>
        <w:t>This requires system-wide coordination across millions of market participants.</w:t>
      </w:r>
      <w:r w:rsidRPr="00C744B7">
        <w:t xml:space="preserve"> It is the financial infrastructure equivalent of changing which side of the road a country </w:t>
      </w:r>
      <w:proofErr w:type="gramStart"/>
      <w:r w:rsidRPr="00C744B7">
        <w:t>drives</w:t>
      </w:r>
      <w:proofErr w:type="gramEnd"/>
      <w:r w:rsidRPr="00C744B7">
        <w:t xml:space="preserve"> on.</w:t>
      </w:r>
    </w:p>
    <w:p w14:paraId="27B62057" w14:textId="77777777" w:rsidR="00C744B7" w:rsidRPr="00C744B7" w:rsidRDefault="00C744B7" w:rsidP="00C744B7">
      <w:r w:rsidRPr="00C744B7">
        <w:rPr>
          <w:b/>
          <w:bCs/>
        </w:rPr>
        <w:t>AI disruption:</w:t>
      </w:r>
      <w:r w:rsidRPr="00C744B7">
        <w:t xml:space="preserve"> STRUCTURALLY IMMUNE. AI cannot create adoption.</w:t>
      </w:r>
    </w:p>
    <w:p w14:paraId="110361CF" w14:textId="77777777" w:rsidR="00C744B7" w:rsidRPr="00C744B7" w:rsidRDefault="00C744B7" w:rsidP="00C744B7">
      <w:r w:rsidRPr="00C744B7">
        <w:rPr>
          <w:b/>
          <w:bCs/>
        </w:rPr>
        <w:t>Moat Type 2 — Benchmark Pricing Authority: STRONG</w:t>
      </w:r>
      <w:r w:rsidRPr="00C744B7">
        <w:t xml:space="preserve"> S&amp;P DJI indices are the contractual truth for equity market benchmarks. Fund performance is measured against S&amp;P benchmarks. LLPA-style pricing decisions, portfolio construction, and asset allocation all reference S&amp;P indices.</w:t>
      </w:r>
    </w:p>
    <w:p w14:paraId="49CBEF28" w14:textId="77777777" w:rsidR="00C744B7" w:rsidRPr="00C744B7" w:rsidRDefault="00C744B7" w:rsidP="00C744B7">
      <w:r w:rsidRPr="00C744B7">
        <w:pict w14:anchorId="4756947D">
          <v:rect id="_x0000_i1028" style="width:0;height:1.5pt" o:hralign="center" o:hrstd="t" o:hr="t" fillcolor="#a0a0a0" stroked="f"/>
        </w:pict>
      </w:r>
    </w:p>
    <w:p w14:paraId="2FA2AAC6" w14:textId="77777777" w:rsidR="00C744B7" w:rsidRPr="00C744B7" w:rsidRDefault="00C744B7" w:rsidP="00C744B7">
      <w:pPr>
        <w:rPr>
          <w:b/>
          <w:bCs/>
        </w:rPr>
      </w:pPr>
      <w:r w:rsidRPr="00C744B7">
        <w:rPr>
          <w:b/>
          <w:bCs/>
        </w:rPr>
        <w:t>SEGMENT 3: S&amp;P GLOBAL ENERGY / PLATTS (~$2.1B est., ~14% of revenue, 45% adj op margin)</w:t>
      </w:r>
    </w:p>
    <w:p w14:paraId="0E7E2E39" w14:textId="77777777" w:rsidR="00C744B7" w:rsidRPr="00C744B7" w:rsidRDefault="00C744B7" w:rsidP="00C744B7">
      <w:r w:rsidRPr="00C744B7">
        <w:rPr>
          <w:b/>
          <w:bCs/>
        </w:rPr>
        <w:t>Moat Type 2 — Benchmark Pricing Authority: LEVEL 4</w:t>
      </w:r>
    </w:p>
    <w:p w14:paraId="19BFEE57" w14:textId="77777777" w:rsidR="00C744B7" w:rsidRPr="00C744B7" w:rsidRDefault="00C744B7" w:rsidP="00C744B7">
      <w:r w:rsidRPr="00C744B7">
        <w:t>Platts is the gold standard benchmark price assessment for physical commodities:</w:t>
      </w:r>
    </w:p>
    <w:p w14:paraId="73274AD5" w14:textId="77777777" w:rsidR="00C744B7" w:rsidRPr="00C744B7" w:rsidRDefault="00C744B7" w:rsidP="00C744B7">
      <w:pPr>
        <w:numPr>
          <w:ilvl w:val="0"/>
          <w:numId w:val="5"/>
        </w:numPr>
      </w:pPr>
      <w:r w:rsidRPr="00C744B7">
        <w:rPr>
          <w:b/>
          <w:bCs/>
        </w:rPr>
        <w:t>Platts Dated Brent</w:t>
      </w:r>
      <w:r w:rsidRPr="00C744B7">
        <w:t xml:space="preserve"> is the benchmark price for ~65-70% of global crude oil trade. Physical oil contracts worldwide reference Platts assessments. Billions of dollars in oil transactions settle against Platts prices daily.</w:t>
      </w:r>
    </w:p>
    <w:p w14:paraId="456EB54E" w14:textId="77777777" w:rsidR="00C744B7" w:rsidRPr="00C744B7" w:rsidRDefault="00C744B7" w:rsidP="00C744B7">
      <w:pPr>
        <w:numPr>
          <w:ilvl w:val="0"/>
          <w:numId w:val="5"/>
        </w:numPr>
      </w:pPr>
      <w:r w:rsidRPr="00C744B7">
        <w:rPr>
          <w:b/>
          <w:bCs/>
        </w:rPr>
        <w:t>Platts price assessments</w:t>
      </w:r>
      <w:r w:rsidRPr="00C744B7">
        <w:t xml:space="preserve"> cover oil, natural gas, LNG, petrochemicals, metals, agriculture, and shipping. These are not "</w:t>
      </w:r>
      <w:proofErr w:type="gramStart"/>
      <w:r w:rsidRPr="00C744B7">
        <w:t>data" —</w:t>
      </w:r>
      <w:proofErr w:type="gramEnd"/>
      <w:r w:rsidRPr="00C744B7">
        <w:t xml:space="preserve"> they are the contractual price that determines settlement.</w:t>
      </w:r>
    </w:p>
    <w:p w14:paraId="432E48C7" w14:textId="77777777" w:rsidR="00C744B7" w:rsidRPr="00C744B7" w:rsidRDefault="00C744B7" w:rsidP="00C744B7">
      <w:pPr>
        <w:numPr>
          <w:ilvl w:val="0"/>
          <w:numId w:val="5"/>
        </w:numPr>
      </w:pPr>
      <w:r w:rsidRPr="00C744B7">
        <w:rPr>
          <w:b/>
          <w:bCs/>
        </w:rPr>
        <w:t>IOSCO compliance:</w:t>
      </w:r>
      <w:r w:rsidRPr="00C744B7">
        <w:t xml:space="preserve"> Platts benchmarks comply with IOSCO Principles for Oil Price Reporting Agencies (PRAs). In the EU, the Benchmarks Regulation (BMR) requires authorization for benchmark administrators. Platts </w:t>
      </w:r>
      <w:proofErr w:type="gramStart"/>
      <w:r w:rsidRPr="00C744B7">
        <w:t>is</w:t>
      </w:r>
      <w:proofErr w:type="gramEnd"/>
      <w:r w:rsidRPr="00C744B7">
        <w:t xml:space="preserve"> authorized.</w:t>
      </w:r>
    </w:p>
    <w:p w14:paraId="61AAD328" w14:textId="77777777" w:rsidR="00C744B7" w:rsidRPr="00C744B7" w:rsidRDefault="00C744B7" w:rsidP="00C744B7">
      <w:pPr>
        <w:numPr>
          <w:ilvl w:val="0"/>
          <w:numId w:val="5"/>
        </w:numPr>
      </w:pPr>
      <w:r w:rsidRPr="00C744B7">
        <w:rPr>
          <w:b/>
          <w:bCs/>
        </w:rPr>
        <w:t>Revenue model:</w:t>
      </w:r>
      <w:r w:rsidRPr="00C744B7">
        <w:t xml:space="preserve"> Subscription-based access to price assessments, plus licensing fees for contracts referencing Platts benchmarks.</w:t>
      </w:r>
    </w:p>
    <w:p w14:paraId="71738FB4" w14:textId="77777777" w:rsidR="00C744B7" w:rsidRPr="00C744B7" w:rsidRDefault="00C744B7" w:rsidP="00C744B7">
      <w:r w:rsidRPr="00C744B7">
        <w:rPr>
          <w:b/>
          <w:bCs/>
        </w:rPr>
        <w:t>Why this is a Level 4 benchmark moat:</w:t>
      </w:r>
      <w:r w:rsidRPr="00C744B7">
        <w:t xml:space="preserve"> If two oil trading companies sign a contract to buy/sell crude oil at "Platts Dated Brent minus $2," the settlement price IS what Platts says it is. An AI can calculate an alternative assessment — but no contracts reference it. Changing benchmarks requires all counterparties to agree, all existing contracts to mature or be renegotiated, and regulatory approval.</w:t>
      </w:r>
    </w:p>
    <w:p w14:paraId="795CD4FD" w14:textId="77777777" w:rsidR="00C744B7" w:rsidRPr="00C744B7" w:rsidRDefault="00C744B7" w:rsidP="00C744B7">
      <w:r w:rsidRPr="00C744B7">
        <w:rPr>
          <w:b/>
          <w:bCs/>
        </w:rPr>
        <w:t>Moat Type 3 — Contributed Data Network: 2/3</w:t>
      </w:r>
      <w:r w:rsidRPr="00C744B7">
        <w:t xml:space="preserve"> Platts price assessments are built from contributed trade data from market participants. Traders submit transaction data voluntarily because they benefit from the transparent benchmark. A new entrant would need the same voluntary data contributions — which requires trust built over decades.</w:t>
      </w:r>
    </w:p>
    <w:p w14:paraId="7963DDA0" w14:textId="77777777" w:rsidR="00C744B7" w:rsidRPr="00C744B7" w:rsidRDefault="00C744B7" w:rsidP="00C744B7">
      <w:r w:rsidRPr="00C744B7">
        <w:rPr>
          <w:b/>
          <w:bCs/>
        </w:rPr>
        <w:t>AI disruption:</w:t>
      </w:r>
      <w:r w:rsidRPr="00C744B7">
        <w:t xml:space="preserve"> The structuring layer (analysis, reports) is vulnerable. The benchmark pricing authority is IMMUNE.</w:t>
      </w:r>
    </w:p>
    <w:p w14:paraId="073A3CBD" w14:textId="77777777" w:rsidR="00C744B7" w:rsidRPr="00C744B7" w:rsidRDefault="00C744B7" w:rsidP="00C744B7">
      <w:r w:rsidRPr="00C744B7">
        <w:pict w14:anchorId="5F8B5966">
          <v:rect id="_x0000_i1029" style="width:0;height:1.5pt" o:hralign="center" o:hrstd="t" o:hr="t" fillcolor="#a0a0a0" stroked="f"/>
        </w:pict>
      </w:r>
    </w:p>
    <w:p w14:paraId="6038CAA4" w14:textId="77777777" w:rsidR="00C744B7" w:rsidRPr="00C744B7" w:rsidRDefault="00C744B7" w:rsidP="00C744B7">
      <w:pPr>
        <w:rPr>
          <w:b/>
          <w:bCs/>
        </w:rPr>
      </w:pPr>
      <w:r w:rsidRPr="00C744B7">
        <w:rPr>
          <w:b/>
          <w:bCs/>
        </w:rPr>
        <w:t>SEGMENT 4: MARKET INTELLIGENCE ($4.92B, ~32% of revenue, 32% adj op margin)</w:t>
      </w:r>
    </w:p>
    <w:p w14:paraId="7DC2E751" w14:textId="77777777" w:rsidR="00C744B7" w:rsidRPr="00C744B7" w:rsidRDefault="00C744B7" w:rsidP="00C744B7">
      <w:r w:rsidRPr="00C744B7">
        <w:rPr>
          <w:b/>
          <w:bCs/>
        </w:rPr>
        <w:t>This is the VULNERABLE segment — the Bustamante victim within the conglomerate.</w:t>
      </w:r>
    </w:p>
    <w:p w14:paraId="3931044A" w14:textId="77777777" w:rsidR="00C744B7" w:rsidRPr="00C744B7" w:rsidRDefault="00C744B7" w:rsidP="00C744B7">
      <w:r w:rsidRPr="00C744B7">
        <w:t>Market Intelligence provides Capital IQ Pro (financial data terminal), research, enterprise data solutions, and credit/risk analytics. This is a financial data platform competing with Bloomberg, FactSet, Refinitiv, and increasingly AI-native tools.</w:t>
      </w:r>
    </w:p>
    <w:p w14:paraId="287E5A15" w14:textId="77777777" w:rsidR="00C744B7" w:rsidRPr="00C744B7" w:rsidRDefault="00C744B7" w:rsidP="00C744B7">
      <w:r w:rsidRPr="00C744B7">
        <w:rPr>
          <w:b/>
          <w:bCs/>
        </w:rPr>
        <w:lastRenderedPageBreak/>
        <w:t>Moat Type 3 — Contributed Data: 2/3</w:t>
      </w:r>
      <w:r w:rsidRPr="00C744B7">
        <w:t xml:space="preserve"> COMPUSTAT is the crown jewel — 60+ years of standardized US financial data, dating to the 1960s. This is genuine Historical Depth (3/3) that cannot be replicated. However, the broader Market Intelligence platform competes on structuring and analysis, which IS vulnerable to AI commoditization.</w:t>
      </w:r>
    </w:p>
    <w:p w14:paraId="1252B13F" w14:textId="77777777" w:rsidR="00C744B7" w:rsidRPr="00C744B7" w:rsidRDefault="00C744B7" w:rsidP="00C744B7">
      <w:r w:rsidRPr="00C744B7">
        <w:rPr>
          <w:b/>
          <w:bCs/>
        </w:rPr>
        <w:t>Moat Type 5 — Historical Depth: 3/3 (for COMPUSTAT specifically)</w:t>
      </w:r>
      <w:r w:rsidRPr="00C744B7">
        <w:t xml:space="preserve"> COMPUSTAT's 60+ year dataset is used for academic research, back-testing investment strategies, and calibrating quantitative models. Any quant </w:t>
      </w:r>
      <w:proofErr w:type="gramStart"/>
      <w:r w:rsidRPr="00C744B7">
        <w:t>fund building</w:t>
      </w:r>
      <w:proofErr w:type="gramEnd"/>
      <w:r w:rsidRPr="00C744B7">
        <w:t xml:space="preserve"> factor models </w:t>
      </w:r>
      <w:proofErr w:type="gramStart"/>
      <w:r w:rsidRPr="00C744B7">
        <w:t>needs</w:t>
      </w:r>
      <w:proofErr w:type="gramEnd"/>
      <w:r w:rsidRPr="00C744B7">
        <w:t xml:space="preserve"> COMPUSTAT or equivalent historical data. This is non-replicable.</w:t>
      </w:r>
    </w:p>
    <w:p w14:paraId="09667AA8" w14:textId="77777777" w:rsidR="00C744B7" w:rsidRPr="00C744B7" w:rsidRDefault="00C744B7" w:rsidP="00C744B7">
      <w:r w:rsidRPr="00C744B7">
        <w:rPr>
          <w:b/>
          <w:bCs/>
        </w:rPr>
        <w:t>AI Disruption Vector A (Structuring Layer Commoditization): HIGH</w:t>
      </w:r>
      <w:r w:rsidRPr="00C744B7">
        <w:t xml:space="preserve"> Capital IQ Pro is a financial data terminal. AI agents can increasingly access, structure, and analyze financial data without human intermediation. Bustamante's </w:t>
      </w:r>
      <w:proofErr w:type="spellStart"/>
      <w:r w:rsidRPr="00C744B7">
        <w:t>Fintool</w:t>
      </w:r>
      <w:proofErr w:type="spellEnd"/>
      <w:r w:rsidRPr="00C744B7">
        <w:t xml:space="preserve"> is literally designed to replace Capital IQ-type workflows. The structuring and analysis layer is being commoditized.</w:t>
      </w:r>
    </w:p>
    <w:p w14:paraId="3B7C3E6C" w14:textId="77777777" w:rsidR="00C744B7" w:rsidRPr="00C744B7" w:rsidRDefault="00C744B7" w:rsidP="00C744B7">
      <w:r w:rsidRPr="00C744B7">
        <w:rPr>
          <w:b/>
          <w:bCs/>
        </w:rPr>
        <w:t>However:</w:t>
      </w:r>
      <w:r w:rsidRPr="00C744B7">
        <w:t xml:space="preserve"> Market Intelligence also sells raw data feeds, enterprise solutions, and credit/risk analytics. The raw data (COMPUSTAT, reference data) retains value even as the structuring layer is commoditized. The question is whether SPGI transitions to "data supplier to AI platforms" (lower margin, higher volume) or "AI-enhanced data platform" (preserving margins).</w:t>
      </w:r>
    </w:p>
    <w:p w14:paraId="28738256" w14:textId="77777777" w:rsidR="00C744B7" w:rsidRPr="00C744B7" w:rsidRDefault="00C744B7" w:rsidP="00C744B7">
      <w:r w:rsidRPr="00C744B7">
        <w:rPr>
          <w:b/>
          <w:bCs/>
        </w:rPr>
        <w:t>SPGI's AI response:</w:t>
      </w:r>
      <w:r w:rsidRPr="00C744B7">
        <w:t xml:space="preserve"> Partnerships with Microsoft, Anthropic, Google, Salesforce, IBM to integrate S&amp;P Global data into AI platforms. Kensho (acquired 2018) is SPGI's AI hub. Document Intelligence 2.0 and AI-powered search launched.</w:t>
      </w:r>
    </w:p>
    <w:p w14:paraId="725BF38F" w14:textId="77777777" w:rsidR="00C744B7" w:rsidRPr="00C744B7" w:rsidRDefault="00C744B7" w:rsidP="00C744B7">
      <w:r w:rsidRPr="00C744B7">
        <w:rPr>
          <w:b/>
          <w:bCs/>
        </w:rPr>
        <w:t>Segment verdict: ROBUST for underlying data; FRAGILE for terminal/structuring layer.</w:t>
      </w:r>
    </w:p>
    <w:p w14:paraId="4C9B9861" w14:textId="77777777" w:rsidR="00C744B7" w:rsidRPr="00C744B7" w:rsidRDefault="00C744B7" w:rsidP="00C744B7">
      <w:r w:rsidRPr="00C744B7">
        <w:pict w14:anchorId="7FF17DA9">
          <v:rect id="_x0000_i1030" style="width:0;height:1.5pt" o:hralign="center" o:hrstd="t" o:hr="t" fillcolor="#a0a0a0" stroked="f"/>
        </w:pict>
      </w:r>
    </w:p>
    <w:p w14:paraId="08319C94" w14:textId="77777777" w:rsidR="00C744B7" w:rsidRPr="00C744B7" w:rsidRDefault="00C744B7" w:rsidP="00C744B7">
      <w:pPr>
        <w:rPr>
          <w:b/>
          <w:bCs/>
        </w:rPr>
      </w:pPr>
      <w:r w:rsidRPr="00C744B7">
        <w:rPr>
          <w:b/>
          <w:bCs/>
        </w:rPr>
        <w:t>SEGMENT 5: MOBILITY ($1.75B, ~11% of revenue, 35% adj op margin)</w:t>
      </w:r>
    </w:p>
    <w:p w14:paraId="72509D59" w14:textId="77777777" w:rsidR="00C744B7" w:rsidRPr="00C744B7" w:rsidRDefault="00C744B7" w:rsidP="00C744B7">
      <w:r w:rsidRPr="00C744B7">
        <w:rPr>
          <w:b/>
          <w:bCs/>
        </w:rPr>
        <w:t>Planned spinoff in 2026.</w:t>
      </w:r>
      <w:r w:rsidRPr="00C744B7">
        <w:t xml:space="preserve"> Includes Carfax, Polk Automotive Solutions, </w:t>
      </w:r>
      <w:proofErr w:type="spellStart"/>
      <w:r w:rsidRPr="00C744B7">
        <w:t>automotiveMastermind</w:t>
      </w:r>
      <w:proofErr w:type="spellEnd"/>
      <w:r w:rsidRPr="00C744B7">
        <w:t>.</w:t>
      </w:r>
    </w:p>
    <w:p w14:paraId="19B15965" w14:textId="77777777" w:rsidR="00C744B7" w:rsidRPr="00C744B7" w:rsidRDefault="00C744B7" w:rsidP="00C744B7">
      <w:r w:rsidRPr="00C744B7">
        <w:rPr>
          <w:b/>
          <w:bCs/>
        </w:rPr>
        <w:t>Moat Type 3 — Contributed Data: 2/3</w:t>
      </w:r>
      <w:r w:rsidRPr="00C744B7">
        <w:t xml:space="preserve"> Carfax's vehicle history database is built from contributed data from dealers, insurance companies, DMVs, etc. This is a genuine contributed data network — participants share data because they benefit from the transparency. Carfax's brand recognition ("Show me the Carfax") is a consumer moat.</w:t>
      </w:r>
    </w:p>
    <w:p w14:paraId="43BF271F" w14:textId="77777777" w:rsidR="00C744B7" w:rsidRPr="00C744B7" w:rsidRDefault="00C744B7" w:rsidP="00C744B7">
      <w:r w:rsidRPr="00C744B7">
        <w:rPr>
          <w:b/>
          <w:bCs/>
        </w:rPr>
        <w:t>Not core to Data Infrastructure thesis:</w:t>
      </w:r>
      <w:r w:rsidRPr="00C744B7">
        <w:t xml:space="preserve"> This segment is being separated. Excluding from final scoring as it will not be part of SPGI post-spinoff.</w:t>
      </w:r>
    </w:p>
    <w:p w14:paraId="174CA948" w14:textId="77777777" w:rsidR="00C744B7" w:rsidRPr="00C744B7" w:rsidRDefault="00C744B7" w:rsidP="00C744B7">
      <w:r w:rsidRPr="00C744B7">
        <w:pict w14:anchorId="6E6EB3E7">
          <v:rect id="_x0000_i1031" style="width:0;height:1.5pt" o:hralign="center" o:hrstd="t" o:hr="t" fillcolor="#a0a0a0" stroked="f"/>
        </w:pict>
      </w:r>
    </w:p>
    <w:p w14:paraId="7306DA89" w14:textId="77777777" w:rsidR="00C744B7" w:rsidRPr="00C744B7" w:rsidRDefault="00C744B7" w:rsidP="00C744B7">
      <w:pPr>
        <w:rPr>
          <w:b/>
          <w:bCs/>
        </w:rPr>
      </w:pPr>
      <w:r w:rsidRPr="00C744B7">
        <w:rPr>
          <w:b/>
          <w:bCs/>
        </w:rPr>
        <w:t>PRE-SCREEN SUMMARY</w:t>
      </w:r>
    </w:p>
    <w:p w14:paraId="68FAC07D" w14:textId="77777777" w:rsidR="00C744B7" w:rsidRPr="00C744B7" w:rsidRDefault="00C744B7" w:rsidP="00C744B7">
      <w:pPr>
        <w:rPr>
          <w:b/>
          <w:bCs/>
        </w:rPr>
      </w:pPr>
      <w:r w:rsidRPr="00C744B7">
        <w:rPr>
          <w:b/>
          <w:bCs/>
        </w:rPr>
        <w:t>MOAT MAP (Segment-Level)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573"/>
        <w:gridCol w:w="724"/>
        <w:gridCol w:w="1354"/>
        <w:gridCol w:w="1164"/>
        <w:gridCol w:w="533"/>
        <w:gridCol w:w="994"/>
        <w:gridCol w:w="1365"/>
        <w:gridCol w:w="1283"/>
      </w:tblGrid>
      <w:tr w:rsidR="00C744B7" w:rsidRPr="00C744B7" w14:paraId="0037DF75" w14:textId="77777777" w:rsidTr="003D7BDE">
        <w:trPr>
          <w:tblHeader/>
          <w:tblCellSpacing w:w="15" w:type="dxa"/>
        </w:trPr>
        <w:tc>
          <w:tcPr>
            <w:tcW w:w="0" w:type="auto"/>
            <w:vAlign w:val="center"/>
            <w:hideMark/>
          </w:tcPr>
          <w:p w14:paraId="76B76C06" w14:textId="77777777" w:rsidR="00C744B7" w:rsidRPr="00C744B7" w:rsidRDefault="00C744B7" w:rsidP="00C744B7">
            <w:pPr>
              <w:rPr>
                <w:b/>
                <w:bCs/>
              </w:rPr>
            </w:pPr>
            <w:r w:rsidRPr="00C744B7">
              <w:rPr>
                <w:b/>
                <w:bCs/>
              </w:rPr>
              <w:t>Segment</w:t>
            </w:r>
          </w:p>
        </w:tc>
        <w:tc>
          <w:tcPr>
            <w:tcW w:w="0" w:type="auto"/>
            <w:vAlign w:val="center"/>
            <w:hideMark/>
          </w:tcPr>
          <w:p w14:paraId="75B8229B" w14:textId="77777777" w:rsidR="00C744B7" w:rsidRPr="00C744B7" w:rsidRDefault="00C744B7" w:rsidP="00C744B7">
            <w:pPr>
              <w:rPr>
                <w:b/>
                <w:bCs/>
              </w:rPr>
            </w:pPr>
            <w:r w:rsidRPr="00C744B7">
              <w:rPr>
                <w:b/>
                <w:bCs/>
              </w:rPr>
              <w:t>Rev ($B)</w:t>
            </w:r>
          </w:p>
        </w:tc>
        <w:tc>
          <w:tcPr>
            <w:tcW w:w="0" w:type="auto"/>
            <w:vAlign w:val="center"/>
            <w:hideMark/>
          </w:tcPr>
          <w:p w14:paraId="34147B09" w14:textId="77777777" w:rsidR="00C744B7" w:rsidRPr="00C744B7" w:rsidRDefault="00C744B7" w:rsidP="00C744B7">
            <w:pPr>
              <w:rPr>
                <w:b/>
                <w:bCs/>
              </w:rPr>
            </w:pPr>
            <w:r w:rsidRPr="00C744B7">
              <w:rPr>
                <w:b/>
                <w:bCs/>
              </w:rPr>
              <w:t>Margin</w:t>
            </w:r>
          </w:p>
        </w:tc>
        <w:tc>
          <w:tcPr>
            <w:tcW w:w="0" w:type="auto"/>
            <w:vAlign w:val="center"/>
            <w:hideMark/>
          </w:tcPr>
          <w:p w14:paraId="10C0E350" w14:textId="77777777" w:rsidR="00C744B7" w:rsidRPr="00C744B7" w:rsidRDefault="00C744B7" w:rsidP="00C744B7">
            <w:pPr>
              <w:rPr>
                <w:b/>
                <w:bCs/>
              </w:rPr>
            </w:pPr>
            <w:r w:rsidRPr="00C744B7">
              <w:rPr>
                <w:b/>
                <w:bCs/>
              </w:rPr>
              <w:t xml:space="preserve">Moat 1: Reg </w:t>
            </w:r>
            <w:proofErr w:type="spellStart"/>
            <w:r w:rsidRPr="00C744B7">
              <w:rPr>
                <w:b/>
                <w:bCs/>
              </w:rPr>
              <w:t>Desig</w:t>
            </w:r>
            <w:proofErr w:type="spellEnd"/>
          </w:p>
        </w:tc>
        <w:tc>
          <w:tcPr>
            <w:tcW w:w="0" w:type="auto"/>
            <w:vAlign w:val="center"/>
            <w:hideMark/>
          </w:tcPr>
          <w:p w14:paraId="52DD1BC6" w14:textId="77777777" w:rsidR="00C744B7" w:rsidRPr="00C744B7" w:rsidRDefault="00C744B7" w:rsidP="00C744B7">
            <w:pPr>
              <w:rPr>
                <w:b/>
                <w:bCs/>
              </w:rPr>
            </w:pPr>
            <w:r w:rsidRPr="00C744B7">
              <w:rPr>
                <w:b/>
                <w:bCs/>
              </w:rPr>
              <w:t>Moat 2: Benchmark</w:t>
            </w:r>
          </w:p>
        </w:tc>
        <w:tc>
          <w:tcPr>
            <w:tcW w:w="0" w:type="auto"/>
            <w:vAlign w:val="center"/>
            <w:hideMark/>
          </w:tcPr>
          <w:p w14:paraId="077F5F1D" w14:textId="77777777" w:rsidR="00C744B7" w:rsidRPr="00C744B7" w:rsidRDefault="00C744B7" w:rsidP="00C744B7">
            <w:pPr>
              <w:rPr>
                <w:b/>
                <w:bCs/>
              </w:rPr>
            </w:pPr>
            <w:r w:rsidRPr="00C744B7">
              <w:rPr>
                <w:b/>
                <w:bCs/>
              </w:rPr>
              <w:t>Moat 3: Data</w:t>
            </w:r>
          </w:p>
        </w:tc>
        <w:tc>
          <w:tcPr>
            <w:tcW w:w="0" w:type="auto"/>
            <w:vAlign w:val="center"/>
            <w:hideMark/>
          </w:tcPr>
          <w:p w14:paraId="3C708964" w14:textId="77777777" w:rsidR="00C744B7" w:rsidRPr="00C744B7" w:rsidRDefault="00C744B7" w:rsidP="00C744B7">
            <w:pPr>
              <w:rPr>
                <w:b/>
                <w:bCs/>
              </w:rPr>
            </w:pPr>
            <w:r w:rsidRPr="00C744B7">
              <w:rPr>
                <w:b/>
                <w:bCs/>
              </w:rPr>
              <w:t>Moat 4: Passive</w:t>
            </w:r>
          </w:p>
        </w:tc>
        <w:tc>
          <w:tcPr>
            <w:tcW w:w="0" w:type="auto"/>
            <w:vAlign w:val="center"/>
            <w:hideMark/>
          </w:tcPr>
          <w:p w14:paraId="4453A176" w14:textId="77777777" w:rsidR="00C744B7" w:rsidRPr="00C744B7" w:rsidRDefault="00C744B7" w:rsidP="00C744B7">
            <w:pPr>
              <w:rPr>
                <w:b/>
                <w:bCs/>
              </w:rPr>
            </w:pPr>
            <w:r w:rsidRPr="00C744B7">
              <w:rPr>
                <w:b/>
                <w:bCs/>
              </w:rPr>
              <w:t>Moat 5: Depth</w:t>
            </w:r>
          </w:p>
        </w:tc>
        <w:tc>
          <w:tcPr>
            <w:tcW w:w="0" w:type="auto"/>
            <w:vAlign w:val="center"/>
            <w:hideMark/>
          </w:tcPr>
          <w:p w14:paraId="5766076E" w14:textId="77777777" w:rsidR="00C744B7" w:rsidRPr="00C744B7" w:rsidRDefault="00C744B7" w:rsidP="00C744B7">
            <w:pPr>
              <w:rPr>
                <w:b/>
                <w:bCs/>
              </w:rPr>
            </w:pPr>
            <w:r w:rsidRPr="00C744B7">
              <w:rPr>
                <w:b/>
                <w:bCs/>
              </w:rPr>
              <w:t>AI Vulnerability</w:t>
            </w:r>
          </w:p>
        </w:tc>
      </w:tr>
      <w:tr w:rsidR="00C744B7" w:rsidRPr="00C744B7" w14:paraId="57DE31F7" w14:textId="77777777" w:rsidTr="003D7BDE">
        <w:trPr>
          <w:tblCellSpacing w:w="15" w:type="dxa"/>
        </w:trPr>
        <w:tc>
          <w:tcPr>
            <w:tcW w:w="0" w:type="auto"/>
            <w:vAlign w:val="center"/>
            <w:hideMark/>
          </w:tcPr>
          <w:p w14:paraId="7A842C78" w14:textId="77777777" w:rsidR="00C744B7" w:rsidRPr="00C744B7" w:rsidRDefault="00C744B7" w:rsidP="00C744B7">
            <w:r w:rsidRPr="00C744B7">
              <w:rPr>
                <w:b/>
                <w:bCs/>
              </w:rPr>
              <w:t>Ratings</w:t>
            </w:r>
          </w:p>
        </w:tc>
        <w:tc>
          <w:tcPr>
            <w:tcW w:w="0" w:type="auto"/>
            <w:vAlign w:val="center"/>
            <w:hideMark/>
          </w:tcPr>
          <w:p w14:paraId="3BAAF4CD" w14:textId="77777777" w:rsidR="00C744B7" w:rsidRPr="00C744B7" w:rsidRDefault="00C744B7" w:rsidP="00C744B7">
            <w:r w:rsidRPr="00C744B7">
              <w:t>$4.72</w:t>
            </w:r>
          </w:p>
        </w:tc>
        <w:tc>
          <w:tcPr>
            <w:tcW w:w="0" w:type="auto"/>
            <w:vAlign w:val="center"/>
            <w:hideMark/>
          </w:tcPr>
          <w:p w14:paraId="287E326B" w14:textId="77777777" w:rsidR="00C744B7" w:rsidRPr="00C744B7" w:rsidRDefault="00C744B7" w:rsidP="00C744B7">
            <w:r w:rsidRPr="00C744B7">
              <w:t>62%</w:t>
            </w:r>
          </w:p>
        </w:tc>
        <w:tc>
          <w:tcPr>
            <w:tcW w:w="0" w:type="auto"/>
            <w:vAlign w:val="center"/>
            <w:hideMark/>
          </w:tcPr>
          <w:p w14:paraId="0C60F376" w14:textId="77777777" w:rsidR="00C744B7" w:rsidRPr="00C744B7" w:rsidRDefault="00C744B7" w:rsidP="00C744B7">
            <w:r w:rsidRPr="00C744B7">
              <w:rPr>
                <w:b/>
                <w:bCs/>
              </w:rPr>
              <w:t>Level 4</w:t>
            </w:r>
            <w:r w:rsidRPr="00C744B7">
              <w:t xml:space="preserve"> (NRSRO)</w:t>
            </w:r>
          </w:p>
        </w:tc>
        <w:tc>
          <w:tcPr>
            <w:tcW w:w="0" w:type="auto"/>
            <w:vAlign w:val="center"/>
            <w:hideMark/>
          </w:tcPr>
          <w:p w14:paraId="7E68BF5E" w14:textId="77777777" w:rsidR="00C744B7" w:rsidRPr="00C744B7" w:rsidRDefault="00C744B7" w:rsidP="00C744B7">
            <w:r w:rsidRPr="00C744B7">
              <w:t>Strong</w:t>
            </w:r>
          </w:p>
        </w:tc>
        <w:tc>
          <w:tcPr>
            <w:tcW w:w="0" w:type="auto"/>
            <w:vAlign w:val="center"/>
            <w:hideMark/>
          </w:tcPr>
          <w:p w14:paraId="1382809F" w14:textId="77777777" w:rsidR="00C744B7" w:rsidRPr="00C744B7" w:rsidRDefault="00C744B7" w:rsidP="00C744B7">
            <w:r w:rsidRPr="00C744B7">
              <w:t>2/3</w:t>
            </w:r>
          </w:p>
        </w:tc>
        <w:tc>
          <w:tcPr>
            <w:tcW w:w="0" w:type="auto"/>
            <w:vAlign w:val="center"/>
            <w:hideMark/>
          </w:tcPr>
          <w:p w14:paraId="108D16D3" w14:textId="77777777" w:rsidR="00C744B7" w:rsidRPr="00C744B7" w:rsidRDefault="00C744B7" w:rsidP="00C744B7">
            <w:r w:rsidRPr="00C744B7">
              <w:t>N/A</w:t>
            </w:r>
          </w:p>
        </w:tc>
        <w:tc>
          <w:tcPr>
            <w:tcW w:w="0" w:type="auto"/>
            <w:vAlign w:val="center"/>
            <w:hideMark/>
          </w:tcPr>
          <w:p w14:paraId="0FB165EF" w14:textId="77777777" w:rsidR="00C744B7" w:rsidRPr="00C744B7" w:rsidRDefault="00C744B7" w:rsidP="00C744B7">
            <w:r w:rsidRPr="00C744B7">
              <w:rPr>
                <w:b/>
                <w:bCs/>
              </w:rPr>
              <w:t>3/3</w:t>
            </w:r>
            <w:r w:rsidRPr="00C744B7">
              <w:t xml:space="preserve"> (100yr+)</w:t>
            </w:r>
          </w:p>
        </w:tc>
        <w:tc>
          <w:tcPr>
            <w:tcW w:w="0" w:type="auto"/>
            <w:vAlign w:val="center"/>
            <w:hideMark/>
          </w:tcPr>
          <w:p w14:paraId="23A04E07" w14:textId="77777777" w:rsidR="00C744B7" w:rsidRPr="00C744B7" w:rsidRDefault="00C744B7" w:rsidP="00C744B7">
            <w:r w:rsidRPr="00C744B7">
              <w:rPr>
                <w:b/>
                <w:bCs/>
              </w:rPr>
              <w:t>Immune</w:t>
            </w:r>
          </w:p>
        </w:tc>
      </w:tr>
      <w:tr w:rsidR="00C744B7" w:rsidRPr="00C744B7" w14:paraId="134C3099" w14:textId="77777777" w:rsidTr="003D7BDE">
        <w:trPr>
          <w:tblCellSpacing w:w="15" w:type="dxa"/>
        </w:trPr>
        <w:tc>
          <w:tcPr>
            <w:tcW w:w="0" w:type="auto"/>
            <w:vAlign w:val="center"/>
            <w:hideMark/>
          </w:tcPr>
          <w:p w14:paraId="022FBF41" w14:textId="77777777" w:rsidR="00C744B7" w:rsidRPr="00C744B7" w:rsidRDefault="00C744B7" w:rsidP="00C744B7">
            <w:r w:rsidRPr="00C744B7">
              <w:rPr>
                <w:b/>
                <w:bCs/>
              </w:rPr>
              <w:t>Indices</w:t>
            </w:r>
          </w:p>
        </w:tc>
        <w:tc>
          <w:tcPr>
            <w:tcW w:w="0" w:type="auto"/>
            <w:vAlign w:val="center"/>
            <w:hideMark/>
          </w:tcPr>
          <w:p w14:paraId="7CC8D103" w14:textId="77777777" w:rsidR="00C744B7" w:rsidRPr="00C744B7" w:rsidRDefault="00C744B7" w:rsidP="00C744B7">
            <w:r w:rsidRPr="00C744B7">
              <w:t>$1.85</w:t>
            </w:r>
          </w:p>
        </w:tc>
        <w:tc>
          <w:tcPr>
            <w:tcW w:w="0" w:type="auto"/>
            <w:vAlign w:val="center"/>
            <w:hideMark/>
          </w:tcPr>
          <w:p w14:paraId="3F076D55" w14:textId="77777777" w:rsidR="00C744B7" w:rsidRPr="00C744B7" w:rsidRDefault="00C744B7" w:rsidP="00C744B7">
            <w:r w:rsidRPr="00C744B7">
              <w:t>69%</w:t>
            </w:r>
          </w:p>
        </w:tc>
        <w:tc>
          <w:tcPr>
            <w:tcW w:w="0" w:type="auto"/>
            <w:vAlign w:val="center"/>
            <w:hideMark/>
          </w:tcPr>
          <w:p w14:paraId="1AFA2F6C" w14:textId="77777777" w:rsidR="00C744B7" w:rsidRPr="00C744B7" w:rsidRDefault="00C744B7" w:rsidP="00C744B7">
            <w:r w:rsidRPr="00C744B7">
              <w:t>Level 2</w:t>
            </w:r>
          </w:p>
        </w:tc>
        <w:tc>
          <w:tcPr>
            <w:tcW w:w="0" w:type="auto"/>
            <w:vAlign w:val="center"/>
            <w:hideMark/>
          </w:tcPr>
          <w:p w14:paraId="0AF9F809" w14:textId="77777777" w:rsidR="00C744B7" w:rsidRPr="00C744B7" w:rsidRDefault="00C744B7" w:rsidP="00C744B7">
            <w:r w:rsidRPr="00C744B7">
              <w:rPr>
                <w:b/>
                <w:bCs/>
              </w:rPr>
              <w:t>Maximum</w:t>
            </w:r>
          </w:p>
        </w:tc>
        <w:tc>
          <w:tcPr>
            <w:tcW w:w="0" w:type="auto"/>
            <w:vAlign w:val="center"/>
            <w:hideMark/>
          </w:tcPr>
          <w:p w14:paraId="32AD34C8" w14:textId="77777777" w:rsidR="00C744B7" w:rsidRPr="00C744B7" w:rsidRDefault="00C744B7" w:rsidP="00C744B7">
            <w:r w:rsidRPr="00C744B7">
              <w:t>N/A</w:t>
            </w:r>
          </w:p>
        </w:tc>
        <w:tc>
          <w:tcPr>
            <w:tcW w:w="0" w:type="auto"/>
            <w:vAlign w:val="center"/>
            <w:hideMark/>
          </w:tcPr>
          <w:p w14:paraId="39CEA962" w14:textId="77777777" w:rsidR="00C744B7" w:rsidRPr="00C744B7" w:rsidRDefault="00C744B7" w:rsidP="00C744B7">
            <w:r w:rsidRPr="00C744B7">
              <w:rPr>
                <w:b/>
                <w:bCs/>
              </w:rPr>
              <w:t>Maximum</w:t>
            </w:r>
            <w:r w:rsidRPr="00C744B7">
              <w:t xml:space="preserve"> ($13T+)</w:t>
            </w:r>
          </w:p>
        </w:tc>
        <w:tc>
          <w:tcPr>
            <w:tcW w:w="0" w:type="auto"/>
            <w:vAlign w:val="center"/>
            <w:hideMark/>
          </w:tcPr>
          <w:p w14:paraId="4844EE71" w14:textId="77777777" w:rsidR="00C744B7" w:rsidRPr="00C744B7" w:rsidRDefault="00C744B7" w:rsidP="00C744B7">
            <w:r w:rsidRPr="00C744B7">
              <w:t>3/3 (115yr+)</w:t>
            </w:r>
          </w:p>
        </w:tc>
        <w:tc>
          <w:tcPr>
            <w:tcW w:w="0" w:type="auto"/>
            <w:vAlign w:val="center"/>
            <w:hideMark/>
          </w:tcPr>
          <w:p w14:paraId="177C36BA" w14:textId="77777777" w:rsidR="00C744B7" w:rsidRPr="00C744B7" w:rsidRDefault="00C744B7" w:rsidP="00C744B7">
            <w:r w:rsidRPr="00C744B7">
              <w:rPr>
                <w:b/>
                <w:bCs/>
              </w:rPr>
              <w:t>Immune</w:t>
            </w:r>
          </w:p>
        </w:tc>
      </w:tr>
      <w:tr w:rsidR="00C744B7" w:rsidRPr="00C744B7" w14:paraId="278223CD" w14:textId="77777777" w:rsidTr="003D7BDE">
        <w:trPr>
          <w:tblCellSpacing w:w="15" w:type="dxa"/>
        </w:trPr>
        <w:tc>
          <w:tcPr>
            <w:tcW w:w="0" w:type="auto"/>
            <w:vAlign w:val="center"/>
            <w:hideMark/>
          </w:tcPr>
          <w:p w14:paraId="6CF12BCE" w14:textId="77777777" w:rsidR="00C744B7" w:rsidRPr="00C744B7" w:rsidRDefault="00C744B7" w:rsidP="00C744B7">
            <w:r w:rsidRPr="00C744B7">
              <w:rPr>
                <w:b/>
                <w:bCs/>
              </w:rPr>
              <w:lastRenderedPageBreak/>
              <w:t>Energy/Platts</w:t>
            </w:r>
          </w:p>
        </w:tc>
        <w:tc>
          <w:tcPr>
            <w:tcW w:w="0" w:type="auto"/>
            <w:vAlign w:val="center"/>
            <w:hideMark/>
          </w:tcPr>
          <w:p w14:paraId="7B2A6FF3" w14:textId="77777777" w:rsidR="00C744B7" w:rsidRPr="00C744B7" w:rsidRDefault="00C744B7" w:rsidP="00C744B7">
            <w:r w:rsidRPr="00C744B7">
              <w:t>~$2.1</w:t>
            </w:r>
          </w:p>
        </w:tc>
        <w:tc>
          <w:tcPr>
            <w:tcW w:w="0" w:type="auto"/>
            <w:vAlign w:val="center"/>
            <w:hideMark/>
          </w:tcPr>
          <w:p w14:paraId="2615AFB2" w14:textId="77777777" w:rsidR="00C744B7" w:rsidRPr="00C744B7" w:rsidRDefault="00C744B7" w:rsidP="00C744B7">
            <w:r w:rsidRPr="00C744B7">
              <w:t>45%</w:t>
            </w:r>
          </w:p>
        </w:tc>
        <w:tc>
          <w:tcPr>
            <w:tcW w:w="0" w:type="auto"/>
            <w:vAlign w:val="center"/>
            <w:hideMark/>
          </w:tcPr>
          <w:p w14:paraId="2902013A" w14:textId="77777777" w:rsidR="00C744B7" w:rsidRPr="00C744B7" w:rsidRDefault="00C744B7" w:rsidP="00C744B7">
            <w:r w:rsidRPr="00C744B7">
              <w:t>Level 2 (IOSCO/BMR)</w:t>
            </w:r>
          </w:p>
        </w:tc>
        <w:tc>
          <w:tcPr>
            <w:tcW w:w="0" w:type="auto"/>
            <w:vAlign w:val="center"/>
            <w:hideMark/>
          </w:tcPr>
          <w:p w14:paraId="4CF5E570" w14:textId="77777777" w:rsidR="00C744B7" w:rsidRPr="00C744B7" w:rsidRDefault="00C744B7" w:rsidP="00C744B7">
            <w:r w:rsidRPr="00C744B7">
              <w:rPr>
                <w:b/>
                <w:bCs/>
              </w:rPr>
              <w:t>Level 4</w:t>
            </w:r>
          </w:p>
        </w:tc>
        <w:tc>
          <w:tcPr>
            <w:tcW w:w="0" w:type="auto"/>
            <w:vAlign w:val="center"/>
            <w:hideMark/>
          </w:tcPr>
          <w:p w14:paraId="106FCB96" w14:textId="77777777" w:rsidR="00C744B7" w:rsidRPr="00C744B7" w:rsidRDefault="00C744B7" w:rsidP="00C744B7">
            <w:r w:rsidRPr="00C744B7">
              <w:t>2/3</w:t>
            </w:r>
          </w:p>
        </w:tc>
        <w:tc>
          <w:tcPr>
            <w:tcW w:w="0" w:type="auto"/>
            <w:vAlign w:val="center"/>
            <w:hideMark/>
          </w:tcPr>
          <w:p w14:paraId="2BE2016D" w14:textId="77777777" w:rsidR="00C744B7" w:rsidRPr="00C744B7" w:rsidRDefault="00C744B7" w:rsidP="00C744B7">
            <w:r w:rsidRPr="00C744B7">
              <w:t>N/A</w:t>
            </w:r>
          </w:p>
        </w:tc>
        <w:tc>
          <w:tcPr>
            <w:tcW w:w="0" w:type="auto"/>
            <w:vAlign w:val="center"/>
            <w:hideMark/>
          </w:tcPr>
          <w:p w14:paraId="185D7476" w14:textId="77777777" w:rsidR="00C744B7" w:rsidRPr="00C744B7" w:rsidRDefault="00C744B7" w:rsidP="00C744B7">
            <w:r w:rsidRPr="00C744B7">
              <w:t>3/3</w:t>
            </w:r>
          </w:p>
        </w:tc>
        <w:tc>
          <w:tcPr>
            <w:tcW w:w="0" w:type="auto"/>
            <w:vAlign w:val="center"/>
            <w:hideMark/>
          </w:tcPr>
          <w:p w14:paraId="54499FBE" w14:textId="77777777" w:rsidR="00C744B7" w:rsidRPr="00C744B7" w:rsidRDefault="00C744B7" w:rsidP="00C744B7">
            <w:r w:rsidRPr="00C744B7">
              <w:t>Immune (benchmark); Medium (analysis)</w:t>
            </w:r>
          </w:p>
        </w:tc>
      </w:tr>
      <w:tr w:rsidR="00C744B7" w:rsidRPr="00C744B7" w14:paraId="7D45B49F" w14:textId="77777777" w:rsidTr="003D7BDE">
        <w:trPr>
          <w:tblCellSpacing w:w="15" w:type="dxa"/>
        </w:trPr>
        <w:tc>
          <w:tcPr>
            <w:tcW w:w="0" w:type="auto"/>
            <w:vAlign w:val="center"/>
            <w:hideMark/>
          </w:tcPr>
          <w:p w14:paraId="46A438E7" w14:textId="77777777" w:rsidR="00C744B7" w:rsidRPr="00C744B7" w:rsidRDefault="00C744B7" w:rsidP="00C744B7">
            <w:r w:rsidRPr="00C744B7">
              <w:rPr>
                <w:b/>
                <w:bCs/>
              </w:rPr>
              <w:t>Market Intel</w:t>
            </w:r>
          </w:p>
        </w:tc>
        <w:tc>
          <w:tcPr>
            <w:tcW w:w="0" w:type="auto"/>
            <w:vAlign w:val="center"/>
            <w:hideMark/>
          </w:tcPr>
          <w:p w14:paraId="2527D00F" w14:textId="77777777" w:rsidR="00C744B7" w:rsidRPr="00C744B7" w:rsidRDefault="00C744B7" w:rsidP="00C744B7">
            <w:r w:rsidRPr="00C744B7">
              <w:t>$4.92</w:t>
            </w:r>
          </w:p>
        </w:tc>
        <w:tc>
          <w:tcPr>
            <w:tcW w:w="0" w:type="auto"/>
            <w:vAlign w:val="center"/>
            <w:hideMark/>
          </w:tcPr>
          <w:p w14:paraId="036596A3" w14:textId="77777777" w:rsidR="00C744B7" w:rsidRPr="00C744B7" w:rsidRDefault="00C744B7" w:rsidP="00C744B7">
            <w:r w:rsidRPr="00C744B7">
              <w:t>32%</w:t>
            </w:r>
          </w:p>
        </w:tc>
        <w:tc>
          <w:tcPr>
            <w:tcW w:w="0" w:type="auto"/>
            <w:vAlign w:val="center"/>
            <w:hideMark/>
          </w:tcPr>
          <w:p w14:paraId="6B508DC1" w14:textId="77777777" w:rsidR="00C744B7" w:rsidRPr="00C744B7" w:rsidRDefault="00C744B7" w:rsidP="00C744B7">
            <w:r w:rsidRPr="00C744B7">
              <w:t>Level 1</w:t>
            </w:r>
          </w:p>
        </w:tc>
        <w:tc>
          <w:tcPr>
            <w:tcW w:w="0" w:type="auto"/>
            <w:vAlign w:val="center"/>
            <w:hideMark/>
          </w:tcPr>
          <w:p w14:paraId="0C5B1B34" w14:textId="77777777" w:rsidR="00C744B7" w:rsidRPr="00C744B7" w:rsidRDefault="00C744B7" w:rsidP="00C744B7">
            <w:r w:rsidRPr="00C744B7">
              <w:t>N/A</w:t>
            </w:r>
          </w:p>
        </w:tc>
        <w:tc>
          <w:tcPr>
            <w:tcW w:w="0" w:type="auto"/>
            <w:vAlign w:val="center"/>
            <w:hideMark/>
          </w:tcPr>
          <w:p w14:paraId="1E2F578F" w14:textId="77777777" w:rsidR="00C744B7" w:rsidRPr="00C744B7" w:rsidRDefault="00C744B7" w:rsidP="00C744B7">
            <w:r w:rsidRPr="00C744B7">
              <w:t>2/3</w:t>
            </w:r>
          </w:p>
        </w:tc>
        <w:tc>
          <w:tcPr>
            <w:tcW w:w="0" w:type="auto"/>
            <w:vAlign w:val="center"/>
            <w:hideMark/>
          </w:tcPr>
          <w:p w14:paraId="193ECF3C" w14:textId="77777777" w:rsidR="00C744B7" w:rsidRPr="00C744B7" w:rsidRDefault="00C744B7" w:rsidP="00C744B7">
            <w:r w:rsidRPr="00C744B7">
              <w:t>N/A</w:t>
            </w:r>
          </w:p>
        </w:tc>
        <w:tc>
          <w:tcPr>
            <w:tcW w:w="0" w:type="auto"/>
            <w:vAlign w:val="center"/>
            <w:hideMark/>
          </w:tcPr>
          <w:p w14:paraId="19A0F2D0" w14:textId="77777777" w:rsidR="00C744B7" w:rsidRPr="00C744B7" w:rsidRDefault="00C744B7" w:rsidP="00C744B7">
            <w:r w:rsidRPr="00C744B7">
              <w:rPr>
                <w:b/>
                <w:bCs/>
              </w:rPr>
              <w:t>3/3</w:t>
            </w:r>
            <w:r w:rsidRPr="00C744B7">
              <w:t xml:space="preserve"> (COMPUSTAT 60yr+)</w:t>
            </w:r>
          </w:p>
        </w:tc>
        <w:tc>
          <w:tcPr>
            <w:tcW w:w="0" w:type="auto"/>
            <w:vAlign w:val="center"/>
            <w:hideMark/>
          </w:tcPr>
          <w:p w14:paraId="4E8FCA03" w14:textId="77777777" w:rsidR="00C744B7" w:rsidRPr="00C744B7" w:rsidRDefault="00C744B7" w:rsidP="00C744B7">
            <w:r w:rsidRPr="00C744B7">
              <w:rPr>
                <w:b/>
                <w:bCs/>
              </w:rPr>
              <w:t>HIGH</w:t>
            </w:r>
            <w:r w:rsidRPr="00C744B7">
              <w:t xml:space="preserve"> (structuring layer)</w:t>
            </w:r>
          </w:p>
        </w:tc>
      </w:tr>
      <w:tr w:rsidR="00C744B7" w:rsidRPr="00C744B7" w14:paraId="019BD972" w14:textId="77777777" w:rsidTr="003D7BDE">
        <w:trPr>
          <w:tblCellSpacing w:w="15" w:type="dxa"/>
        </w:trPr>
        <w:tc>
          <w:tcPr>
            <w:tcW w:w="0" w:type="auto"/>
            <w:vAlign w:val="center"/>
            <w:hideMark/>
          </w:tcPr>
          <w:p w14:paraId="762F284D" w14:textId="77777777" w:rsidR="00C744B7" w:rsidRPr="00C744B7" w:rsidRDefault="00C744B7" w:rsidP="00C744B7">
            <w:r w:rsidRPr="00C744B7">
              <w:rPr>
                <w:b/>
                <w:bCs/>
              </w:rPr>
              <w:t>Mobility</w:t>
            </w:r>
          </w:p>
        </w:tc>
        <w:tc>
          <w:tcPr>
            <w:tcW w:w="0" w:type="auto"/>
            <w:vAlign w:val="center"/>
            <w:hideMark/>
          </w:tcPr>
          <w:p w14:paraId="0A2A0B96" w14:textId="77777777" w:rsidR="00C744B7" w:rsidRPr="00C744B7" w:rsidRDefault="00C744B7" w:rsidP="00C744B7">
            <w:r w:rsidRPr="00C744B7">
              <w:t>$1.75</w:t>
            </w:r>
          </w:p>
        </w:tc>
        <w:tc>
          <w:tcPr>
            <w:tcW w:w="0" w:type="auto"/>
            <w:vAlign w:val="center"/>
            <w:hideMark/>
          </w:tcPr>
          <w:p w14:paraId="0A0B257B" w14:textId="77777777" w:rsidR="00C744B7" w:rsidRPr="00C744B7" w:rsidRDefault="00C744B7" w:rsidP="00C744B7">
            <w:r w:rsidRPr="00C744B7">
              <w:t>35%</w:t>
            </w:r>
          </w:p>
        </w:tc>
        <w:tc>
          <w:tcPr>
            <w:tcW w:w="0" w:type="auto"/>
            <w:vAlign w:val="center"/>
            <w:hideMark/>
          </w:tcPr>
          <w:p w14:paraId="68A984B2" w14:textId="77777777" w:rsidR="00C744B7" w:rsidRPr="00C744B7" w:rsidRDefault="00C744B7" w:rsidP="00C744B7">
            <w:r w:rsidRPr="00C744B7">
              <w:t>N/A</w:t>
            </w:r>
          </w:p>
        </w:tc>
        <w:tc>
          <w:tcPr>
            <w:tcW w:w="0" w:type="auto"/>
            <w:vAlign w:val="center"/>
            <w:hideMark/>
          </w:tcPr>
          <w:p w14:paraId="4A549687" w14:textId="77777777" w:rsidR="00C744B7" w:rsidRPr="00C744B7" w:rsidRDefault="00C744B7" w:rsidP="00C744B7">
            <w:r w:rsidRPr="00C744B7">
              <w:t>N/A</w:t>
            </w:r>
          </w:p>
        </w:tc>
        <w:tc>
          <w:tcPr>
            <w:tcW w:w="0" w:type="auto"/>
            <w:vAlign w:val="center"/>
            <w:hideMark/>
          </w:tcPr>
          <w:p w14:paraId="2A1F882B" w14:textId="77777777" w:rsidR="00C744B7" w:rsidRPr="00C744B7" w:rsidRDefault="00C744B7" w:rsidP="00C744B7">
            <w:r w:rsidRPr="00C744B7">
              <w:t>2/3</w:t>
            </w:r>
          </w:p>
        </w:tc>
        <w:tc>
          <w:tcPr>
            <w:tcW w:w="0" w:type="auto"/>
            <w:vAlign w:val="center"/>
            <w:hideMark/>
          </w:tcPr>
          <w:p w14:paraId="16B7AC45" w14:textId="77777777" w:rsidR="00C744B7" w:rsidRPr="00C744B7" w:rsidRDefault="00C744B7" w:rsidP="00C744B7">
            <w:r w:rsidRPr="00C744B7">
              <w:t>N/A</w:t>
            </w:r>
          </w:p>
        </w:tc>
        <w:tc>
          <w:tcPr>
            <w:tcW w:w="0" w:type="auto"/>
            <w:vAlign w:val="center"/>
            <w:hideMark/>
          </w:tcPr>
          <w:p w14:paraId="1F5893F5" w14:textId="77777777" w:rsidR="00C744B7" w:rsidRPr="00C744B7" w:rsidRDefault="00C744B7" w:rsidP="00C744B7">
            <w:r w:rsidRPr="00C744B7">
              <w:t>2/3</w:t>
            </w:r>
          </w:p>
        </w:tc>
        <w:tc>
          <w:tcPr>
            <w:tcW w:w="0" w:type="auto"/>
            <w:vAlign w:val="center"/>
            <w:hideMark/>
          </w:tcPr>
          <w:p w14:paraId="2430DD05" w14:textId="77777777" w:rsidR="00C744B7" w:rsidRPr="00C744B7" w:rsidRDefault="00C744B7" w:rsidP="00C744B7">
            <w:r w:rsidRPr="00C744B7">
              <w:t>Medium</w:t>
            </w:r>
          </w:p>
        </w:tc>
      </w:tr>
    </w:tbl>
    <w:p w14:paraId="52F1889C" w14:textId="77777777" w:rsidR="00C744B7" w:rsidRPr="00C744B7" w:rsidRDefault="00C744B7" w:rsidP="00C744B7">
      <w:pPr>
        <w:rPr>
          <w:b/>
          <w:bCs/>
        </w:rPr>
      </w:pPr>
      <w:r w:rsidRPr="00C744B7">
        <w:rPr>
          <w:b/>
          <w:bCs/>
        </w:rPr>
        <w:t>THREE-QUESTION SCORE: 3 / 3</w:t>
      </w:r>
    </w:p>
    <w:p w14:paraId="1712AA3C" w14:textId="77777777" w:rsidR="00C744B7" w:rsidRPr="00C744B7" w:rsidRDefault="00C744B7" w:rsidP="00C744B7">
      <w:r w:rsidRPr="00C744B7">
        <w:rPr>
          <w:b/>
          <w:bCs/>
        </w:rPr>
        <w:t>Q1: Legal/regulatory force?</w:t>
      </w:r>
      <w:r w:rsidRPr="00C744B7">
        <w:t xml:space="preserve"> YES — NRSRO designation (Ratings), IOSCO/BMR authorization (Platts), index licensing embedded in tax law and investment mandates (Indices).</w:t>
      </w:r>
    </w:p>
    <w:p w14:paraId="42196B68" w14:textId="77777777" w:rsidR="00C744B7" w:rsidRPr="00C744B7" w:rsidRDefault="00C744B7" w:rsidP="00C744B7">
      <w:r w:rsidRPr="00C744B7">
        <w:rPr>
          <w:b/>
          <w:bCs/>
        </w:rPr>
        <w:t>Q2: Non-replicable data?</w:t>
      </w:r>
      <w:r w:rsidRPr="00C744B7">
        <w:t xml:space="preserve"> YES — 100+ year default studies (Ratings), 60+ year COMPUSTAT (Market Intelligence), contributed trade data (Platts), vehicle history (Carfax).</w:t>
      </w:r>
    </w:p>
    <w:p w14:paraId="643A43AE" w14:textId="77777777" w:rsidR="00C744B7" w:rsidRPr="00C744B7" w:rsidRDefault="00C744B7" w:rsidP="00C744B7">
      <w:r w:rsidRPr="00C744B7">
        <w:rPr>
          <w:b/>
          <w:bCs/>
        </w:rPr>
        <w:t xml:space="preserve">Q3: Structurally embedded in financial </w:t>
      </w:r>
      <w:proofErr w:type="gramStart"/>
      <w:r w:rsidRPr="00C744B7">
        <w:rPr>
          <w:b/>
          <w:bCs/>
        </w:rPr>
        <w:t>infrastructure?</w:t>
      </w:r>
      <w:proofErr w:type="gramEnd"/>
      <w:r w:rsidRPr="00C744B7">
        <w:t xml:space="preserve"> YES — $13T+ benchmarked to indices, credit ratings embedded in Basel III/IV capital requirements, Platts Dated Brent embedded in global oil contracts.</w:t>
      </w:r>
    </w:p>
    <w:p w14:paraId="2A434E51" w14:textId="77777777" w:rsidR="00C744B7" w:rsidRPr="00C744B7" w:rsidRDefault="00C744B7" w:rsidP="00C744B7">
      <w:pPr>
        <w:rPr>
          <w:b/>
          <w:bCs/>
        </w:rPr>
      </w:pPr>
      <w:r w:rsidRPr="00C744B7">
        <w:rPr>
          <w:b/>
          <w:bCs/>
        </w:rPr>
        <w:t>KEY FINDING</w:t>
      </w:r>
    </w:p>
    <w:p w14:paraId="732046AD" w14:textId="77777777" w:rsidR="00C744B7" w:rsidRPr="00C744B7" w:rsidRDefault="00C744B7" w:rsidP="00C744B7">
      <w:r w:rsidRPr="00C744B7">
        <w:rPr>
          <w:b/>
          <w:bCs/>
        </w:rPr>
        <w:t>SPGI has THREE independent fortress moats across different segments, each protected by a different mechanism:</w:t>
      </w:r>
    </w:p>
    <w:p w14:paraId="38443F1A" w14:textId="77777777" w:rsidR="00C744B7" w:rsidRPr="00C744B7" w:rsidRDefault="00C744B7" w:rsidP="00C744B7">
      <w:pPr>
        <w:numPr>
          <w:ilvl w:val="0"/>
          <w:numId w:val="6"/>
        </w:numPr>
      </w:pPr>
      <w:r w:rsidRPr="00C744B7">
        <w:rPr>
          <w:b/>
          <w:bCs/>
        </w:rPr>
        <w:t>Ratings:</w:t>
      </w:r>
      <w:r w:rsidRPr="00C744B7">
        <w:t xml:space="preserve"> Regulatory designation (NRSRO — law)</w:t>
      </w:r>
    </w:p>
    <w:p w14:paraId="2D35A3C9" w14:textId="77777777" w:rsidR="00C744B7" w:rsidRPr="00C744B7" w:rsidRDefault="00C744B7" w:rsidP="00C744B7">
      <w:pPr>
        <w:numPr>
          <w:ilvl w:val="0"/>
          <w:numId w:val="6"/>
        </w:numPr>
      </w:pPr>
      <w:r w:rsidRPr="00C744B7">
        <w:rPr>
          <w:b/>
          <w:bCs/>
        </w:rPr>
        <w:t>Indices:</w:t>
      </w:r>
      <w:r w:rsidRPr="00C744B7">
        <w:t xml:space="preserve"> Passive Capital Gravity (ecosystem — adoption)</w:t>
      </w:r>
    </w:p>
    <w:p w14:paraId="7DD9199A" w14:textId="77777777" w:rsidR="00C744B7" w:rsidRPr="00C744B7" w:rsidRDefault="00C744B7" w:rsidP="00C744B7">
      <w:pPr>
        <w:numPr>
          <w:ilvl w:val="0"/>
          <w:numId w:val="6"/>
        </w:numPr>
      </w:pPr>
      <w:r w:rsidRPr="00C744B7">
        <w:rPr>
          <w:b/>
          <w:bCs/>
        </w:rPr>
        <w:t>Energy/Platts:</w:t>
      </w:r>
      <w:r w:rsidRPr="00C744B7">
        <w:t xml:space="preserve"> Benchmark Pricing Authority (contracts — commercial law)</w:t>
      </w:r>
    </w:p>
    <w:p w14:paraId="0CB82302" w14:textId="77777777" w:rsidR="00C744B7" w:rsidRPr="00C744B7" w:rsidRDefault="00C744B7" w:rsidP="00C744B7">
      <w:r w:rsidRPr="00C744B7">
        <w:t>This makes SPGI categorically more defensible than FICO (which had ONE moat type — regulatory designation — now eroding). Even if one SPGI moat erodes, the others remain. Diversification of moat types is itself a moat.</w:t>
      </w:r>
    </w:p>
    <w:p w14:paraId="0F23B329" w14:textId="77777777" w:rsidR="00C744B7" w:rsidRPr="00C744B7" w:rsidRDefault="00C744B7" w:rsidP="00C744B7">
      <w:pPr>
        <w:rPr>
          <w:b/>
          <w:bCs/>
        </w:rPr>
      </w:pPr>
      <w:r w:rsidRPr="00C744B7">
        <w:rPr>
          <w:b/>
          <w:bCs/>
        </w:rPr>
        <w:t>RED FLAGS</w:t>
      </w:r>
    </w:p>
    <w:p w14:paraId="679CDE8B" w14:textId="77777777" w:rsidR="00C744B7" w:rsidRPr="00C744B7" w:rsidRDefault="00C744B7" w:rsidP="00C744B7">
      <w:pPr>
        <w:numPr>
          <w:ilvl w:val="0"/>
          <w:numId w:val="7"/>
        </w:numPr>
      </w:pPr>
      <w:r w:rsidRPr="00C744B7">
        <w:rPr>
          <w:b/>
          <w:bCs/>
        </w:rPr>
        <w:t>Market Intelligence is vulnerable.</w:t>
      </w:r>
      <w:r w:rsidRPr="00C744B7">
        <w:t xml:space="preserve"> At $4.92B (32% of revenue), it is the largest segment </w:t>
      </w:r>
      <w:proofErr w:type="gramStart"/>
      <w:r w:rsidRPr="00C744B7">
        <w:t>by</w:t>
      </w:r>
      <w:proofErr w:type="gramEnd"/>
      <w:r w:rsidRPr="00C744B7">
        <w:t xml:space="preserve"> revenue but the </w:t>
      </w:r>
      <w:proofErr w:type="gramStart"/>
      <w:r w:rsidRPr="00C744B7">
        <w:t>lowest-margin</w:t>
      </w:r>
      <w:proofErr w:type="gramEnd"/>
      <w:r w:rsidRPr="00C744B7">
        <w:t xml:space="preserve"> (32%) and most AI-vulnerable. If AI </w:t>
      </w:r>
      <w:proofErr w:type="gramStart"/>
      <w:r w:rsidRPr="00C744B7">
        <w:t>commoditizes</w:t>
      </w:r>
      <w:proofErr w:type="gramEnd"/>
      <w:r w:rsidRPr="00C744B7">
        <w:t xml:space="preserve"> the Capital IQ terminal, this is significant revenue at risk.</w:t>
      </w:r>
    </w:p>
    <w:p w14:paraId="0812729C" w14:textId="77777777" w:rsidR="00C744B7" w:rsidRPr="00C744B7" w:rsidRDefault="00C744B7" w:rsidP="00C744B7">
      <w:pPr>
        <w:numPr>
          <w:ilvl w:val="0"/>
          <w:numId w:val="7"/>
        </w:numPr>
      </w:pPr>
      <w:r w:rsidRPr="00C744B7">
        <w:rPr>
          <w:b/>
          <w:bCs/>
        </w:rPr>
        <w:t xml:space="preserve">Ratings </w:t>
      </w:r>
      <w:proofErr w:type="gramStart"/>
      <w:r w:rsidRPr="00C744B7">
        <w:rPr>
          <w:b/>
          <w:bCs/>
        </w:rPr>
        <w:t>is</w:t>
      </w:r>
      <w:proofErr w:type="gramEnd"/>
      <w:r w:rsidRPr="00C744B7">
        <w:rPr>
          <w:b/>
          <w:bCs/>
        </w:rPr>
        <w:t xml:space="preserve"> </w:t>
      </w:r>
      <w:proofErr w:type="gramStart"/>
      <w:r w:rsidRPr="00C744B7">
        <w:rPr>
          <w:b/>
          <w:bCs/>
        </w:rPr>
        <w:t>transaction-dependent</w:t>
      </w:r>
      <w:proofErr w:type="gramEnd"/>
      <w:r w:rsidRPr="00C744B7">
        <w:rPr>
          <w:b/>
          <w:bCs/>
        </w:rPr>
        <w:t>.</w:t>
      </w:r>
      <w:r w:rsidRPr="00C744B7">
        <w:t xml:space="preserve"> Bond issuance volumes are cyclical. In a severe credit contraction, Ratings revenue can decline meaningfully (though surveillance revenue provides a floor).</w:t>
      </w:r>
    </w:p>
    <w:p w14:paraId="46C384AB" w14:textId="77777777" w:rsidR="00C744B7" w:rsidRPr="00C744B7" w:rsidRDefault="00C744B7" w:rsidP="00C744B7">
      <w:pPr>
        <w:numPr>
          <w:ilvl w:val="0"/>
          <w:numId w:val="7"/>
        </w:numPr>
      </w:pPr>
      <w:r w:rsidRPr="00C744B7">
        <w:rPr>
          <w:b/>
          <w:bCs/>
        </w:rPr>
        <w:t>Valuation is premium.</w:t>
      </w:r>
      <w:r w:rsidRPr="00C744B7">
        <w:t xml:space="preserve"> SPGI trades at ~$417, down 28% from 52-week high of $579. P/E ~28x trailing, ~21x forward. EV/Revenue ~8.7x. This is cheaper than FICO but still premium for a company growing 6-8%.</w:t>
      </w:r>
    </w:p>
    <w:p w14:paraId="55C55E39" w14:textId="77777777" w:rsidR="00C744B7" w:rsidRPr="00C744B7" w:rsidRDefault="00C744B7" w:rsidP="00C744B7">
      <w:pPr>
        <w:numPr>
          <w:ilvl w:val="0"/>
          <w:numId w:val="7"/>
        </w:numPr>
      </w:pPr>
      <w:r w:rsidRPr="00C744B7">
        <w:rPr>
          <w:b/>
          <w:bCs/>
        </w:rPr>
        <w:lastRenderedPageBreak/>
        <w:t>Recent stock decline:</w:t>
      </w:r>
      <w:r w:rsidRPr="00C744B7">
        <w:t xml:space="preserve"> Down 25% in ~1 month after FY2026 guidance disappointed. Market concerned about AI impact on software/data businesses broadly.</w:t>
      </w:r>
    </w:p>
    <w:p w14:paraId="0FBCA333" w14:textId="77777777" w:rsidR="00C744B7" w:rsidRPr="00C744B7" w:rsidRDefault="00C744B7" w:rsidP="00C744B7">
      <w:r w:rsidRPr="00C744B7">
        <w:pict w14:anchorId="27F89A55">
          <v:rect id="_x0000_i1032" style="width:0;height:1.5pt" o:hralign="center" o:hrstd="t" o:hr="t" fillcolor="#a0a0a0" stroked="f"/>
        </w:pict>
      </w:r>
    </w:p>
    <w:p w14:paraId="52CDA3FB" w14:textId="77777777" w:rsidR="00C744B7" w:rsidRPr="00C744B7" w:rsidRDefault="00C744B7" w:rsidP="00C744B7">
      <w:pPr>
        <w:rPr>
          <w:b/>
          <w:bCs/>
        </w:rPr>
      </w:pPr>
      <w:r w:rsidRPr="00C744B7">
        <w:rPr>
          <w:b/>
          <w:bCs/>
        </w:rPr>
        <w:t>STAGE 2: ANTIFRAGILITY ASSESSMENT</w:t>
      </w:r>
    </w:p>
    <w:p w14:paraId="3618C6D3" w14:textId="77777777" w:rsidR="00C744B7" w:rsidRPr="00C744B7" w:rsidRDefault="00C744B7" w:rsidP="00C744B7">
      <w:pPr>
        <w:rPr>
          <w:b/>
          <w:bCs/>
        </w:rPr>
      </w:pPr>
      <w:r w:rsidRPr="00C744B7">
        <w:rPr>
          <w:b/>
          <w:bCs/>
        </w:rPr>
        <w:t>FINANCIAL METRICS</w:t>
      </w:r>
    </w:p>
    <w:p w14:paraId="6F90630B" w14:textId="77777777" w:rsidR="00C744B7" w:rsidRPr="00C744B7" w:rsidRDefault="00C744B7" w:rsidP="00C744B7">
      <w:pPr>
        <w:numPr>
          <w:ilvl w:val="0"/>
          <w:numId w:val="8"/>
        </w:numPr>
      </w:pPr>
      <w:r w:rsidRPr="00C744B7">
        <w:rPr>
          <w:b/>
          <w:bCs/>
        </w:rPr>
        <w:t>Stock:</w:t>
      </w:r>
      <w:r w:rsidRPr="00C744B7">
        <w:t xml:space="preserve"> ~$417 (Feb 21, 2026; down 28% from 52-week high $579)</w:t>
      </w:r>
    </w:p>
    <w:p w14:paraId="11348766" w14:textId="77777777" w:rsidR="00C744B7" w:rsidRPr="00C744B7" w:rsidRDefault="00C744B7" w:rsidP="00C744B7">
      <w:pPr>
        <w:numPr>
          <w:ilvl w:val="0"/>
          <w:numId w:val="8"/>
        </w:numPr>
      </w:pPr>
      <w:r w:rsidRPr="00C744B7">
        <w:rPr>
          <w:b/>
          <w:bCs/>
        </w:rPr>
        <w:t>Market cap:</w:t>
      </w:r>
      <w:r w:rsidRPr="00C744B7">
        <w:t xml:space="preserve"> ~$122.4B; Enterprise value: ~$134.3B</w:t>
      </w:r>
    </w:p>
    <w:p w14:paraId="273B04D6" w14:textId="77777777" w:rsidR="00C744B7" w:rsidRPr="00C744B7" w:rsidRDefault="00C744B7" w:rsidP="00C744B7">
      <w:pPr>
        <w:numPr>
          <w:ilvl w:val="0"/>
          <w:numId w:val="8"/>
        </w:numPr>
      </w:pPr>
      <w:r w:rsidRPr="00C744B7">
        <w:rPr>
          <w:b/>
          <w:bCs/>
        </w:rPr>
        <w:t>FY2025 Revenue:</w:t>
      </w:r>
      <w:r w:rsidRPr="00C744B7">
        <w:t xml:space="preserve"> $15.336B (+8%); </w:t>
      </w:r>
      <w:r w:rsidRPr="00C744B7">
        <w:rPr>
          <w:b/>
          <w:bCs/>
        </w:rPr>
        <w:t>FY2026E Revenue:</w:t>
      </w:r>
      <w:r w:rsidRPr="00C744B7">
        <w:t xml:space="preserve"> ~$16.3-16.7B (6.6-8.6% growth)</w:t>
      </w:r>
    </w:p>
    <w:p w14:paraId="1E3542BC" w14:textId="77777777" w:rsidR="00C744B7" w:rsidRPr="00C744B7" w:rsidRDefault="00C744B7" w:rsidP="00C744B7">
      <w:pPr>
        <w:numPr>
          <w:ilvl w:val="0"/>
          <w:numId w:val="8"/>
        </w:numPr>
      </w:pPr>
      <w:r w:rsidRPr="00C744B7">
        <w:rPr>
          <w:b/>
          <w:bCs/>
        </w:rPr>
        <w:t>FY2025 Adj EPS:</w:t>
      </w:r>
      <w:r w:rsidRPr="00C744B7">
        <w:t xml:space="preserve"> $17.83; </w:t>
      </w:r>
      <w:r w:rsidRPr="00C744B7">
        <w:rPr>
          <w:b/>
          <w:bCs/>
        </w:rPr>
        <w:t>FY2026E Adj EPS:</w:t>
      </w:r>
      <w:r w:rsidRPr="00C744B7">
        <w:t xml:space="preserve"> $19.40-$19.65 (+9-10%)</w:t>
      </w:r>
    </w:p>
    <w:p w14:paraId="7C4DFA96" w14:textId="77777777" w:rsidR="00C744B7" w:rsidRPr="00C744B7" w:rsidRDefault="00C744B7" w:rsidP="00C744B7">
      <w:pPr>
        <w:numPr>
          <w:ilvl w:val="0"/>
          <w:numId w:val="8"/>
        </w:numPr>
      </w:pPr>
      <w:r w:rsidRPr="00C744B7">
        <w:rPr>
          <w:b/>
          <w:bCs/>
        </w:rPr>
        <w:t>EV/NTM Revenue:</w:t>
      </w:r>
      <w:r w:rsidRPr="00C744B7">
        <w:t xml:space="preserve"> ~$134.3B / ~$16.5B = </w:t>
      </w:r>
      <w:r w:rsidRPr="00C744B7">
        <w:rPr>
          <w:b/>
          <w:bCs/>
        </w:rPr>
        <w:t>~8.1x</w:t>
      </w:r>
    </w:p>
    <w:p w14:paraId="569359F5" w14:textId="77777777" w:rsidR="00C744B7" w:rsidRPr="00C744B7" w:rsidRDefault="00C744B7" w:rsidP="00C744B7">
      <w:pPr>
        <w:numPr>
          <w:ilvl w:val="0"/>
          <w:numId w:val="8"/>
        </w:numPr>
      </w:pPr>
      <w:r w:rsidRPr="00C744B7">
        <w:rPr>
          <w:b/>
          <w:bCs/>
        </w:rPr>
        <w:t>Forward P/E:</w:t>
      </w:r>
      <w:r w:rsidRPr="00C744B7">
        <w:t xml:space="preserve"> ~$417 / $19.50 = </w:t>
      </w:r>
      <w:r w:rsidRPr="00C744B7">
        <w:rPr>
          <w:b/>
          <w:bCs/>
        </w:rPr>
        <w:t>~21.4x</w:t>
      </w:r>
    </w:p>
    <w:p w14:paraId="6DEEE371" w14:textId="77777777" w:rsidR="00C744B7" w:rsidRPr="00C744B7" w:rsidRDefault="00C744B7" w:rsidP="00C744B7">
      <w:pPr>
        <w:numPr>
          <w:ilvl w:val="0"/>
          <w:numId w:val="8"/>
        </w:numPr>
      </w:pPr>
      <w:r w:rsidRPr="00C744B7">
        <w:rPr>
          <w:b/>
          <w:bCs/>
        </w:rPr>
        <w:t>EV/EBITDA:</w:t>
      </w:r>
      <w:r w:rsidRPr="00C744B7">
        <w:t xml:space="preserve"> ~17.6x; EV/FCF: ~24.6x</w:t>
      </w:r>
    </w:p>
    <w:p w14:paraId="00986549" w14:textId="77777777" w:rsidR="00C744B7" w:rsidRPr="00C744B7" w:rsidRDefault="00C744B7" w:rsidP="00C744B7">
      <w:pPr>
        <w:numPr>
          <w:ilvl w:val="0"/>
          <w:numId w:val="8"/>
        </w:numPr>
      </w:pPr>
      <w:r w:rsidRPr="00C744B7">
        <w:rPr>
          <w:b/>
          <w:bCs/>
        </w:rPr>
        <w:t>Adj Operating Margin:</w:t>
      </w:r>
      <w:r w:rsidRPr="00C744B7">
        <w:t xml:space="preserve"> ~49% (company-wide); Indices 69%, Ratings 62%</w:t>
      </w:r>
    </w:p>
    <w:p w14:paraId="71723F1D" w14:textId="77777777" w:rsidR="00C744B7" w:rsidRPr="00C744B7" w:rsidRDefault="00C744B7" w:rsidP="00C744B7">
      <w:pPr>
        <w:numPr>
          <w:ilvl w:val="0"/>
          <w:numId w:val="8"/>
        </w:numPr>
      </w:pPr>
      <w:r w:rsidRPr="00C744B7">
        <w:rPr>
          <w:b/>
          <w:bCs/>
        </w:rPr>
        <w:t>Adj FCF:</w:t>
      </w:r>
      <w:r w:rsidRPr="00C744B7">
        <w:t xml:space="preserve"> ~$6.0B (~39% of revenue)</w:t>
      </w:r>
    </w:p>
    <w:p w14:paraId="46EC3213" w14:textId="77777777" w:rsidR="00C744B7" w:rsidRPr="00C744B7" w:rsidRDefault="00C744B7" w:rsidP="00C744B7">
      <w:pPr>
        <w:numPr>
          <w:ilvl w:val="0"/>
          <w:numId w:val="8"/>
        </w:numPr>
      </w:pPr>
      <w:r w:rsidRPr="00C744B7">
        <w:rPr>
          <w:b/>
          <w:bCs/>
        </w:rPr>
        <w:t>Shares outstanding:</w:t>
      </w:r>
      <w:r w:rsidRPr="00C744B7">
        <w:t xml:space="preserve"> 298.8M (declining ~2.2%/yr via buybacks)</w:t>
      </w:r>
    </w:p>
    <w:p w14:paraId="6E49CF8D" w14:textId="77777777" w:rsidR="00C744B7" w:rsidRPr="00C744B7" w:rsidRDefault="00C744B7" w:rsidP="00C744B7">
      <w:pPr>
        <w:numPr>
          <w:ilvl w:val="0"/>
          <w:numId w:val="8"/>
        </w:numPr>
      </w:pPr>
      <w:r w:rsidRPr="00C744B7">
        <w:rPr>
          <w:b/>
          <w:bCs/>
        </w:rPr>
        <w:t>Dividend:</w:t>
      </w:r>
      <w:r w:rsidRPr="00C744B7">
        <w:t xml:space="preserve"> $0.97/</w:t>
      </w:r>
      <w:proofErr w:type="spellStart"/>
      <w:r w:rsidRPr="00C744B7">
        <w:t>qtr</w:t>
      </w:r>
      <w:proofErr w:type="spellEnd"/>
      <w:r w:rsidRPr="00C744B7">
        <w:t xml:space="preserve"> ($3.88/yr); 53 consecutive annual increases (Dividend Aristocrat)</w:t>
      </w:r>
    </w:p>
    <w:p w14:paraId="20AC4D75" w14:textId="77777777" w:rsidR="00C744B7" w:rsidRPr="00C744B7" w:rsidRDefault="00C744B7" w:rsidP="00C744B7">
      <w:pPr>
        <w:numPr>
          <w:ilvl w:val="0"/>
          <w:numId w:val="8"/>
        </w:numPr>
      </w:pPr>
      <w:r w:rsidRPr="00C744B7">
        <w:rPr>
          <w:b/>
          <w:bCs/>
        </w:rPr>
        <w:t>Capital return target:</w:t>
      </w:r>
      <w:r w:rsidRPr="00C744B7">
        <w:t xml:space="preserve"> 85%+ of adj FCF to shareholders</w:t>
      </w:r>
    </w:p>
    <w:p w14:paraId="0D245773" w14:textId="77777777" w:rsidR="00C744B7" w:rsidRPr="00C744B7" w:rsidRDefault="00C744B7" w:rsidP="00C744B7">
      <w:pPr>
        <w:rPr>
          <w:b/>
          <w:bCs/>
        </w:rPr>
      </w:pPr>
      <w:r w:rsidRPr="00C744B7">
        <w:rPr>
          <w:b/>
          <w:bCs/>
        </w:rPr>
        <w:t>FOUR-DIMENSION SCORING</w:t>
      </w:r>
    </w:p>
    <w:p w14:paraId="463B975E" w14:textId="77777777" w:rsidR="00C744B7" w:rsidRPr="00C744B7" w:rsidRDefault="00C744B7" w:rsidP="00C744B7">
      <w:pPr>
        <w:rPr>
          <w:b/>
          <w:bCs/>
        </w:rPr>
      </w:pPr>
      <w:r w:rsidRPr="00C744B7">
        <w:rPr>
          <w:b/>
          <w:bCs/>
        </w:rPr>
        <w:t xml:space="preserve">D1: LEGAL &amp; REGULATORY FORTRESS (30% </w:t>
      </w:r>
      <w:proofErr w:type="gramStart"/>
      <w:r w:rsidRPr="00C744B7">
        <w:rPr>
          <w:b/>
          <w:bCs/>
        </w:rPr>
        <w:t>weight) —</w:t>
      </w:r>
      <w:proofErr w:type="gramEnd"/>
      <w:r w:rsidRPr="00C744B7">
        <w:rPr>
          <w:b/>
          <w:bCs/>
        </w:rPr>
        <w:t xml:space="preserve"> Score: 9 / 10</w:t>
      </w:r>
    </w:p>
    <w:p w14:paraId="772ABAA6" w14:textId="77777777" w:rsidR="00C744B7" w:rsidRPr="00C744B7" w:rsidRDefault="00C744B7" w:rsidP="00C744B7">
      <w:r w:rsidRPr="00C744B7">
        <w:t>SPGI has the strongest regulatory fortress in the Data Infrastructure universe.</w:t>
      </w:r>
    </w:p>
    <w:p w14:paraId="3D4779C7" w14:textId="77777777" w:rsidR="00C744B7" w:rsidRPr="00C744B7" w:rsidRDefault="00C744B7" w:rsidP="00C744B7">
      <w:r w:rsidRPr="00C744B7">
        <w:rPr>
          <w:b/>
          <w:bCs/>
        </w:rPr>
        <w:t>Ratings (NRSRO):</w:t>
      </w:r>
      <w:r w:rsidRPr="00C744B7">
        <w:t xml:space="preserve"> Level 4 regulatory designation. Named in federal law. Referenced in Basel III/IV globally. No competitive threat to the Big Three oligopoly. Unlike FICO, there is NO "Credit Rating Competition Act" mandating new entrants. Dodd-Frank's call to remove NRSRO references from regulations has NOT been implemented 15 years later. The regulatory moat is </w:t>
      </w:r>
      <w:r w:rsidRPr="00C744B7">
        <w:rPr>
          <w:i/>
          <w:iCs/>
        </w:rPr>
        <w:t>strengthening</w:t>
      </w:r>
      <w:r w:rsidRPr="00C744B7">
        <w:t xml:space="preserve"> as private credit grows and demands more ratings coverage.</w:t>
      </w:r>
    </w:p>
    <w:p w14:paraId="7A178A5A" w14:textId="77777777" w:rsidR="00C744B7" w:rsidRPr="00C744B7" w:rsidRDefault="00C744B7" w:rsidP="00C744B7">
      <w:r w:rsidRPr="00C744B7">
        <w:rPr>
          <w:b/>
          <w:bCs/>
        </w:rPr>
        <w:t>Indices:</w:t>
      </w:r>
      <w:r w:rsidRPr="00C744B7">
        <w:t xml:space="preserve"> Referenced in tax law (qualified index funds), investment mandates, pension fund benchmarks. Not "named in law" per </w:t>
      </w:r>
      <w:proofErr w:type="gramStart"/>
      <w:r w:rsidRPr="00C744B7">
        <w:t>se, but</w:t>
      </w:r>
      <w:proofErr w:type="gramEnd"/>
      <w:r w:rsidRPr="00C744B7">
        <w:t xml:space="preserve"> contractually embedded in the regulatory infrastructure of asset management.</w:t>
      </w:r>
    </w:p>
    <w:p w14:paraId="74238E56" w14:textId="77777777" w:rsidR="00C744B7" w:rsidRPr="00C744B7" w:rsidRDefault="00C744B7" w:rsidP="00C744B7">
      <w:r w:rsidRPr="00C744B7">
        <w:rPr>
          <w:b/>
          <w:bCs/>
        </w:rPr>
        <w:t>Energy/Platts:</w:t>
      </w:r>
      <w:r w:rsidRPr="00C744B7">
        <w:t xml:space="preserve"> IOSCO-compliant, EU Benchmarks Regulation authorized. Physical commodity contracts globally reference Platts assessments.</w:t>
      </w:r>
    </w:p>
    <w:p w14:paraId="13186BF6" w14:textId="77777777" w:rsidR="00C744B7" w:rsidRPr="00C744B7" w:rsidRDefault="00C744B7" w:rsidP="00C744B7">
      <w:r w:rsidRPr="00C744B7">
        <w:rPr>
          <w:b/>
          <w:bCs/>
        </w:rPr>
        <w:t>Why not 10/10:</w:t>
      </w:r>
      <w:r w:rsidRPr="00C744B7">
        <w:t xml:space="preserve"> Market Intelligence has minimal regulatory protection (Level 1 at best). At 32% of revenue, this caps the score slightly. Also, the theoretical risk of future NRSRO reform, while </w:t>
      </w:r>
      <w:proofErr w:type="gramStart"/>
      <w:r w:rsidRPr="00C744B7">
        <w:t>low-probability</w:t>
      </w:r>
      <w:proofErr w:type="gramEnd"/>
      <w:r w:rsidRPr="00C744B7">
        <w:t>, exists.</w:t>
      </w:r>
    </w:p>
    <w:p w14:paraId="2AF27371" w14:textId="77777777" w:rsidR="00C744B7" w:rsidRPr="00C744B7" w:rsidRDefault="00C744B7" w:rsidP="00C744B7">
      <w:pPr>
        <w:rPr>
          <w:b/>
          <w:bCs/>
        </w:rPr>
      </w:pPr>
      <w:r w:rsidRPr="00C744B7">
        <w:rPr>
          <w:b/>
          <w:bCs/>
        </w:rPr>
        <w:t xml:space="preserve">D2: DATA NON-REPLICABILITY (30% </w:t>
      </w:r>
      <w:proofErr w:type="gramStart"/>
      <w:r w:rsidRPr="00C744B7">
        <w:rPr>
          <w:b/>
          <w:bCs/>
        </w:rPr>
        <w:t>weight) —</w:t>
      </w:r>
      <w:proofErr w:type="gramEnd"/>
      <w:r w:rsidRPr="00C744B7">
        <w:rPr>
          <w:b/>
          <w:bCs/>
        </w:rPr>
        <w:t xml:space="preserve"> Score: 8 / 10</w:t>
      </w:r>
    </w:p>
    <w:p w14:paraId="32437CEF" w14:textId="77777777" w:rsidR="00C744B7" w:rsidRPr="00C744B7" w:rsidRDefault="00C744B7" w:rsidP="00C744B7">
      <w:r w:rsidRPr="00C744B7">
        <w:t>SPGI owns or controls multiple non-replicable data assets:</w:t>
      </w:r>
    </w:p>
    <w:p w14:paraId="621CB038" w14:textId="77777777" w:rsidR="00C744B7" w:rsidRPr="00C744B7" w:rsidRDefault="00C744B7" w:rsidP="00C744B7">
      <w:pPr>
        <w:numPr>
          <w:ilvl w:val="0"/>
          <w:numId w:val="9"/>
        </w:numPr>
      </w:pPr>
      <w:r w:rsidRPr="00C744B7">
        <w:rPr>
          <w:b/>
          <w:bCs/>
        </w:rPr>
        <w:t>100+ year default studies</w:t>
      </w:r>
      <w:r w:rsidRPr="00C744B7">
        <w:t xml:space="preserve"> (</w:t>
      </w:r>
      <w:proofErr w:type="gramStart"/>
      <w:r w:rsidRPr="00C744B7">
        <w:t>Ratings) —</w:t>
      </w:r>
      <w:proofErr w:type="gramEnd"/>
      <w:r w:rsidRPr="00C744B7">
        <w:t xml:space="preserve"> century-plus track record of credit transitions, used for regulatory stress testing, risk model calibration, and investor confidence</w:t>
      </w:r>
    </w:p>
    <w:p w14:paraId="01A1348E" w14:textId="77777777" w:rsidR="00C744B7" w:rsidRPr="00C744B7" w:rsidRDefault="00C744B7" w:rsidP="00C744B7">
      <w:pPr>
        <w:numPr>
          <w:ilvl w:val="0"/>
          <w:numId w:val="9"/>
        </w:numPr>
      </w:pPr>
      <w:r w:rsidRPr="00C744B7">
        <w:rPr>
          <w:b/>
          <w:bCs/>
        </w:rPr>
        <w:t>COMPUSTAT</w:t>
      </w:r>
      <w:r w:rsidRPr="00C744B7">
        <w:t xml:space="preserve"> — 60+ years of standardized US financial data. The canonical dataset for academic finance research and quantitative investment strategies</w:t>
      </w:r>
    </w:p>
    <w:p w14:paraId="2069E7C1" w14:textId="77777777" w:rsidR="00C744B7" w:rsidRPr="00C744B7" w:rsidRDefault="00C744B7" w:rsidP="00C744B7">
      <w:pPr>
        <w:numPr>
          <w:ilvl w:val="0"/>
          <w:numId w:val="9"/>
        </w:numPr>
      </w:pPr>
      <w:r w:rsidRPr="00C744B7">
        <w:rPr>
          <w:b/>
          <w:bCs/>
        </w:rPr>
        <w:t>Platts contributed trade data</w:t>
      </w:r>
      <w:r w:rsidRPr="00C744B7">
        <w:t xml:space="preserve"> — voluntary submissions from commodity market participants building the benchmark</w:t>
      </w:r>
    </w:p>
    <w:p w14:paraId="19ECAB7D" w14:textId="77777777" w:rsidR="00C744B7" w:rsidRPr="00C744B7" w:rsidRDefault="00C744B7" w:rsidP="00C744B7">
      <w:pPr>
        <w:numPr>
          <w:ilvl w:val="0"/>
          <w:numId w:val="9"/>
        </w:numPr>
      </w:pPr>
      <w:r w:rsidRPr="00C744B7">
        <w:rPr>
          <w:b/>
          <w:bCs/>
        </w:rPr>
        <w:lastRenderedPageBreak/>
        <w:t>Ratings database</w:t>
      </w:r>
      <w:r w:rsidRPr="00C744B7">
        <w:t xml:space="preserve"> — every rating ever issued, every transition, every default. This IS the dataset that banks use to calibrate internal risk models under Basel III/IV IRB approaches</w:t>
      </w:r>
    </w:p>
    <w:p w14:paraId="277B8742" w14:textId="77777777" w:rsidR="00C744B7" w:rsidRPr="00C744B7" w:rsidRDefault="00C744B7" w:rsidP="00C744B7">
      <w:r w:rsidRPr="00C744B7">
        <w:t xml:space="preserve">Unlike FICO (which does NOT </w:t>
      </w:r>
      <w:proofErr w:type="gramStart"/>
      <w:r w:rsidRPr="00C744B7">
        <w:t>own the credit</w:t>
      </w:r>
      <w:proofErr w:type="gramEnd"/>
      <w:r w:rsidRPr="00C744B7">
        <w:t xml:space="preserve"> data), </w:t>
      </w:r>
      <w:r w:rsidRPr="00C744B7">
        <w:rPr>
          <w:b/>
          <w:bCs/>
        </w:rPr>
        <w:t>SPGI owns or is the original collector of its critical data assets.</w:t>
      </w:r>
      <w:r w:rsidRPr="00C744B7">
        <w:t xml:space="preserve"> The credit bureaus cannot create a "</w:t>
      </w:r>
      <w:proofErr w:type="spellStart"/>
      <w:r w:rsidRPr="00C744B7">
        <w:t>VantageRating</w:t>
      </w:r>
      <w:proofErr w:type="spellEnd"/>
      <w:r w:rsidRPr="00C744B7">
        <w:t>" using SPGI's data because SPGI IS the data. Platts price assessments are proprietary — competitors would need their own contributed data network. COMPUSTAT is proprietary.</w:t>
      </w:r>
    </w:p>
    <w:p w14:paraId="4900AA95" w14:textId="77777777" w:rsidR="00C744B7" w:rsidRPr="00C744B7" w:rsidRDefault="00C744B7" w:rsidP="00C744B7">
      <w:r w:rsidRPr="00C744B7">
        <w:rPr>
          <w:b/>
          <w:bCs/>
        </w:rPr>
        <w:t>Why not 9-10/10:</w:t>
      </w:r>
      <w:r w:rsidRPr="00C744B7">
        <w:t xml:space="preserve"> Market Intelligence's broader data (beyond COMPUSTAT) includes structured analysis of public information that AI can increasingly replicate. The structuring layer is not non-replicable, even if the raw datasets are.</w:t>
      </w:r>
    </w:p>
    <w:p w14:paraId="399CEFC8" w14:textId="77777777" w:rsidR="00C744B7" w:rsidRPr="00C744B7" w:rsidRDefault="00C744B7" w:rsidP="00C744B7">
      <w:pPr>
        <w:rPr>
          <w:b/>
          <w:bCs/>
        </w:rPr>
      </w:pPr>
      <w:r w:rsidRPr="00C744B7">
        <w:rPr>
          <w:b/>
          <w:bCs/>
        </w:rPr>
        <w:t xml:space="preserve">D3: BUSINESS MODEL &amp; AI ADAPTABILITY (20% </w:t>
      </w:r>
      <w:proofErr w:type="gramStart"/>
      <w:r w:rsidRPr="00C744B7">
        <w:rPr>
          <w:b/>
          <w:bCs/>
        </w:rPr>
        <w:t>weight) —</w:t>
      </w:r>
      <w:proofErr w:type="gramEnd"/>
      <w:r w:rsidRPr="00C744B7">
        <w:rPr>
          <w:b/>
          <w:bCs/>
        </w:rPr>
        <w:t xml:space="preserve"> Score: 8 / 10</w:t>
      </w:r>
    </w:p>
    <w:p w14:paraId="54A79F20" w14:textId="77777777" w:rsidR="00C744B7" w:rsidRPr="00C744B7" w:rsidRDefault="00C744B7" w:rsidP="00C744B7">
      <w:r w:rsidRPr="00C744B7">
        <w:t>SPGI is positioning aggressively for the AI era:</w:t>
      </w:r>
    </w:p>
    <w:p w14:paraId="3D9075CD" w14:textId="77777777" w:rsidR="00C744B7" w:rsidRPr="00C744B7" w:rsidRDefault="00C744B7" w:rsidP="00C744B7">
      <w:pPr>
        <w:numPr>
          <w:ilvl w:val="0"/>
          <w:numId w:val="10"/>
        </w:numPr>
      </w:pPr>
      <w:r w:rsidRPr="00C744B7">
        <w:rPr>
          <w:b/>
          <w:bCs/>
        </w:rPr>
        <w:t>AI partnerships:</w:t>
      </w:r>
      <w:r w:rsidRPr="00C744B7">
        <w:t xml:space="preserve"> Microsoft, Anthropic, Google, Salesforce, IBM — integrating SPGI data directly into AI platforms. This is the "data supplier to AI platforms" strategy, but at premium pricing because the data is non-replicable.</w:t>
      </w:r>
    </w:p>
    <w:p w14:paraId="6A0417E1" w14:textId="77777777" w:rsidR="00C744B7" w:rsidRPr="00C744B7" w:rsidRDefault="00C744B7" w:rsidP="00C744B7">
      <w:pPr>
        <w:numPr>
          <w:ilvl w:val="0"/>
          <w:numId w:val="10"/>
        </w:numPr>
      </w:pPr>
      <w:r w:rsidRPr="00C744B7">
        <w:rPr>
          <w:b/>
          <w:bCs/>
        </w:rPr>
        <w:t>Kensho (acquired 2018):</w:t>
      </w:r>
      <w:r w:rsidRPr="00C744B7">
        <w:t xml:space="preserve"> SPGI's AI hub. Building AI-powered document search, Document Intelligence 2.0, and AI-native analytics.</w:t>
      </w:r>
    </w:p>
    <w:p w14:paraId="3A150DD9" w14:textId="77777777" w:rsidR="00C744B7" w:rsidRPr="00C744B7" w:rsidRDefault="00C744B7" w:rsidP="00C744B7">
      <w:pPr>
        <w:numPr>
          <w:ilvl w:val="0"/>
          <w:numId w:val="10"/>
        </w:numPr>
      </w:pPr>
      <w:r w:rsidRPr="00C744B7">
        <w:rPr>
          <w:b/>
          <w:bCs/>
        </w:rPr>
        <w:t>Data-as-a-feed model:</w:t>
      </w:r>
      <w:r w:rsidRPr="00C744B7">
        <w:t xml:space="preserve"> SPGI is already shifting from "terminal subscription" to "data feed + AI integration." This is the counter-positioning the framework looks for.</w:t>
      </w:r>
    </w:p>
    <w:p w14:paraId="54C10204" w14:textId="77777777" w:rsidR="00C744B7" w:rsidRPr="00C744B7" w:rsidRDefault="00C744B7" w:rsidP="00C744B7">
      <w:pPr>
        <w:numPr>
          <w:ilvl w:val="0"/>
          <w:numId w:val="10"/>
        </w:numPr>
      </w:pPr>
      <w:r w:rsidRPr="00C744B7">
        <w:rPr>
          <w:b/>
          <w:bCs/>
        </w:rPr>
        <w:t>Indices segment benefits from AI/passive investing trend:</w:t>
      </w:r>
      <w:r w:rsidRPr="00C744B7">
        <w:t xml:space="preserve"> As AI makes active management harder to justify, passive flows accelerate, driving more AUM into S&amp;P-benchmarked products. AI is a tailwind for Indices, not a headwind.</w:t>
      </w:r>
    </w:p>
    <w:p w14:paraId="0B773889" w14:textId="77777777" w:rsidR="00C744B7" w:rsidRPr="00C744B7" w:rsidRDefault="00C744B7" w:rsidP="00C744B7">
      <w:r w:rsidRPr="00C744B7">
        <w:rPr>
          <w:b/>
          <w:bCs/>
        </w:rPr>
        <w:t>Why not 9-10:</w:t>
      </w:r>
      <w:r w:rsidRPr="00C744B7">
        <w:t xml:space="preserve"> Market Intelligence's transition from Capital IQ desktop to AI-native platform is incomplete. Revenue growth in Market Intelligence (5.8% FY2025) lags other segments. The 32% margin is well below company average, suggesting the structuring layer is being commoditized.</w:t>
      </w:r>
    </w:p>
    <w:p w14:paraId="77C09484" w14:textId="77777777" w:rsidR="00C744B7" w:rsidRPr="00C744B7" w:rsidRDefault="00C744B7" w:rsidP="00C744B7">
      <w:pPr>
        <w:rPr>
          <w:b/>
          <w:bCs/>
        </w:rPr>
      </w:pPr>
      <w:r w:rsidRPr="00C744B7">
        <w:rPr>
          <w:b/>
          <w:bCs/>
        </w:rPr>
        <w:t xml:space="preserve">D4: MARKET STRUCTURE &amp; COMPETITIVE POSITION (20% </w:t>
      </w:r>
      <w:proofErr w:type="gramStart"/>
      <w:r w:rsidRPr="00C744B7">
        <w:rPr>
          <w:b/>
          <w:bCs/>
        </w:rPr>
        <w:t>weight) —</w:t>
      </w:r>
      <w:proofErr w:type="gramEnd"/>
      <w:r w:rsidRPr="00C744B7">
        <w:rPr>
          <w:b/>
          <w:bCs/>
        </w:rPr>
        <w:t xml:space="preserve"> Score: 9 / 10</w:t>
      </w:r>
    </w:p>
    <w:p w14:paraId="320E875C" w14:textId="77777777" w:rsidR="00C744B7" w:rsidRPr="00C744B7" w:rsidRDefault="00C744B7" w:rsidP="00C744B7">
      <w:r w:rsidRPr="00C744B7">
        <w:t>SPGI operates in multiple natural oligopolies:</w:t>
      </w:r>
    </w:p>
    <w:p w14:paraId="726BB48D" w14:textId="77777777" w:rsidR="00C744B7" w:rsidRPr="00C744B7" w:rsidRDefault="00C744B7" w:rsidP="00C744B7">
      <w:pPr>
        <w:numPr>
          <w:ilvl w:val="0"/>
          <w:numId w:val="11"/>
        </w:numPr>
      </w:pPr>
      <w:r w:rsidRPr="00C744B7">
        <w:rPr>
          <w:b/>
          <w:bCs/>
        </w:rPr>
        <w:t>Ratings:</w:t>
      </w:r>
      <w:r w:rsidRPr="00C744B7">
        <w:t xml:space="preserve"> Duopoly (S&amp;P + Moody's control ~80%) protected by NRSRO designation. Big Three &gt;95%. No credible new entrant in public debt markets in 20+ years.</w:t>
      </w:r>
    </w:p>
    <w:p w14:paraId="28FA8726" w14:textId="77777777" w:rsidR="00C744B7" w:rsidRPr="00C744B7" w:rsidRDefault="00C744B7" w:rsidP="00C744B7">
      <w:pPr>
        <w:numPr>
          <w:ilvl w:val="0"/>
          <w:numId w:val="11"/>
        </w:numPr>
      </w:pPr>
      <w:r w:rsidRPr="00C744B7">
        <w:rPr>
          <w:b/>
          <w:bCs/>
        </w:rPr>
        <w:t>Indices:</w:t>
      </w:r>
      <w:r w:rsidRPr="00C744B7">
        <w:t xml:space="preserve"> Oligopoly (S&amp;P DJI, MSCI, FTSE Russell). S&amp;P DJI is dominant in US equity benchmarking. The S&amp;P 500 is the single most important equity benchmark globally.</w:t>
      </w:r>
    </w:p>
    <w:p w14:paraId="2E1F9572" w14:textId="77777777" w:rsidR="00C744B7" w:rsidRPr="00C744B7" w:rsidRDefault="00C744B7" w:rsidP="00C744B7">
      <w:pPr>
        <w:numPr>
          <w:ilvl w:val="0"/>
          <w:numId w:val="11"/>
        </w:numPr>
      </w:pPr>
      <w:r w:rsidRPr="00C744B7">
        <w:rPr>
          <w:b/>
          <w:bCs/>
        </w:rPr>
        <w:t>Energy/Platts:</w:t>
      </w:r>
      <w:r w:rsidRPr="00C744B7">
        <w:t xml:space="preserve"> Oligopoly with Argus Media and ICE. Platts </w:t>
      </w:r>
      <w:proofErr w:type="gramStart"/>
      <w:r w:rsidRPr="00C744B7">
        <w:t>is</w:t>
      </w:r>
      <w:proofErr w:type="gramEnd"/>
      <w:r w:rsidRPr="00C744B7">
        <w:t xml:space="preserve"> dominant in crude oil benchmarking (Dated Brent).</w:t>
      </w:r>
    </w:p>
    <w:p w14:paraId="0CB50BB0" w14:textId="77777777" w:rsidR="00C744B7" w:rsidRPr="00C744B7" w:rsidRDefault="00C744B7" w:rsidP="00C744B7">
      <w:pPr>
        <w:numPr>
          <w:ilvl w:val="0"/>
          <w:numId w:val="11"/>
        </w:numPr>
      </w:pPr>
      <w:r w:rsidRPr="00C744B7">
        <w:rPr>
          <w:b/>
          <w:bCs/>
        </w:rPr>
        <w:t>Market Intelligence:</w:t>
      </w:r>
      <w:r w:rsidRPr="00C744B7">
        <w:t xml:space="preserve"> More competitive. Bloomberg, FactSet, Refinitiv, LSEG, plus AI-native entrants. This is the only segment where SPGI faces meaningful competitive pressure.</w:t>
      </w:r>
    </w:p>
    <w:p w14:paraId="188E072D" w14:textId="77777777" w:rsidR="00C744B7" w:rsidRPr="00C744B7" w:rsidRDefault="00C744B7" w:rsidP="00C744B7">
      <w:r w:rsidRPr="00C744B7">
        <w:rPr>
          <w:b/>
          <w:bCs/>
        </w:rPr>
        <w:t>Why not 10/10:</w:t>
      </w:r>
      <w:r w:rsidRPr="00C744B7">
        <w:t xml:space="preserve"> Market Intelligence operates in a competitive market, not an oligopoly. FactSet and Bloomberg are strong competitors, and AI-native tools are emerging.</w:t>
      </w:r>
    </w:p>
    <w:p w14:paraId="1BB61195" w14:textId="77777777" w:rsidR="00C744B7" w:rsidRPr="00C744B7" w:rsidRDefault="00C744B7" w:rsidP="00C744B7">
      <w:r w:rsidRPr="00C744B7">
        <w:pict w14:anchorId="07457AA3">
          <v:rect id="_x0000_i1033" style="width:0;height:1.5pt" o:hralign="center" o:hrstd="t" o:hr="t" fillcolor="#a0a0a0" stroked="f"/>
        </w:pict>
      </w:r>
    </w:p>
    <w:p w14:paraId="32CD3881" w14:textId="77777777" w:rsidR="00C744B7" w:rsidRPr="00C744B7" w:rsidRDefault="00C744B7" w:rsidP="00C744B7">
      <w:pPr>
        <w:rPr>
          <w:b/>
          <w:bCs/>
        </w:rPr>
      </w:pPr>
      <w:r w:rsidRPr="00C744B7">
        <w:rPr>
          <w:b/>
          <w:bCs/>
        </w:rPr>
        <w:t>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1"/>
        <w:gridCol w:w="856"/>
        <w:gridCol w:w="728"/>
        <w:gridCol w:w="1151"/>
      </w:tblGrid>
      <w:tr w:rsidR="00C744B7" w:rsidRPr="00C744B7" w14:paraId="691713B5" w14:textId="77777777" w:rsidTr="003D7BDE">
        <w:trPr>
          <w:tblHeader/>
          <w:tblCellSpacing w:w="15" w:type="dxa"/>
        </w:trPr>
        <w:tc>
          <w:tcPr>
            <w:tcW w:w="0" w:type="auto"/>
            <w:vAlign w:val="center"/>
            <w:hideMark/>
          </w:tcPr>
          <w:p w14:paraId="05FD6942" w14:textId="77777777" w:rsidR="00C744B7" w:rsidRPr="00C744B7" w:rsidRDefault="00C744B7" w:rsidP="00C744B7">
            <w:pPr>
              <w:rPr>
                <w:b/>
                <w:bCs/>
              </w:rPr>
            </w:pPr>
            <w:r w:rsidRPr="00C744B7">
              <w:rPr>
                <w:b/>
                <w:bCs/>
              </w:rPr>
              <w:lastRenderedPageBreak/>
              <w:t>Dimension</w:t>
            </w:r>
          </w:p>
        </w:tc>
        <w:tc>
          <w:tcPr>
            <w:tcW w:w="0" w:type="auto"/>
            <w:vAlign w:val="center"/>
            <w:hideMark/>
          </w:tcPr>
          <w:p w14:paraId="65BBCBE3" w14:textId="77777777" w:rsidR="00C744B7" w:rsidRPr="00C744B7" w:rsidRDefault="00C744B7" w:rsidP="00C744B7">
            <w:pPr>
              <w:rPr>
                <w:b/>
                <w:bCs/>
              </w:rPr>
            </w:pPr>
            <w:r w:rsidRPr="00C744B7">
              <w:rPr>
                <w:b/>
                <w:bCs/>
              </w:rPr>
              <w:t>Weight</w:t>
            </w:r>
          </w:p>
        </w:tc>
        <w:tc>
          <w:tcPr>
            <w:tcW w:w="0" w:type="auto"/>
            <w:vAlign w:val="center"/>
            <w:hideMark/>
          </w:tcPr>
          <w:p w14:paraId="7089A52B" w14:textId="77777777" w:rsidR="00C744B7" w:rsidRPr="00C744B7" w:rsidRDefault="00C744B7" w:rsidP="00C744B7">
            <w:pPr>
              <w:rPr>
                <w:b/>
                <w:bCs/>
              </w:rPr>
            </w:pPr>
            <w:r w:rsidRPr="00C744B7">
              <w:rPr>
                <w:b/>
                <w:bCs/>
              </w:rPr>
              <w:t>Score</w:t>
            </w:r>
          </w:p>
        </w:tc>
        <w:tc>
          <w:tcPr>
            <w:tcW w:w="0" w:type="auto"/>
            <w:vAlign w:val="center"/>
            <w:hideMark/>
          </w:tcPr>
          <w:p w14:paraId="6B925D6D" w14:textId="77777777" w:rsidR="00C744B7" w:rsidRPr="00C744B7" w:rsidRDefault="00C744B7" w:rsidP="00C744B7">
            <w:pPr>
              <w:rPr>
                <w:b/>
                <w:bCs/>
              </w:rPr>
            </w:pPr>
            <w:r w:rsidRPr="00C744B7">
              <w:rPr>
                <w:b/>
                <w:bCs/>
              </w:rPr>
              <w:t>Weighted</w:t>
            </w:r>
          </w:p>
        </w:tc>
      </w:tr>
      <w:tr w:rsidR="00C744B7" w:rsidRPr="00C744B7" w14:paraId="4A3A2E01" w14:textId="77777777" w:rsidTr="003D7BDE">
        <w:trPr>
          <w:tblCellSpacing w:w="15" w:type="dxa"/>
        </w:trPr>
        <w:tc>
          <w:tcPr>
            <w:tcW w:w="0" w:type="auto"/>
            <w:vAlign w:val="center"/>
            <w:hideMark/>
          </w:tcPr>
          <w:p w14:paraId="355C035C" w14:textId="77777777" w:rsidR="00C744B7" w:rsidRPr="00C744B7" w:rsidRDefault="00C744B7" w:rsidP="00C744B7">
            <w:r w:rsidRPr="00C744B7">
              <w:t>D1: Legal &amp; Regulatory Fortress</w:t>
            </w:r>
          </w:p>
        </w:tc>
        <w:tc>
          <w:tcPr>
            <w:tcW w:w="0" w:type="auto"/>
            <w:vAlign w:val="center"/>
            <w:hideMark/>
          </w:tcPr>
          <w:p w14:paraId="25F9BCE3" w14:textId="77777777" w:rsidR="00C744B7" w:rsidRPr="00C744B7" w:rsidRDefault="00C744B7" w:rsidP="00C744B7">
            <w:r w:rsidRPr="00C744B7">
              <w:t>30%</w:t>
            </w:r>
          </w:p>
        </w:tc>
        <w:tc>
          <w:tcPr>
            <w:tcW w:w="0" w:type="auto"/>
            <w:vAlign w:val="center"/>
            <w:hideMark/>
          </w:tcPr>
          <w:p w14:paraId="78D0097B" w14:textId="77777777" w:rsidR="00C744B7" w:rsidRPr="00C744B7" w:rsidRDefault="00C744B7" w:rsidP="00C744B7">
            <w:r w:rsidRPr="00C744B7">
              <w:t>9</w:t>
            </w:r>
          </w:p>
        </w:tc>
        <w:tc>
          <w:tcPr>
            <w:tcW w:w="0" w:type="auto"/>
            <w:vAlign w:val="center"/>
            <w:hideMark/>
          </w:tcPr>
          <w:p w14:paraId="6008BCA7" w14:textId="77777777" w:rsidR="00C744B7" w:rsidRPr="00C744B7" w:rsidRDefault="00C744B7" w:rsidP="00C744B7">
            <w:r w:rsidRPr="00C744B7">
              <w:t>2.70</w:t>
            </w:r>
          </w:p>
        </w:tc>
      </w:tr>
      <w:tr w:rsidR="00C744B7" w:rsidRPr="00C744B7" w14:paraId="383FDB7C" w14:textId="77777777" w:rsidTr="003D7BDE">
        <w:trPr>
          <w:tblCellSpacing w:w="15" w:type="dxa"/>
        </w:trPr>
        <w:tc>
          <w:tcPr>
            <w:tcW w:w="0" w:type="auto"/>
            <w:vAlign w:val="center"/>
            <w:hideMark/>
          </w:tcPr>
          <w:p w14:paraId="3503C650" w14:textId="77777777" w:rsidR="00C744B7" w:rsidRPr="00C744B7" w:rsidRDefault="00C744B7" w:rsidP="00C744B7">
            <w:r w:rsidRPr="00C744B7">
              <w:t xml:space="preserve">D2: Data </w:t>
            </w:r>
            <w:proofErr w:type="gramStart"/>
            <w:r w:rsidRPr="00C744B7">
              <w:t>Non-Replicability</w:t>
            </w:r>
            <w:proofErr w:type="gramEnd"/>
          </w:p>
        </w:tc>
        <w:tc>
          <w:tcPr>
            <w:tcW w:w="0" w:type="auto"/>
            <w:vAlign w:val="center"/>
            <w:hideMark/>
          </w:tcPr>
          <w:p w14:paraId="6CDBBEC1" w14:textId="77777777" w:rsidR="00C744B7" w:rsidRPr="00C744B7" w:rsidRDefault="00C744B7" w:rsidP="00C744B7">
            <w:r w:rsidRPr="00C744B7">
              <w:t>30%</w:t>
            </w:r>
          </w:p>
        </w:tc>
        <w:tc>
          <w:tcPr>
            <w:tcW w:w="0" w:type="auto"/>
            <w:vAlign w:val="center"/>
            <w:hideMark/>
          </w:tcPr>
          <w:p w14:paraId="4531EE32" w14:textId="77777777" w:rsidR="00C744B7" w:rsidRPr="00C744B7" w:rsidRDefault="00C744B7" w:rsidP="00C744B7">
            <w:r w:rsidRPr="00C744B7">
              <w:t>8</w:t>
            </w:r>
          </w:p>
        </w:tc>
        <w:tc>
          <w:tcPr>
            <w:tcW w:w="0" w:type="auto"/>
            <w:vAlign w:val="center"/>
            <w:hideMark/>
          </w:tcPr>
          <w:p w14:paraId="278BC636" w14:textId="77777777" w:rsidR="00C744B7" w:rsidRPr="00C744B7" w:rsidRDefault="00C744B7" w:rsidP="00C744B7">
            <w:r w:rsidRPr="00C744B7">
              <w:t>2.40</w:t>
            </w:r>
          </w:p>
        </w:tc>
      </w:tr>
      <w:tr w:rsidR="00C744B7" w:rsidRPr="00C744B7" w14:paraId="71F1E647" w14:textId="77777777" w:rsidTr="003D7BDE">
        <w:trPr>
          <w:tblCellSpacing w:w="15" w:type="dxa"/>
        </w:trPr>
        <w:tc>
          <w:tcPr>
            <w:tcW w:w="0" w:type="auto"/>
            <w:vAlign w:val="center"/>
            <w:hideMark/>
          </w:tcPr>
          <w:p w14:paraId="04D40409" w14:textId="77777777" w:rsidR="00C744B7" w:rsidRPr="00C744B7" w:rsidRDefault="00C744B7" w:rsidP="00C744B7">
            <w:r w:rsidRPr="00C744B7">
              <w:t>D3: Business Model &amp; AI Adaptability</w:t>
            </w:r>
          </w:p>
        </w:tc>
        <w:tc>
          <w:tcPr>
            <w:tcW w:w="0" w:type="auto"/>
            <w:vAlign w:val="center"/>
            <w:hideMark/>
          </w:tcPr>
          <w:p w14:paraId="54AB7488" w14:textId="77777777" w:rsidR="00C744B7" w:rsidRPr="00C744B7" w:rsidRDefault="00C744B7" w:rsidP="00C744B7">
            <w:r w:rsidRPr="00C744B7">
              <w:t>20%</w:t>
            </w:r>
          </w:p>
        </w:tc>
        <w:tc>
          <w:tcPr>
            <w:tcW w:w="0" w:type="auto"/>
            <w:vAlign w:val="center"/>
            <w:hideMark/>
          </w:tcPr>
          <w:p w14:paraId="50A26623" w14:textId="77777777" w:rsidR="00C744B7" w:rsidRPr="00C744B7" w:rsidRDefault="00C744B7" w:rsidP="00C744B7">
            <w:r w:rsidRPr="00C744B7">
              <w:t>8</w:t>
            </w:r>
          </w:p>
        </w:tc>
        <w:tc>
          <w:tcPr>
            <w:tcW w:w="0" w:type="auto"/>
            <w:vAlign w:val="center"/>
            <w:hideMark/>
          </w:tcPr>
          <w:p w14:paraId="013539AA" w14:textId="77777777" w:rsidR="00C744B7" w:rsidRPr="00C744B7" w:rsidRDefault="00C744B7" w:rsidP="00C744B7">
            <w:r w:rsidRPr="00C744B7">
              <w:t>1.60</w:t>
            </w:r>
          </w:p>
        </w:tc>
      </w:tr>
      <w:tr w:rsidR="00C744B7" w:rsidRPr="00C744B7" w14:paraId="3EB0D2BA" w14:textId="77777777" w:rsidTr="003D7BDE">
        <w:trPr>
          <w:tblCellSpacing w:w="15" w:type="dxa"/>
        </w:trPr>
        <w:tc>
          <w:tcPr>
            <w:tcW w:w="0" w:type="auto"/>
            <w:vAlign w:val="center"/>
            <w:hideMark/>
          </w:tcPr>
          <w:p w14:paraId="681C227C" w14:textId="77777777" w:rsidR="00C744B7" w:rsidRPr="00C744B7" w:rsidRDefault="00C744B7" w:rsidP="00C744B7">
            <w:r w:rsidRPr="00C744B7">
              <w:t>D4: Market Structure &amp; Competitive Position</w:t>
            </w:r>
          </w:p>
        </w:tc>
        <w:tc>
          <w:tcPr>
            <w:tcW w:w="0" w:type="auto"/>
            <w:vAlign w:val="center"/>
            <w:hideMark/>
          </w:tcPr>
          <w:p w14:paraId="1A63DB9F" w14:textId="77777777" w:rsidR="00C744B7" w:rsidRPr="00C744B7" w:rsidRDefault="00C744B7" w:rsidP="00C744B7">
            <w:r w:rsidRPr="00C744B7">
              <w:t>20%</w:t>
            </w:r>
          </w:p>
        </w:tc>
        <w:tc>
          <w:tcPr>
            <w:tcW w:w="0" w:type="auto"/>
            <w:vAlign w:val="center"/>
            <w:hideMark/>
          </w:tcPr>
          <w:p w14:paraId="03ED1DCF" w14:textId="77777777" w:rsidR="00C744B7" w:rsidRPr="00C744B7" w:rsidRDefault="00C744B7" w:rsidP="00C744B7">
            <w:r w:rsidRPr="00C744B7">
              <w:t>9</w:t>
            </w:r>
          </w:p>
        </w:tc>
        <w:tc>
          <w:tcPr>
            <w:tcW w:w="0" w:type="auto"/>
            <w:vAlign w:val="center"/>
            <w:hideMark/>
          </w:tcPr>
          <w:p w14:paraId="3A9D46C5" w14:textId="77777777" w:rsidR="00C744B7" w:rsidRPr="00C744B7" w:rsidRDefault="00C744B7" w:rsidP="00C744B7">
            <w:r w:rsidRPr="00C744B7">
              <w:t>1.80</w:t>
            </w:r>
          </w:p>
        </w:tc>
      </w:tr>
      <w:tr w:rsidR="00C744B7" w:rsidRPr="00C744B7" w14:paraId="56F1EC83" w14:textId="77777777" w:rsidTr="003D7BDE">
        <w:trPr>
          <w:tblCellSpacing w:w="15" w:type="dxa"/>
        </w:trPr>
        <w:tc>
          <w:tcPr>
            <w:tcW w:w="0" w:type="auto"/>
            <w:vAlign w:val="center"/>
            <w:hideMark/>
          </w:tcPr>
          <w:p w14:paraId="2090F746" w14:textId="77777777" w:rsidR="00C744B7" w:rsidRPr="00C744B7" w:rsidRDefault="00C744B7" w:rsidP="00C744B7">
            <w:r w:rsidRPr="00C744B7">
              <w:rPr>
                <w:b/>
                <w:bCs/>
              </w:rPr>
              <w:t>Raw Composite</w:t>
            </w:r>
          </w:p>
        </w:tc>
        <w:tc>
          <w:tcPr>
            <w:tcW w:w="0" w:type="auto"/>
            <w:vAlign w:val="center"/>
            <w:hideMark/>
          </w:tcPr>
          <w:p w14:paraId="746AF9C4" w14:textId="77777777" w:rsidR="00C744B7" w:rsidRPr="00C744B7" w:rsidRDefault="00C744B7" w:rsidP="00C744B7"/>
        </w:tc>
        <w:tc>
          <w:tcPr>
            <w:tcW w:w="0" w:type="auto"/>
            <w:vAlign w:val="center"/>
            <w:hideMark/>
          </w:tcPr>
          <w:p w14:paraId="46FCBD07" w14:textId="77777777" w:rsidR="00C744B7" w:rsidRPr="00C744B7" w:rsidRDefault="00C744B7" w:rsidP="00C744B7"/>
        </w:tc>
        <w:tc>
          <w:tcPr>
            <w:tcW w:w="0" w:type="auto"/>
            <w:vAlign w:val="center"/>
            <w:hideMark/>
          </w:tcPr>
          <w:p w14:paraId="68EC93E0" w14:textId="77777777" w:rsidR="00C744B7" w:rsidRPr="00C744B7" w:rsidRDefault="00C744B7" w:rsidP="00C744B7">
            <w:r w:rsidRPr="00C744B7">
              <w:rPr>
                <w:b/>
                <w:bCs/>
              </w:rPr>
              <w:t>8.50</w:t>
            </w:r>
          </w:p>
        </w:tc>
      </w:tr>
    </w:tbl>
    <w:p w14:paraId="1A0B4C43" w14:textId="77777777" w:rsidR="00C744B7" w:rsidRPr="00C744B7" w:rsidRDefault="00C744B7" w:rsidP="00C744B7">
      <w:r w:rsidRPr="00C744B7">
        <w:rPr>
          <w:b/>
          <w:bCs/>
        </w:rPr>
        <w:t>Raw Classification: ANTIFRAGILE (</w:t>
      </w:r>
      <w:proofErr w:type="gramStart"/>
      <w:r w:rsidRPr="00C744B7">
        <w:rPr>
          <w:b/>
          <w:bCs/>
        </w:rPr>
        <w:t>8.50)</w:t>
      </w:r>
      <w:r w:rsidRPr="00C744B7">
        <w:t xml:space="preserve"> —</w:t>
      </w:r>
      <w:proofErr w:type="gramEnd"/>
      <w:r w:rsidRPr="00C744B7">
        <w:t xml:space="preserve"> No modifiers needed to clear the threshold.</w:t>
      </w:r>
    </w:p>
    <w:p w14:paraId="3E7964AE" w14:textId="77777777" w:rsidR="00C744B7" w:rsidRPr="00C744B7" w:rsidRDefault="00C744B7" w:rsidP="00C744B7">
      <w:r w:rsidRPr="00C744B7">
        <w:pict w14:anchorId="0F7E64D5">
          <v:rect id="_x0000_i1034" style="width:0;height:1.5pt" o:hralign="center" o:hrstd="t" o:hr="t" fillcolor="#a0a0a0" stroked="f"/>
        </w:pict>
      </w:r>
    </w:p>
    <w:p w14:paraId="521845D8" w14:textId="77777777" w:rsidR="00C744B7" w:rsidRPr="00C744B7" w:rsidRDefault="00C744B7" w:rsidP="00C744B7">
      <w:pPr>
        <w:rPr>
          <w:b/>
          <w:bCs/>
        </w:rPr>
      </w:pPr>
      <w:r w:rsidRPr="00C744B7">
        <w:rPr>
          <w:b/>
          <w:bCs/>
        </w:rPr>
        <w:t>MODIFIERS</w:t>
      </w:r>
    </w:p>
    <w:p w14:paraId="083C591F" w14:textId="77777777" w:rsidR="00C744B7" w:rsidRPr="00C744B7" w:rsidRDefault="00C744B7" w:rsidP="00C744B7">
      <w:pPr>
        <w:rPr>
          <w:b/>
          <w:bCs/>
        </w:rPr>
      </w:pPr>
      <w:r w:rsidRPr="00C744B7">
        <w:rPr>
          <w:b/>
          <w:bCs/>
        </w:rPr>
        <w:t>RDP: Regulatory Designation Premium</w:t>
      </w:r>
    </w:p>
    <w:p w14:paraId="0E33B216" w14:textId="77777777" w:rsidR="00C744B7" w:rsidRPr="00C744B7" w:rsidRDefault="00C744B7" w:rsidP="00C744B7">
      <w:r w:rsidRPr="00C744B7">
        <w:t>SPGI Ratings = Level 4 NRSRO designation. Global jurisdictional breadth (Basel III applies worldwide). Active regulatory engagement.</w:t>
      </w:r>
    </w:p>
    <w:p w14:paraId="7043B5D4" w14:textId="77777777" w:rsidR="00C744B7" w:rsidRPr="00C744B7" w:rsidRDefault="00C744B7" w:rsidP="00C744B7">
      <w:r w:rsidRPr="00C744B7">
        <w:rPr>
          <w:b/>
          <w:bCs/>
        </w:rPr>
        <w:t>RDP = +1.5</w:t>
      </w:r>
      <w:r w:rsidRPr="00C744B7">
        <w:t xml:space="preserve"> (Level 4 + global jurisdictional breadth)</w:t>
      </w:r>
    </w:p>
    <w:p w14:paraId="70A37CED" w14:textId="77777777" w:rsidR="00C744B7" w:rsidRPr="00C744B7" w:rsidRDefault="00C744B7" w:rsidP="00C744B7">
      <w:r w:rsidRPr="00C744B7">
        <w:t xml:space="preserve">However: Ratings </w:t>
      </w:r>
      <w:proofErr w:type="gramStart"/>
      <w:r w:rsidRPr="00C744B7">
        <w:t>is</w:t>
      </w:r>
      <w:proofErr w:type="gramEnd"/>
      <w:r w:rsidRPr="00C744B7">
        <w:t xml:space="preserve"> only 31% of revenue. The RDP applies to the Ratings segment, not the whole company. At the conglomerate level, the effective RDP should be </w:t>
      </w:r>
      <w:proofErr w:type="gramStart"/>
      <w:r w:rsidRPr="00C744B7">
        <w:t>weighted</w:t>
      </w:r>
      <w:proofErr w:type="gramEnd"/>
      <w:r w:rsidRPr="00C744B7">
        <w:t>.</w:t>
      </w:r>
    </w:p>
    <w:p w14:paraId="4AFC7420" w14:textId="77777777" w:rsidR="00C744B7" w:rsidRPr="00C744B7" w:rsidRDefault="00C744B7" w:rsidP="00C744B7">
      <w:r w:rsidRPr="00C744B7">
        <w:rPr>
          <w:b/>
          <w:bCs/>
        </w:rPr>
        <w:t>Effective RDP = +1.0</w:t>
      </w:r>
      <w:r w:rsidRPr="00C744B7">
        <w:t xml:space="preserve"> (Level 4 but applied to ~31% of revenue; the other segments have their own structural protections captured in the raw scores)</w:t>
      </w:r>
    </w:p>
    <w:p w14:paraId="51FFDC58" w14:textId="77777777" w:rsidR="00C744B7" w:rsidRPr="00C744B7" w:rsidRDefault="00C744B7" w:rsidP="00C744B7">
      <w:pPr>
        <w:rPr>
          <w:b/>
          <w:bCs/>
        </w:rPr>
      </w:pPr>
      <w:r w:rsidRPr="00C744B7">
        <w:rPr>
          <w:b/>
          <w:bCs/>
        </w:rPr>
        <w:t>CPP: Counter-Positioning Potential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910"/>
        <w:gridCol w:w="5823"/>
      </w:tblGrid>
      <w:tr w:rsidR="00C744B7" w:rsidRPr="00C744B7" w14:paraId="14EAAAD7" w14:textId="77777777" w:rsidTr="003D7BDE">
        <w:trPr>
          <w:tblHeader/>
          <w:tblCellSpacing w:w="15" w:type="dxa"/>
        </w:trPr>
        <w:tc>
          <w:tcPr>
            <w:tcW w:w="0" w:type="auto"/>
            <w:vAlign w:val="center"/>
            <w:hideMark/>
          </w:tcPr>
          <w:p w14:paraId="5FB50B50" w14:textId="77777777" w:rsidR="00C744B7" w:rsidRPr="00C744B7" w:rsidRDefault="00C744B7" w:rsidP="00C744B7">
            <w:pPr>
              <w:rPr>
                <w:b/>
                <w:bCs/>
              </w:rPr>
            </w:pPr>
            <w:r w:rsidRPr="00C744B7">
              <w:rPr>
                <w:b/>
                <w:bCs/>
              </w:rPr>
              <w:t>Criterion</w:t>
            </w:r>
          </w:p>
        </w:tc>
        <w:tc>
          <w:tcPr>
            <w:tcW w:w="0" w:type="auto"/>
            <w:vAlign w:val="center"/>
            <w:hideMark/>
          </w:tcPr>
          <w:p w14:paraId="3F7FD2C1" w14:textId="77777777" w:rsidR="00C744B7" w:rsidRPr="00C744B7" w:rsidRDefault="00C744B7" w:rsidP="00C744B7">
            <w:pPr>
              <w:rPr>
                <w:b/>
                <w:bCs/>
              </w:rPr>
            </w:pPr>
            <w:r w:rsidRPr="00C744B7">
              <w:rPr>
                <w:b/>
                <w:bCs/>
              </w:rPr>
              <w:t>Score (0-2)</w:t>
            </w:r>
          </w:p>
        </w:tc>
        <w:tc>
          <w:tcPr>
            <w:tcW w:w="0" w:type="auto"/>
            <w:vAlign w:val="center"/>
            <w:hideMark/>
          </w:tcPr>
          <w:p w14:paraId="25C51606" w14:textId="77777777" w:rsidR="00C744B7" w:rsidRPr="00C744B7" w:rsidRDefault="00C744B7" w:rsidP="00C744B7">
            <w:pPr>
              <w:rPr>
                <w:b/>
                <w:bCs/>
              </w:rPr>
            </w:pPr>
            <w:r w:rsidRPr="00C744B7">
              <w:rPr>
                <w:b/>
                <w:bCs/>
              </w:rPr>
              <w:t>Evidence</w:t>
            </w:r>
          </w:p>
        </w:tc>
      </w:tr>
      <w:tr w:rsidR="00C744B7" w:rsidRPr="00C744B7" w14:paraId="40B61551" w14:textId="77777777" w:rsidTr="003D7BDE">
        <w:trPr>
          <w:tblCellSpacing w:w="15" w:type="dxa"/>
        </w:trPr>
        <w:tc>
          <w:tcPr>
            <w:tcW w:w="0" w:type="auto"/>
            <w:vAlign w:val="center"/>
            <w:hideMark/>
          </w:tcPr>
          <w:p w14:paraId="09A8B899" w14:textId="77777777" w:rsidR="00C744B7" w:rsidRPr="00C744B7" w:rsidRDefault="00C744B7" w:rsidP="00C744B7">
            <w:r w:rsidRPr="00C744B7">
              <w:t>1. AI-native product with new pricing</w:t>
            </w:r>
          </w:p>
        </w:tc>
        <w:tc>
          <w:tcPr>
            <w:tcW w:w="0" w:type="auto"/>
            <w:vAlign w:val="center"/>
            <w:hideMark/>
          </w:tcPr>
          <w:p w14:paraId="28BE8BCB" w14:textId="77777777" w:rsidR="00C744B7" w:rsidRPr="00C744B7" w:rsidRDefault="00C744B7" w:rsidP="00C744B7">
            <w:r w:rsidRPr="00C744B7">
              <w:t>2</w:t>
            </w:r>
          </w:p>
        </w:tc>
        <w:tc>
          <w:tcPr>
            <w:tcW w:w="0" w:type="auto"/>
            <w:vAlign w:val="center"/>
            <w:hideMark/>
          </w:tcPr>
          <w:p w14:paraId="3105A5CA" w14:textId="77777777" w:rsidR="00C744B7" w:rsidRPr="00C744B7" w:rsidRDefault="00C744B7" w:rsidP="00C744B7">
            <w:r w:rsidRPr="00C744B7">
              <w:t xml:space="preserve">Data </w:t>
            </w:r>
            <w:proofErr w:type="gramStart"/>
            <w:r w:rsidRPr="00C744B7">
              <w:t>feeds to</w:t>
            </w:r>
            <w:proofErr w:type="gramEnd"/>
            <w:r w:rsidRPr="00C744B7">
              <w:t xml:space="preserve"> AI platforms (Microsoft, Anthropic, Google); AI-powered document intelligence</w:t>
            </w:r>
          </w:p>
        </w:tc>
      </w:tr>
      <w:tr w:rsidR="00C744B7" w:rsidRPr="00C744B7" w14:paraId="73D7B152" w14:textId="77777777" w:rsidTr="003D7BDE">
        <w:trPr>
          <w:tblCellSpacing w:w="15" w:type="dxa"/>
        </w:trPr>
        <w:tc>
          <w:tcPr>
            <w:tcW w:w="0" w:type="auto"/>
            <w:vAlign w:val="center"/>
            <w:hideMark/>
          </w:tcPr>
          <w:p w14:paraId="245CA396" w14:textId="77777777" w:rsidR="00C744B7" w:rsidRPr="00C744B7" w:rsidRDefault="00C744B7" w:rsidP="00C744B7">
            <w:r w:rsidRPr="00C744B7">
              <w:t>2. Management committed to delivery evolution</w:t>
            </w:r>
          </w:p>
        </w:tc>
        <w:tc>
          <w:tcPr>
            <w:tcW w:w="0" w:type="auto"/>
            <w:vAlign w:val="center"/>
            <w:hideMark/>
          </w:tcPr>
          <w:p w14:paraId="10FC7F32" w14:textId="77777777" w:rsidR="00C744B7" w:rsidRPr="00C744B7" w:rsidRDefault="00C744B7" w:rsidP="00C744B7">
            <w:r w:rsidRPr="00C744B7">
              <w:t>2</w:t>
            </w:r>
          </w:p>
        </w:tc>
        <w:tc>
          <w:tcPr>
            <w:tcW w:w="0" w:type="auto"/>
            <w:vAlign w:val="center"/>
            <w:hideMark/>
          </w:tcPr>
          <w:p w14:paraId="41A86280" w14:textId="77777777" w:rsidR="00C744B7" w:rsidRPr="00C744B7" w:rsidRDefault="00C744B7" w:rsidP="00C744B7">
            <w:r w:rsidRPr="00C744B7">
              <w:t>CEO/leadership explicitly investing in AI integration; Kensho hub; partnerships with all major AI platforms</w:t>
            </w:r>
          </w:p>
        </w:tc>
      </w:tr>
      <w:tr w:rsidR="00C744B7" w:rsidRPr="00C744B7" w14:paraId="1E45EE75" w14:textId="77777777" w:rsidTr="003D7BDE">
        <w:trPr>
          <w:tblCellSpacing w:w="15" w:type="dxa"/>
        </w:trPr>
        <w:tc>
          <w:tcPr>
            <w:tcW w:w="0" w:type="auto"/>
            <w:vAlign w:val="center"/>
            <w:hideMark/>
          </w:tcPr>
          <w:p w14:paraId="34BA9B6A" w14:textId="77777777" w:rsidR="00C744B7" w:rsidRPr="00C744B7" w:rsidRDefault="00C744B7" w:rsidP="00C744B7">
            <w:r w:rsidRPr="00C744B7">
              <w:t>3. AI revenue growing faster than legacy</w:t>
            </w:r>
          </w:p>
        </w:tc>
        <w:tc>
          <w:tcPr>
            <w:tcW w:w="0" w:type="auto"/>
            <w:vAlign w:val="center"/>
            <w:hideMark/>
          </w:tcPr>
          <w:p w14:paraId="75E8F876" w14:textId="77777777" w:rsidR="00C744B7" w:rsidRPr="00C744B7" w:rsidRDefault="00C744B7" w:rsidP="00C744B7">
            <w:r w:rsidRPr="00C744B7">
              <w:t>1</w:t>
            </w:r>
          </w:p>
        </w:tc>
        <w:tc>
          <w:tcPr>
            <w:tcW w:w="0" w:type="auto"/>
            <w:vAlign w:val="center"/>
            <w:hideMark/>
          </w:tcPr>
          <w:p w14:paraId="0590C799" w14:textId="77777777" w:rsidR="00C744B7" w:rsidRPr="00C744B7" w:rsidRDefault="00C744B7" w:rsidP="00C744B7">
            <w:r w:rsidRPr="00C744B7">
              <w:t>Indices (+14%) and data feeds growing faster than Market Intelligence desktop (+5.8%), but AI-specific revenue not separately disclosed</w:t>
            </w:r>
          </w:p>
        </w:tc>
      </w:tr>
      <w:tr w:rsidR="00C744B7" w:rsidRPr="00C744B7" w14:paraId="3EE1DBB3" w14:textId="77777777" w:rsidTr="003D7BDE">
        <w:trPr>
          <w:tblCellSpacing w:w="15" w:type="dxa"/>
        </w:trPr>
        <w:tc>
          <w:tcPr>
            <w:tcW w:w="0" w:type="auto"/>
            <w:vAlign w:val="center"/>
            <w:hideMark/>
          </w:tcPr>
          <w:p w14:paraId="7BD9C8FB" w14:textId="77777777" w:rsidR="00C744B7" w:rsidRPr="00C744B7" w:rsidRDefault="00C744B7" w:rsidP="00C744B7">
            <w:r w:rsidRPr="00C744B7">
              <w:t>4. Data as API/feed for AI platforms</w:t>
            </w:r>
          </w:p>
        </w:tc>
        <w:tc>
          <w:tcPr>
            <w:tcW w:w="0" w:type="auto"/>
            <w:vAlign w:val="center"/>
            <w:hideMark/>
          </w:tcPr>
          <w:p w14:paraId="6D003426" w14:textId="77777777" w:rsidR="00C744B7" w:rsidRPr="00C744B7" w:rsidRDefault="00C744B7" w:rsidP="00C744B7">
            <w:r w:rsidRPr="00C744B7">
              <w:t>2</w:t>
            </w:r>
          </w:p>
        </w:tc>
        <w:tc>
          <w:tcPr>
            <w:tcW w:w="0" w:type="auto"/>
            <w:vAlign w:val="center"/>
            <w:hideMark/>
          </w:tcPr>
          <w:p w14:paraId="3BDD9675" w14:textId="77777777" w:rsidR="00C744B7" w:rsidRPr="00C744B7" w:rsidRDefault="00C744B7" w:rsidP="00C744B7">
            <w:r w:rsidRPr="00C744B7">
              <w:t>Actively partnering with Microsoft, Anthropic, Google, Salesforce, IBM to integrate data into their platforms</w:t>
            </w:r>
          </w:p>
        </w:tc>
      </w:tr>
      <w:tr w:rsidR="00C744B7" w:rsidRPr="00C744B7" w14:paraId="340E9589" w14:textId="77777777" w:rsidTr="003D7BDE">
        <w:trPr>
          <w:tblCellSpacing w:w="15" w:type="dxa"/>
        </w:trPr>
        <w:tc>
          <w:tcPr>
            <w:tcW w:w="0" w:type="auto"/>
            <w:vAlign w:val="center"/>
            <w:hideMark/>
          </w:tcPr>
          <w:p w14:paraId="79B629A8" w14:textId="77777777" w:rsidR="00C744B7" w:rsidRPr="00C744B7" w:rsidRDefault="00C744B7" w:rsidP="00C744B7">
            <w:r w:rsidRPr="00C744B7">
              <w:t>5. R&amp;D allocated to AI-native products</w:t>
            </w:r>
          </w:p>
        </w:tc>
        <w:tc>
          <w:tcPr>
            <w:tcW w:w="0" w:type="auto"/>
            <w:vAlign w:val="center"/>
            <w:hideMark/>
          </w:tcPr>
          <w:p w14:paraId="5C6904BF" w14:textId="77777777" w:rsidR="00C744B7" w:rsidRPr="00C744B7" w:rsidRDefault="00C744B7" w:rsidP="00C744B7">
            <w:r w:rsidRPr="00C744B7">
              <w:t>2</w:t>
            </w:r>
          </w:p>
        </w:tc>
        <w:tc>
          <w:tcPr>
            <w:tcW w:w="0" w:type="auto"/>
            <w:vAlign w:val="center"/>
            <w:hideMark/>
          </w:tcPr>
          <w:p w14:paraId="43E7F0D3" w14:textId="77777777" w:rsidR="00C744B7" w:rsidRPr="00C744B7" w:rsidRDefault="00C744B7" w:rsidP="00C744B7">
            <w:r w:rsidRPr="00C744B7">
              <w:t>Kensho (acquired for $550M in 2018), Document Intelligence 2.0, AI-powered search</w:t>
            </w:r>
          </w:p>
        </w:tc>
      </w:tr>
      <w:tr w:rsidR="00C744B7" w:rsidRPr="00C744B7" w14:paraId="17E1B736" w14:textId="77777777" w:rsidTr="003D7BDE">
        <w:trPr>
          <w:tblCellSpacing w:w="15" w:type="dxa"/>
        </w:trPr>
        <w:tc>
          <w:tcPr>
            <w:tcW w:w="0" w:type="auto"/>
            <w:vAlign w:val="center"/>
            <w:hideMark/>
          </w:tcPr>
          <w:p w14:paraId="2E8B7C2B" w14:textId="77777777" w:rsidR="00C744B7" w:rsidRPr="00C744B7" w:rsidRDefault="00C744B7" w:rsidP="00C744B7">
            <w:r w:rsidRPr="00C744B7">
              <w:t>6. AI products using proprietary data</w:t>
            </w:r>
          </w:p>
        </w:tc>
        <w:tc>
          <w:tcPr>
            <w:tcW w:w="0" w:type="auto"/>
            <w:vAlign w:val="center"/>
            <w:hideMark/>
          </w:tcPr>
          <w:p w14:paraId="38273777" w14:textId="77777777" w:rsidR="00C744B7" w:rsidRPr="00C744B7" w:rsidRDefault="00C744B7" w:rsidP="00C744B7">
            <w:r w:rsidRPr="00C744B7">
              <w:t>2</w:t>
            </w:r>
          </w:p>
        </w:tc>
        <w:tc>
          <w:tcPr>
            <w:tcW w:w="0" w:type="auto"/>
            <w:vAlign w:val="center"/>
            <w:hideMark/>
          </w:tcPr>
          <w:p w14:paraId="5387B2C3" w14:textId="77777777" w:rsidR="00C744B7" w:rsidRPr="00C744B7" w:rsidRDefault="00C744B7" w:rsidP="00C744B7">
            <w:r w:rsidRPr="00C744B7">
              <w:t>Ratings data, COMPUSTAT, Platts assessments all being fed into AI-enhanced products</w:t>
            </w:r>
          </w:p>
        </w:tc>
      </w:tr>
    </w:tbl>
    <w:p w14:paraId="493E5A53" w14:textId="77777777" w:rsidR="00C744B7" w:rsidRPr="00C744B7" w:rsidRDefault="00C744B7" w:rsidP="00C744B7">
      <w:r w:rsidRPr="00C744B7">
        <w:rPr>
          <w:b/>
          <w:bCs/>
        </w:rPr>
        <w:t>CPP Score: 11/12 → CPP Modifier: +1.5</w:t>
      </w:r>
    </w:p>
    <w:p w14:paraId="781BF578" w14:textId="77777777" w:rsidR="00C744B7" w:rsidRPr="00C744B7" w:rsidRDefault="00C744B7" w:rsidP="00C744B7">
      <w:pPr>
        <w:rPr>
          <w:b/>
          <w:bCs/>
        </w:rPr>
      </w:pPr>
      <w:r w:rsidRPr="00C744B7">
        <w:rPr>
          <w:b/>
          <w:bCs/>
        </w:rPr>
        <w:t>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703"/>
      </w:tblGrid>
      <w:tr w:rsidR="00C744B7" w:rsidRPr="00C744B7" w14:paraId="070535CB" w14:textId="77777777" w:rsidTr="003D7BDE">
        <w:trPr>
          <w:tblHeader/>
          <w:tblCellSpacing w:w="15" w:type="dxa"/>
        </w:trPr>
        <w:tc>
          <w:tcPr>
            <w:tcW w:w="0" w:type="auto"/>
            <w:vAlign w:val="center"/>
            <w:hideMark/>
          </w:tcPr>
          <w:p w14:paraId="63A4FC32" w14:textId="77777777" w:rsidR="00C744B7" w:rsidRPr="00C744B7" w:rsidRDefault="00C744B7" w:rsidP="00C744B7">
            <w:pPr>
              <w:rPr>
                <w:b/>
                <w:bCs/>
              </w:rPr>
            </w:pPr>
            <w:r w:rsidRPr="00C744B7">
              <w:rPr>
                <w:b/>
                <w:bCs/>
              </w:rPr>
              <w:t>Component</w:t>
            </w:r>
          </w:p>
        </w:tc>
        <w:tc>
          <w:tcPr>
            <w:tcW w:w="0" w:type="auto"/>
            <w:vAlign w:val="center"/>
            <w:hideMark/>
          </w:tcPr>
          <w:p w14:paraId="4B6BF0E4" w14:textId="77777777" w:rsidR="00C744B7" w:rsidRPr="00C744B7" w:rsidRDefault="00C744B7" w:rsidP="00C744B7">
            <w:pPr>
              <w:rPr>
                <w:b/>
                <w:bCs/>
              </w:rPr>
            </w:pPr>
            <w:r w:rsidRPr="00C744B7">
              <w:rPr>
                <w:b/>
                <w:bCs/>
              </w:rPr>
              <w:t>Value</w:t>
            </w:r>
          </w:p>
        </w:tc>
      </w:tr>
      <w:tr w:rsidR="00C744B7" w:rsidRPr="00C744B7" w14:paraId="28D68DFC" w14:textId="77777777" w:rsidTr="003D7BDE">
        <w:trPr>
          <w:tblCellSpacing w:w="15" w:type="dxa"/>
        </w:trPr>
        <w:tc>
          <w:tcPr>
            <w:tcW w:w="0" w:type="auto"/>
            <w:vAlign w:val="center"/>
            <w:hideMark/>
          </w:tcPr>
          <w:p w14:paraId="6DED73DA" w14:textId="77777777" w:rsidR="00C744B7" w:rsidRPr="00C744B7" w:rsidRDefault="00C744B7" w:rsidP="00C744B7">
            <w:r w:rsidRPr="00C744B7">
              <w:t>Raw Composite</w:t>
            </w:r>
          </w:p>
        </w:tc>
        <w:tc>
          <w:tcPr>
            <w:tcW w:w="0" w:type="auto"/>
            <w:vAlign w:val="center"/>
            <w:hideMark/>
          </w:tcPr>
          <w:p w14:paraId="49825A7F" w14:textId="77777777" w:rsidR="00C744B7" w:rsidRPr="00C744B7" w:rsidRDefault="00C744B7" w:rsidP="00C744B7">
            <w:r w:rsidRPr="00C744B7">
              <w:t>8.50</w:t>
            </w:r>
          </w:p>
        </w:tc>
      </w:tr>
      <w:tr w:rsidR="00C744B7" w:rsidRPr="00C744B7" w14:paraId="6D2E5F42" w14:textId="77777777" w:rsidTr="003D7BDE">
        <w:trPr>
          <w:tblCellSpacing w:w="15" w:type="dxa"/>
        </w:trPr>
        <w:tc>
          <w:tcPr>
            <w:tcW w:w="0" w:type="auto"/>
            <w:vAlign w:val="center"/>
            <w:hideMark/>
          </w:tcPr>
          <w:p w14:paraId="4A11B9D7" w14:textId="77777777" w:rsidR="00C744B7" w:rsidRPr="00C744B7" w:rsidRDefault="00C744B7" w:rsidP="00C744B7">
            <w:r w:rsidRPr="00C744B7">
              <w:t>RDP Modifier</w:t>
            </w:r>
          </w:p>
        </w:tc>
        <w:tc>
          <w:tcPr>
            <w:tcW w:w="0" w:type="auto"/>
            <w:vAlign w:val="center"/>
            <w:hideMark/>
          </w:tcPr>
          <w:p w14:paraId="251336E9" w14:textId="77777777" w:rsidR="00C744B7" w:rsidRPr="00C744B7" w:rsidRDefault="00C744B7" w:rsidP="00C744B7">
            <w:r w:rsidRPr="00C744B7">
              <w:t>+1.00</w:t>
            </w:r>
          </w:p>
        </w:tc>
      </w:tr>
      <w:tr w:rsidR="00C744B7" w:rsidRPr="00C744B7" w14:paraId="236B6F2D" w14:textId="77777777" w:rsidTr="003D7BDE">
        <w:trPr>
          <w:tblCellSpacing w:w="15" w:type="dxa"/>
        </w:trPr>
        <w:tc>
          <w:tcPr>
            <w:tcW w:w="0" w:type="auto"/>
            <w:vAlign w:val="center"/>
            <w:hideMark/>
          </w:tcPr>
          <w:p w14:paraId="27096648" w14:textId="77777777" w:rsidR="00C744B7" w:rsidRPr="00C744B7" w:rsidRDefault="00C744B7" w:rsidP="00C744B7">
            <w:r w:rsidRPr="00C744B7">
              <w:t>CPP Modifier</w:t>
            </w:r>
          </w:p>
        </w:tc>
        <w:tc>
          <w:tcPr>
            <w:tcW w:w="0" w:type="auto"/>
            <w:vAlign w:val="center"/>
            <w:hideMark/>
          </w:tcPr>
          <w:p w14:paraId="2EA5A303" w14:textId="77777777" w:rsidR="00C744B7" w:rsidRPr="00C744B7" w:rsidRDefault="00C744B7" w:rsidP="00C744B7">
            <w:r w:rsidRPr="00C744B7">
              <w:t>+1.50</w:t>
            </w:r>
          </w:p>
        </w:tc>
      </w:tr>
      <w:tr w:rsidR="00C744B7" w:rsidRPr="00C744B7" w14:paraId="59EFF715" w14:textId="77777777" w:rsidTr="003D7BDE">
        <w:trPr>
          <w:tblCellSpacing w:w="15" w:type="dxa"/>
        </w:trPr>
        <w:tc>
          <w:tcPr>
            <w:tcW w:w="0" w:type="auto"/>
            <w:vAlign w:val="center"/>
            <w:hideMark/>
          </w:tcPr>
          <w:p w14:paraId="6B94D6F4" w14:textId="77777777" w:rsidR="00C744B7" w:rsidRPr="00C744B7" w:rsidRDefault="00C744B7" w:rsidP="00C744B7">
            <w:r w:rsidRPr="00C744B7">
              <w:rPr>
                <w:b/>
                <w:bCs/>
              </w:rPr>
              <w:t>Pre-Cap Final</w:t>
            </w:r>
          </w:p>
        </w:tc>
        <w:tc>
          <w:tcPr>
            <w:tcW w:w="0" w:type="auto"/>
            <w:vAlign w:val="center"/>
            <w:hideMark/>
          </w:tcPr>
          <w:p w14:paraId="48074507" w14:textId="77777777" w:rsidR="00C744B7" w:rsidRPr="00C744B7" w:rsidRDefault="00C744B7" w:rsidP="00C744B7">
            <w:r w:rsidRPr="00C744B7">
              <w:rPr>
                <w:b/>
                <w:bCs/>
              </w:rPr>
              <w:t>11.00</w:t>
            </w:r>
          </w:p>
        </w:tc>
      </w:tr>
      <w:tr w:rsidR="00C744B7" w:rsidRPr="00C744B7" w14:paraId="01B65FB5" w14:textId="77777777" w:rsidTr="003D7BDE">
        <w:trPr>
          <w:tblCellSpacing w:w="15" w:type="dxa"/>
        </w:trPr>
        <w:tc>
          <w:tcPr>
            <w:tcW w:w="0" w:type="auto"/>
            <w:vAlign w:val="center"/>
            <w:hideMark/>
          </w:tcPr>
          <w:p w14:paraId="65E6BCCA" w14:textId="77777777" w:rsidR="00C744B7" w:rsidRPr="00C744B7" w:rsidRDefault="00C744B7" w:rsidP="00C744B7">
            <w:r w:rsidRPr="00C744B7">
              <w:rPr>
                <w:b/>
                <w:bCs/>
              </w:rPr>
              <w:lastRenderedPageBreak/>
              <w:t>Capped Final Composite</w:t>
            </w:r>
          </w:p>
        </w:tc>
        <w:tc>
          <w:tcPr>
            <w:tcW w:w="0" w:type="auto"/>
            <w:vAlign w:val="center"/>
            <w:hideMark/>
          </w:tcPr>
          <w:p w14:paraId="5FE57B41" w14:textId="77777777" w:rsidR="00C744B7" w:rsidRPr="00C744B7" w:rsidRDefault="00C744B7" w:rsidP="00C744B7">
            <w:r w:rsidRPr="00C744B7">
              <w:rPr>
                <w:b/>
                <w:bCs/>
              </w:rPr>
              <w:t>10.00</w:t>
            </w:r>
          </w:p>
        </w:tc>
      </w:tr>
    </w:tbl>
    <w:p w14:paraId="4C82563B" w14:textId="77777777" w:rsidR="00C744B7" w:rsidRPr="00C744B7" w:rsidRDefault="00C744B7" w:rsidP="00C744B7">
      <w:r w:rsidRPr="00C744B7">
        <w:rPr>
          <w:b/>
          <w:bCs/>
        </w:rPr>
        <w:t>Final Classification: ANTIFRAGILE (10.00 — CEILING)</w:t>
      </w:r>
    </w:p>
    <w:p w14:paraId="3F32E71C" w14:textId="77777777" w:rsidR="00C744B7" w:rsidRPr="00C744B7" w:rsidRDefault="00C744B7" w:rsidP="00C744B7">
      <w:r w:rsidRPr="00C744B7">
        <w:rPr>
          <w:rFonts w:ascii="Segoe UI Emoji" w:hAnsi="Segoe UI Emoji" w:cs="Segoe UI Emoji"/>
        </w:rPr>
        <w:t>⚠️</w:t>
      </w:r>
      <w:r w:rsidRPr="00C744B7">
        <w:t xml:space="preserve"> </w:t>
      </w:r>
      <w:r w:rsidRPr="00C744B7">
        <w:rPr>
          <w:b/>
          <w:bCs/>
        </w:rPr>
        <w:t>SPGI hits the maximum score.</w:t>
      </w:r>
      <w:r w:rsidRPr="00C744B7">
        <w:t xml:space="preserve"> The raw composite alone (8.50) is Antifragile without modifiers. The modifiers push it well beyond the ceiling, confirming that SPGI is the strongest Data Infrastructure company in the testing cohort.</w:t>
      </w:r>
    </w:p>
    <w:p w14:paraId="1ED8E734" w14:textId="77777777" w:rsidR="00C744B7" w:rsidRPr="00C744B7" w:rsidRDefault="00C744B7" w:rsidP="00C744B7">
      <w:r w:rsidRPr="00C744B7">
        <w:rPr>
          <w:b/>
          <w:bCs/>
        </w:rPr>
        <w:t>Unlike FICO (modifier-dependent at 7.90), SPGI's Antifragile classification is SELF-SUPPORTING.</w:t>
      </w:r>
      <w:r w:rsidRPr="00C744B7">
        <w:t xml:space="preserve"> It would remain Antifragile even if the RDP fell to zero and the CPP fell to zero. This is what a genuinely antifragile data infrastructure company looks like.</w:t>
      </w:r>
    </w:p>
    <w:p w14:paraId="022A7B0E" w14:textId="77777777" w:rsidR="00C744B7" w:rsidRPr="00C744B7" w:rsidRDefault="00C744B7" w:rsidP="00C744B7">
      <w:r w:rsidRPr="00C744B7">
        <w:pict w14:anchorId="7EEEF9E5">
          <v:rect id="_x0000_i1035" style="width:0;height:1.5pt" o:hralign="center" o:hrstd="t" o:hr="t" fillcolor="#a0a0a0" stroked="f"/>
        </w:pict>
      </w:r>
    </w:p>
    <w:p w14:paraId="32BF6E4D" w14:textId="77777777" w:rsidR="00C744B7" w:rsidRPr="00C744B7" w:rsidRDefault="00C744B7" w:rsidP="00C744B7">
      <w:pPr>
        <w:rPr>
          <w:b/>
          <w:bCs/>
        </w:rPr>
      </w:pPr>
      <w:r w:rsidRPr="00C744B7">
        <w:rPr>
          <w:b/>
          <w:bCs/>
        </w:rPr>
        <w:t>VALUATION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672"/>
      </w:tblGrid>
      <w:tr w:rsidR="00C744B7" w:rsidRPr="00C744B7" w14:paraId="3FD229E5" w14:textId="77777777" w:rsidTr="003D7BDE">
        <w:trPr>
          <w:tblHeader/>
          <w:tblCellSpacing w:w="15" w:type="dxa"/>
        </w:trPr>
        <w:tc>
          <w:tcPr>
            <w:tcW w:w="0" w:type="auto"/>
            <w:vAlign w:val="center"/>
            <w:hideMark/>
          </w:tcPr>
          <w:p w14:paraId="74F74BE0" w14:textId="77777777" w:rsidR="00C744B7" w:rsidRPr="00C744B7" w:rsidRDefault="00C744B7" w:rsidP="00C744B7">
            <w:pPr>
              <w:rPr>
                <w:b/>
                <w:bCs/>
              </w:rPr>
            </w:pPr>
            <w:r w:rsidRPr="00C744B7">
              <w:rPr>
                <w:b/>
                <w:bCs/>
              </w:rPr>
              <w:t>Classification</w:t>
            </w:r>
          </w:p>
        </w:tc>
        <w:tc>
          <w:tcPr>
            <w:tcW w:w="0" w:type="auto"/>
            <w:vAlign w:val="center"/>
            <w:hideMark/>
          </w:tcPr>
          <w:p w14:paraId="4E26C14B" w14:textId="77777777" w:rsidR="00C744B7" w:rsidRPr="00C744B7" w:rsidRDefault="00C744B7" w:rsidP="00C744B7">
            <w:pPr>
              <w:rPr>
                <w:b/>
                <w:bCs/>
              </w:rPr>
            </w:pPr>
            <w:r w:rsidRPr="00C744B7">
              <w:rPr>
                <w:b/>
                <w:bCs/>
              </w:rPr>
              <w:t>Max EV/NTM Revenue for PASS</w:t>
            </w:r>
          </w:p>
        </w:tc>
      </w:tr>
      <w:tr w:rsidR="00C744B7" w:rsidRPr="00C744B7" w14:paraId="0390D488" w14:textId="77777777" w:rsidTr="003D7BDE">
        <w:trPr>
          <w:tblCellSpacing w:w="15" w:type="dxa"/>
        </w:trPr>
        <w:tc>
          <w:tcPr>
            <w:tcW w:w="0" w:type="auto"/>
            <w:vAlign w:val="center"/>
            <w:hideMark/>
          </w:tcPr>
          <w:p w14:paraId="7C9E1340" w14:textId="77777777" w:rsidR="00C744B7" w:rsidRPr="00C744B7" w:rsidRDefault="00C744B7" w:rsidP="00C744B7">
            <w:r w:rsidRPr="00C744B7">
              <w:t>Antifragile</w:t>
            </w:r>
          </w:p>
        </w:tc>
        <w:tc>
          <w:tcPr>
            <w:tcW w:w="0" w:type="auto"/>
            <w:vAlign w:val="center"/>
            <w:hideMark/>
          </w:tcPr>
          <w:p w14:paraId="57556F04" w14:textId="77777777" w:rsidR="00C744B7" w:rsidRPr="00C744B7" w:rsidRDefault="00C744B7" w:rsidP="00C744B7">
            <w:r w:rsidRPr="00C744B7">
              <w:t>&lt;20x</w:t>
            </w:r>
          </w:p>
        </w:tc>
      </w:tr>
    </w:tbl>
    <w:p w14:paraId="66362458" w14:textId="77777777" w:rsidR="00C744B7" w:rsidRPr="00C744B7" w:rsidRDefault="00C744B7" w:rsidP="00C744B7">
      <w:r w:rsidRPr="00C744B7">
        <w:t xml:space="preserve">SPGI at ~8.1x EV/NTM Revenue: </w:t>
      </w:r>
      <w:r w:rsidRPr="00C744B7">
        <w:rPr>
          <w:b/>
          <w:bCs/>
        </w:rPr>
        <w:t>PASS with substantial margin of safety.</w:t>
      </w:r>
    </w:p>
    <w:p w14:paraId="461D33FD" w14:textId="77777777" w:rsidR="00C744B7" w:rsidRPr="00C744B7" w:rsidRDefault="00C744B7" w:rsidP="00C744B7">
      <w:r w:rsidRPr="00C744B7">
        <w:t>This is remarkable. SPGI trades at roughly half the Antifragile valuation ceiling. For context:</w:t>
      </w:r>
    </w:p>
    <w:p w14:paraId="69603997" w14:textId="77777777" w:rsidR="00C744B7" w:rsidRPr="00C744B7" w:rsidRDefault="00C744B7" w:rsidP="00C744B7">
      <w:pPr>
        <w:numPr>
          <w:ilvl w:val="0"/>
          <w:numId w:val="12"/>
        </w:numPr>
      </w:pPr>
      <w:r w:rsidRPr="00C744B7">
        <w:t>FICO: 15.0x EV/NTM (conditional pass, minimal margin)</w:t>
      </w:r>
    </w:p>
    <w:p w14:paraId="2B8E370A" w14:textId="77777777" w:rsidR="00C744B7" w:rsidRPr="00C744B7" w:rsidRDefault="00C744B7" w:rsidP="00C744B7">
      <w:pPr>
        <w:numPr>
          <w:ilvl w:val="0"/>
          <w:numId w:val="12"/>
        </w:numPr>
      </w:pPr>
      <w:r w:rsidRPr="00C744B7">
        <w:t>SPGI: 8.1x EV/NTM (clear pass, 60% below ceiling)</w:t>
      </w:r>
    </w:p>
    <w:p w14:paraId="09E244AA" w14:textId="77777777" w:rsidR="00C744B7" w:rsidRPr="00C744B7" w:rsidRDefault="00C744B7" w:rsidP="00C744B7">
      <w:pPr>
        <w:numPr>
          <w:ilvl w:val="0"/>
          <w:numId w:val="12"/>
        </w:numPr>
      </w:pPr>
      <w:r w:rsidRPr="00C744B7">
        <w:t>SPGI forward P/E ~21.4x vs FICO ~35.4x</w:t>
      </w:r>
    </w:p>
    <w:p w14:paraId="4870F2EB" w14:textId="77777777" w:rsidR="00C744B7" w:rsidRPr="00C744B7" w:rsidRDefault="00C744B7" w:rsidP="00C744B7">
      <w:r w:rsidRPr="00C744B7">
        <w:t>The 25%+ stock decline from the 52-week high ($579 → $417) has created a valuation window. The market is broadly repricing software/data companies on AI fears, but SPGI's core moats (Ratings NRSRO, Indices passive gravity, Platts benchmark authority) are structurally immune to AI.</w:t>
      </w:r>
    </w:p>
    <w:p w14:paraId="3023EDF3" w14:textId="77777777" w:rsidR="00C744B7" w:rsidRPr="00C744B7" w:rsidRDefault="00C744B7" w:rsidP="00C744B7">
      <w:r w:rsidRPr="00C744B7">
        <w:pict w14:anchorId="30F5C113">
          <v:rect id="_x0000_i1036" style="width:0;height:1.5pt" o:hralign="center" o:hrstd="t" o:hr="t" fillcolor="#a0a0a0" stroked="f"/>
        </w:pict>
      </w:r>
    </w:p>
    <w:p w14:paraId="6D6C4F2D" w14:textId="77777777" w:rsidR="00C744B7" w:rsidRPr="00C744B7" w:rsidRDefault="00C744B7" w:rsidP="00C744B7">
      <w:pPr>
        <w:rPr>
          <w:b/>
          <w:bCs/>
        </w:rPr>
      </w:pPr>
      <w:r w:rsidRPr="00C744B7">
        <w:rPr>
          <w:b/>
          <w:bCs/>
        </w:rPr>
        <w:t>SCENARIO MODELING</w:t>
      </w:r>
    </w:p>
    <w:p w14:paraId="6F26719F" w14:textId="77777777" w:rsidR="00C744B7" w:rsidRPr="00C744B7" w:rsidRDefault="00C744B7" w:rsidP="00C744B7">
      <w:pPr>
        <w:rPr>
          <w:b/>
          <w:bCs/>
        </w:rPr>
      </w:pPr>
      <w:r w:rsidRPr="00C744B7">
        <w:rPr>
          <w:b/>
          <w:bCs/>
        </w:rPr>
        <w:t>Bull Case (30% probability)</w:t>
      </w:r>
    </w:p>
    <w:p w14:paraId="30E1DFC4" w14:textId="77777777" w:rsidR="00C744B7" w:rsidRPr="00C744B7" w:rsidRDefault="00C744B7" w:rsidP="00C744B7">
      <w:pPr>
        <w:numPr>
          <w:ilvl w:val="0"/>
          <w:numId w:val="13"/>
        </w:numPr>
      </w:pPr>
      <w:r w:rsidRPr="00C744B7">
        <w:t>Bond issuance accelerates on refinancing wall + private credit growth. Ratings revenue grows 10-15%.</w:t>
      </w:r>
    </w:p>
    <w:p w14:paraId="6452378B" w14:textId="77777777" w:rsidR="00C744B7" w:rsidRPr="00C744B7" w:rsidRDefault="00C744B7" w:rsidP="00C744B7">
      <w:pPr>
        <w:numPr>
          <w:ilvl w:val="0"/>
          <w:numId w:val="13"/>
        </w:numPr>
      </w:pPr>
      <w:r w:rsidRPr="00C744B7">
        <w:t>Passive investing trend continues: $15T+ benchmarked to S&amp;P DJI indices by 2028.</w:t>
      </w:r>
    </w:p>
    <w:p w14:paraId="4129CB6E" w14:textId="77777777" w:rsidR="00C744B7" w:rsidRPr="00C744B7" w:rsidRDefault="00C744B7" w:rsidP="00C744B7">
      <w:pPr>
        <w:numPr>
          <w:ilvl w:val="0"/>
          <w:numId w:val="13"/>
        </w:numPr>
      </w:pPr>
      <w:r w:rsidRPr="00C744B7">
        <w:t>AI partnerships generate incremental data licensing revenue. Market Intelligence pivots successfully to AI-native platform.</w:t>
      </w:r>
    </w:p>
    <w:p w14:paraId="7B6DFF11" w14:textId="77777777" w:rsidR="00C744B7" w:rsidRPr="00C744B7" w:rsidRDefault="00C744B7" w:rsidP="00C744B7">
      <w:pPr>
        <w:numPr>
          <w:ilvl w:val="0"/>
          <w:numId w:val="13"/>
        </w:numPr>
      </w:pPr>
      <w:r w:rsidRPr="00C744B7">
        <w:t>Mobility spinoff unlocks value.</w:t>
      </w:r>
    </w:p>
    <w:p w14:paraId="45DF33A6" w14:textId="77777777" w:rsidR="00C744B7" w:rsidRPr="00C744B7" w:rsidRDefault="00C744B7" w:rsidP="00C744B7">
      <w:pPr>
        <w:numPr>
          <w:ilvl w:val="0"/>
          <w:numId w:val="13"/>
        </w:numPr>
      </w:pPr>
      <w:r w:rsidRPr="00C744B7">
        <w:t xml:space="preserve">Re-rates to 12-13x EV/NTM → </w:t>
      </w:r>
      <w:r w:rsidRPr="00C744B7">
        <w:rPr>
          <w:b/>
          <w:bCs/>
        </w:rPr>
        <w:t>$550-$600/share (30-45% upside)</w:t>
      </w:r>
    </w:p>
    <w:p w14:paraId="1ECD468A" w14:textId="77777777" w:rsidR="00C744B7" w:rsidRPr="00C744B7" w:rsidRDefault="00C744B7" w:rsidP="00C744B7">
      <w:pPr>
        <w:rPr>
          <w:b/>
          <w:bCs/>
        </w:rPr>
      </w:pPr>
      <w:r w:rsidRPr="00C744B7">
        <w:rPr>
          <w:b/>
          <w:bCs/>
        </w:rPr>
        <w:t>Base Case (50% probability)</w:t>
      </w:r>
    </w:p>
    <w:p w14:paraId="4417F0CD" w14:textId="77777777" w:rsidR="00C744B7" w:rsidRPr="00C744B7" w:rsidRDefault="00C744B7" w:rsidP="00C744B7">
      <w:pPr>
        <w:numPr>
          <w:ilvl w:val="0"/>
          <w:numId w:val="14"/>
        </w:numPr>
      </w:pPr>
      <w:r w:rsidRPr="00C744B7">
        <w:t xml:space="preserve">Steady 7-9% organic revenue growth. Ratings </w:t>
      </w:r>
      <w:proofErr w:type="gramStart"/>
      <w:r w:rsidRPr="00C744B7">
        <w:t>grows</w:t>
      </w:r>
      <w:proofErr w:type="gramEnd"/>
      <w:r w:rsidRPr="00C744B7">
        <w:t xml:space="preserve"> with issuance cycle. Indices </w:t>
      </w:r>
      <w:proofErr w:type="gramStart"/>
      <w:r w:rsidRPr="00C744B7">
        <w:t>benefits</w:t>
      </w:r>
      <w:proofErr w:type="gramEnd"/>
      <w:r w:rsidRPr="00C744B7">
        <w:t xml:space="preserve"> from passive flows.</w:t>
      </w:r>
    </w:p>
    <w:p w14:paraId="657DCC0D" w14:textId="77777777" w:rsidR="00C744B7" w:rsidRPr="00C744B7" w:rsidRDefault="00C744B7" w:rsidP="00C744B7">
      <w:pPr>
        <w:numPr>
          <w:ilvl w:val="0"/>
          <w:numId w:val="14"/>
        </w:numPr>
      </w:pPr>
      <w:r w:rsidRPr="00C744B7">
        <w:t>Market Intelligence grows 5-7% but margin pressure from AI commoditization limits expansion.</w:t>
      </w:r>
    </w:p>
    <w:p w14:paraId="2609F7ED" w14:textId="77777777" w:rsidR="00C744B7" w:rsidRPr="00C744B7" w:rsidRDefault="00C744B7" w:rsidP="00C744B7">
      <w:pPr>
        <w:numPr>
          <w:ilvl w:val="0"/>
          <w:numId w:val="14"/>
        </w:numPr>
      </w:pPr>
      <w:r w:rsidRPr="00C744B7">
        <w:t xml:space="preserve">Multiple remains at 8-10x EV/NTM → </w:t>
      </w:r>
      <w:r w:rsidRPr="00C744B7">
        <w:rPr>
          <w:b/>
          <w:bCs/>
        </w:rPr>
        <w:t>$450-$520/share (10-25% upside)</w:t>
      </w:r>
    </w:p>
    <w:p w14:paraId="6778F378" w14:textId="77777777" w:rsidR="00C744B7" w:rsidRPr="00C744B7" w:rsidRDefault="00C744B7" w:rsidP="00C744B7">
      <w:pPr>
        <w:rPr>
          <w:b/>
          <w:bCs/>
        </w:rPr>
      </w:pPr>
      <w:r w:rsidRPr="00C744B7">
        <w:rPr>
          <w:b/>
          <w:bCs/>
        </w:rPr>
        <w:t>Bear Case (15% probability)</w:t>
      </w:r>
    </w:p>
    <w:p w14:paraId="26214186" w14:textId="77777777" w:rsidR="00C744B7" w:rsidRPr="00C744B7" w:rsidRDefault="00C744B7" w:rsidP="00C744B7">
      <w:pPr>
        <w:numPr>
          <w:ilvl w:val="0"/>
          <w:numId w:val="15"/>
        </w:numPr>
      </w:pPr>
      <w:r w:rsidRPr="00C744B7">
        <w:t>Credit crunch reduces bond issuance. Ratings revenue declines 10-15%.</w:t>
      </w:r>
    </w:p>
    <w:p w14:paraId="64DB7FFA" w14:textId="77777777" w:rsidR="00C744B7" w:rsidRPr="00C744B7" w:rsidRDefault="00C744B7" w:rsidP="00C744B7">
      <w:pPr>
        <w:numPr>
          <w:ilvl w:val="0"/>
          <w:numId w:val="15"/>
        </w:numPr>
      </w:pPr>
      <w:r w:rsidRPr="00C744B7">
        <w:t xml:space="preserve">AI commoditization accelerates for Market Intelligence. Capital IQ loses share </w:t>
      </w:r>
      <w:proofErr w:type="gramStart"/>
      <w:r w:rsidRPr="00C744B7">
        <w:t>to</w:t>
      </w:r>
      <w:proofErr w:type="gramEnd"/>
      <w:r w:rsidRPr="00C744B7">
        <w:t xml:space="preserve"> AI-native tools.</w:t>
      </w:r>
    </w:p>
    <w:p w14:paraId="53C992E7" w14:textId="77777777" w:rsidR="00C744B7" w:rsidRPr="00C744B7" w:rsidRDefault="00C744B7" w:rsidP="00C744B7">
      <w:pPr>
        <w:numPr>
          <w:ilvl w:val="0"/>
          <w:numId w:val="15"/>
        </w:numPr>
      </w:pPr>
      <w:r w:rsidRPr="00C744B7">
        <w:lastRenderedPageBreak/>
        <w:t>Equity market decline reduces AUM-linked Indices revenue.</w:t>
      </w:r>
    </w:p>
    <w:p w14:paraId="77159622" w14:textId="77777777" w:rsidR="00C744B7" w:rsidRPr="00C744B7" w:rsidRDefault="00C744B7" w:rsidP="00C744B7">
      <w:pPr>
        <w:numPr>
          <w:ilvl w:val="0"/>
          <w:numId w:val="15"/>
        </w:numPr>
      </w:pPr>
      <w:r w:rsidRPr="00C744B7">
        <w:t xml:space="preserve">Multiple compresses to 6-7x EV/NTM → </w:t>
      </w:r>
      <w:r w:rsidRPr="00C744B7">
        <w:rPr>
          <w:b/>
          <w:bCs/>
        </w:rPr>
        <w:t>$330-$380/share (10-20% downside)</w:t>
      </w:r>
    </w:p>
    <w:p w14:paraId="122D9DFA" w14:textId="77777777" w:rsidR="00C744B7" w:rsidRPr="00C744B7" w:rsidRDefault="00C744B7" w:rsidP="00C744B7">
      <w:pPr>
        <w:rPr>
          <w:b/>
          <w:bCs/>
        </w:rPr>
      </w:pPr>
      <w:r w:rsidRPr="00C744B7">
        <w:rPr>
          <w:b/>
          <w:bCs/>
        </w:rPr>
        <w:t>Tail Risk (5% probability)</w:t>
      </w:r>
    </w:p>
    <w:p w14:paraId="7B122A9A" w14:textId="77777777" w:rsidR="00C744B7" w:rsidRPr="00C744B7" w:rsidRDefault="00C744B7" w:rsidP="00C744B7">
      <w:pPr>
        <w:numPr>
          <w:ilvl w:val="0"/>
          <w:numId w:val="16"/>
        </w:numPr>
      </w:pPr>
      <w:r w:rsidRPr="00C744B7">
        <w:t>Structural NRSRO reform (unlikely in next 5 years, but theoretically possible). Major regulatory change to credit rating oligopoly.</w:t>
      </w:r>
    </w:p>
    <w:p w14:paraId="02F94B49" w14:textId="77777777" w:rsidR="00C744B7" w:rsidRPr="00C744B7" w:rsidRDefault="00C744B7" w:rsidP="00C744B7">
      <w:pPr>
        <w:numPr>
          <w:ilvl w:val="0"/>
          <w:numId w:val="16"/>
        </w:numPr>
      </w:pPr>
      <w:r w:rsidRPr="00C744B7">
        <w:t>AI completely replaces financial data terminals.</w:t>
      </w:r>
    </w:p>
    <w:p w14:paraId="30C9F461" w14:textId="77777777" w:rsidR="00C744B7" w:rsidRPr="00C744B7" w:rsidRDefault="00C744B7" w:rsidP="00C744B7">
      <w:pPr>
        <w:numPr>
          <w:ilvl w:val="0"/>
          <w:numId w:val="16"/>
        </w:numPr>
      </w:pPr>
      <w:r w:rsidRPr="00C744B7">
        <w:rPr>
          <w:b/>
          <w:bCs/>
        </w:rPr>
        <w:t>$250-$300/share (30-40% downside)</w:t>
      </w:r>
    </w:p>
    <w:p w14:paraId="4EB1044F" w14:textId="77777777" w:rsidR="00C744B7" w:rsidRPr="00C744B7" w:rsidRDefault="00C744B7" w:rsidP="00C744B7">
      <w:pPr>
        <w:rPr>
          <w:b/>
          <w:bCs/>
        </w:rPr>
      </w:pPr>
      <w:r w:rsidRPr="00C744B7">
        <w:rPr>
          <w:b/>
          <w:bCs/>
        </w:rPr>
        <w:t>Expected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301"/>
        <w:gridCol w:w="1060"/>
        <w:gridCol w:w="1151"/>
      </w:tblGrid>
      <w:tr w:rsidR="00C744B7" w:rsidRPr="00C744B7" w14:paraId="066B3728" w14:textId="77777777" w:rsidTr="003D7BDE">
        <w:trPr>
          <w:tblHeader/>
          <w:tblCellSpacing w:w="15" w:type="dxa"/>
        </w:trPr>
        <w:tc>
          <w:tcPr>
            <w:tcW w:w="0" w:type="auto"/>
            <w:vAlign w:val="center"/>
            <w:hideMark/>
          </w:tcPr>
          <w:p w14:paraId="77FF17B9" w14:textId="77777777" w:rsidR="00C744B7" w:rsidRPr="00C744B7" w:rsidRDefault="00C744B7" w:rsidP="00C744B7">
            <w:pPr>
              <w:rPr>
                <w:b/>
                <w:bCs/>
              </w:rPr>
            </w:pPr>
            <w:r w:rsidRPr="00C744B7">
              <w:rPr>
                <w:b/>
                <w:bCs/>
              </w:rPr>
              <w:t>Scenario</w:t>
            </w:r>
          </w:p>
        </w:tc>
        <w:tc>
          <w:tcPr>
            <w:tcW w:w="0" w:type="auto"/>
            <w:vAlign w:val="center"/>
            <w:hideMark/>
          </w:tcPr>
          <w:p w14:paraId="103E09EC" w14:textId="77777777" w:rsidR="00C744B7" w:rsidRPr="00C744B7" w:rsidRDefault="00C744B7" w:rsidP="00C744B7">
            <w:pPr>
              <w:rPr>
                <w:b/>
                <w:bCs/>
              </w:rPr>
            </w:pPr>
            <w:r w:rsidRPr="00C744B7">
              <w:rPr>
                <w:b/>
                <w:bCs/>
              </w:rPr>
              <w:t>Probability</w:t>
            </w:r>
          </w:p>
        </w:tc>
        <w:tc>
          <w:tcPr>
            <w:tcW w:w="0" w:type="auto"/>
            <w:vAlign w:val="center"/>
            <w:hideMark/>
          </w:tcPr>
          <w:p w14:paraId="370F63FF" w14:textId="77777777" w:rsidR="00C744B7" w:rsidRPr="00C744B7" w:rsidRDefault="00C744B7" w:rsidP="00C744B7">
            <w:pPr>
              <w:rPr>
                <w:b/>
                <w:bCs/>
              </w:rPr>
            </w:pPr>
            <w:r w:rsidRPr="00C744B7">
              <w:rPr>
                <w:b/>
                <w:bCs/>
              </w:rPr>
              <w:t>Midpoint</w:t>
            </w:r>
          </w:p>
        </w:tc>
        <w:tc>
          <w:tcPr>
            <w:tcW w:w="0" w:type="auto"/>
            <w:vAlign w:val="center"/>
            <w:hideMark/>
          </w:tcPr>
          <w:p w14:paraId="647C0F7E" w14:textId="77777777" w:rsidR="00C744B7" w:rsidRPr="00C744B7" w:rsidRDefault="00C744B7" w:rsidP="00C744B7">
            <w:pPr>
              <w:rPr>
                <w:b/>
                <w:bCs/>
              </w:rPr>
            </w:pPr>
            <w:r w:rsidRPr="00C744B7">
              <w:rPr>
                <w:b/>
                <w:bCs/>
              </w:rPr>
              <w:t>Weighted</w:t>
            </w:r>
          </w:p>
        </w:tc>
      </w:tr>
      <w:tr w:rsidR="00C744B7" w:rsidRPr="00C744B7" w14:paraId="4E16F381" w14:textId="77777777" w:rsidTr="003D7BDE">
        <w:trPr>
          <w:tblCellSpacing w:w="15" w:type="dxa"/>
        </w:trPr>
        <w:tc>
          <w:tcPr>
            <w:tcW w:w="0" w:type="auto"/>
            <w:vAlign w:val="center"/>
            <w:hideMark/>
          </w:tcPr>
          <w:p w14:paraId="5A2FBFF6" w14:textId="77777777" w:rsidR="00C744B7" w:rsidRPr="00C744B7" w:rsidRDefault="00C744B7" w:rsidP="00C744B7">
            <w:r w:rsidRPr="00C744B7">
              <w:t>Bull</w:t>
            </w:r>
          </w:p>
        </w:tc>
        <w:tc>
          <w:tcPr>
            <w:tcW w:w="0" w:type="auto"/>
            <w:vAlign w:val="center"/>
            <w:hideMark/>
          </w:tcPr>
          <w:p w14:paraId="74E436AD" w14:textId="77777777" w:rsidR="00C744B7" w:rsidRPr="00C744B7" w:rsidRDefault="00C744B7" w:rsidP="00C744B7">
            <w:r w:rsidRPr="00C744B7">
              <w:t>30%</w:t>
            </w:r>
          </w:p>
        </w:tc>
        <w:tc>
          <w:tcPr>
            <w:tcW w:w="0" w:type="auto"/>
            <w:vAlign w:val="center"/>
            <w:hideMark/>
          </w:tcPr>
          <w:p w14:paraId="721283C7" w14:textId="77777777" w:rsidR="00C744B7" w:rsidRPr="00C744B7" w:rsidRDefault="00C744B7" w:rsidP="00C744B7">
            <w:r w:rsidRPr="00C744B7">
              <w:t>$575</w:t>
            </w:r>
          </w:p>
        </w:tc>
        <w:tc>
          <w:tcPr>
            <w:tcW w:w="0" w:type="auto"/>
            <w:vAlign w:val="center"/>
            <w:hideMark/>
          </w:tcPr>
          <w:p w14:paraId="4B567017" w14:textId="77777777" w:rsidR="00C744B7" w:rsidRPr="00C744B7" w:rsidRDefault="00C744B7" w:rsidP="00C744B7">
            <w:r w:rsidRPr="00C744B7">
              <w:t>$173</w:t>
            </w:r>
          </w:p>
        </w:tc>
      </w:tr>
      <w:tr w:rsidR="00C744B7" w:rsidRPr="00C744B7" w14:paraId="577DD625" w14:textId="77777777" w:rsidTr="003D7BDE">
        <w:trPr>
          <w:tblCellSpacing w:w="15" w:type="dxa"/>
        </w:trPr>
        <w:tc>
          <w:tcPr>
            <w:tcW w:w="0" w:type="auto"/>
            <w:vAlign w:val="center"/>
            <w:hideMark/>
          </w:tcPr>
          <w:p w14:paraId="61886AD6" w14:textId="77777777" w:rsidR="00C744B7" w:rsidRPr="00C744B7" w:rsidRDefault="00C744B7" w:rsidP="00C744B7">
            <w:r w:rsidRPr="00C744B7">
              <w:t>Base</w:t>
            </w:r>
          </w:p>
        </w:tc>
        <w:tc>
          <w:tcPr>
            <w:tcW w:w="0" w:type="auto"/>
            <w:vAlign w:val="center"/>
            <w:hideMark/>
          </w:tcPr>
          <w:p w14:paraId="49777ED1" w14:textId="77777777" w:rsidR="00C744B7" w:rsidRPr="00C744B7" w:rsidRDefault="00C744B7" w:rsidP="00C744B7">
            <w:r w:rsidRPr="00C744B7">
              <w:t>50%</w:t>
            </w:r>
          </w:p>
        </w:tc>
        <w:tc>
          <w:tcPr>
            <w:tcW w:w="0" w:type="auto"/>
            <w:vAlign w:val="center"/>
            <w:hideMark/>
          </w:tcPr>
          <w:p w14:paraId="0848E10F" w14:textId="77777777" w:rsidR="00C744B7" w:rsidRPr="00C744B7" w:rsidRDefault="00C744B7" w:rsidP="00C744B7">
            <w:r w:rsidRPr="00C744B7">
              <w:t>$485</w:t>
            </w:r>
          </w:p>
        </w:tc>
        <w:tc>
          <w:tcPr>
            <w:tcW w:w="0" w:type="auto"/>
            <w:vAlign w:val="center"/>
            <w:hideMark/>
          </w:tcPr>
          <w:p w14:paraId="6EEEBAB6" w14:textId="77777777" w:rsidR="00C744B7" w:rsidRPr="00C744B7" w:rsidRDefault="00C744B7" w:rsidP="00C744B7">
            <w:r w:rsidRPr="00C744B7">
              <w:t>$243</w:t>
            </w:r>
          </w:p>
        </w:tc>
      </w:tr>
      <w:tr w:rsidR="00C744B7" w:rsidRPr="00C744B7" w14:paraId="7B246B50" w14:textId="77777777" w:rsidTr="003D7BDE">
        <w:trPr>
          <w:tblCellSpacing w:w="15" w:type="dxa"/>
        </w:trPr>
        <w:tc>
          <w:tcPr>
            <w:tcW w:w="0" w:type="auto"/>
            <w:vAlign w:val="center"/>
            <w:hideMark/>
          </w:tcPr>
          <w:p w14:paraId="118D375D" w14:textId="77777777" w:rsidR="00C744B7" w:rsidRPr="00C744B7" w:rsidRDefault="00C744B7" w:rsidP="00C744B7">
            <w:r w:rsidRPr="00C744B7">
              <w:t>Bear</w:t>
            </w:r>
          </w:p>
        </w:tc>
        <w:tc>
          <w:tcPr>
            <w:tcW w:w="0" w:type="auto"/>
            <w:vAlign w:val="center"/>
            <w:hideMark/>
          </w:tcPr>
          <w:p w14:paraId="7191B02B" w14:textId="77777777" w:rsidR="00C744B7" w:rsidRPr="00C744B7" w:rsidRDefault="00C744B7" w:rsidP="00C744B7">
            <w:r w:rsidRPr="00C744B7">
              <w:t>15%</w:t>
            </w:r>
          </w:p>
        </w:tc>
        <w:tc>
          <w:tcPr>
            <w:tcW w:w="0" w:type="auto"/>
            <w:vAlign w:val="center"/>
            <w:hideMark/>
          </w:tcPr>
          <w:p w14:paraId="7D204319" w14:textId="77777777" w:rsidR="00C744B7" w:rsidRPr="00C744B7" w:rsidRDefault="00C744B7" w:rsidP="00C744B7">
            <w:r w:rsidRPr="00C744B7">
              <w:t>$355</w:t>
            </w:r>
          </w:p>
        </w:tc>
        <w:tc>
          <w:tcPr>
            <w:tcW w:w="0" w:type="auto"/>
            <w:vAlign w:val="center"/>
            <w:hideMark/>
          </w:tcPr>
          <w:p w14:paraId="59BB226C" w14:textId="77777777" w:rsidR="00C744B7" w:rsidRPr="00C744B7" w:rsidRDefault="00C744B7" w:rsidP="00C744B7">
            <w:r w:rsidRPr="00C744B7">
              <w:t>$53</w:t>
            </w:r>
          </w:p>
        </w:tc>
      </w:tr>
      <w:tr w:rsidR="00C744B7" w:rsidRPr="00C744B7" w14:paraId="5CA8614D" w14:textId="77777777" w:rsidTr="003D7BDE">
        <w:trPr>
          <w:tblCellSpacing w:w="15" w:type="dxa"/>
        </w:trPr>
        <w:tc>
          <w:tcPr>
            <w:tcW w:w="0" w:type="auto"/>
            <w:vAlign w:val="center"/>
            <w:hideMark/>
          </w:tcPr>
          <w:p w14:paraId="3F35D359" w14:textId="77777777" w:rsidR="00C744B7" w:rsidRPr="00C744B7" w:rsidRDefault="00C744B7" w:rsidP="00C744B7">
            <w:r w:rsidRPr="00C744B7">
              <w:t>Tail</w:t>
            </w:r>
          </w:p>
        </w:tc>
        <w:tc>
          <w:tcPr>
            <w:tcW w:w="0" w:type="auto"/>
            <w:vAlign w:val="center"/>
            <w:hideMark/>
          </w:tcPr>
          <w:p w14:paraId="0EF9DDC5" w14:textId="77777777" w:rsidR="00C744B7" w:rsidRPr="00C744B7" w:rsidRDefault="00C744B7" w:rsidP="00C744B7">
            <w:r w:rsidRPr="00C744B7">
              <w:t>5%</w:t>
            </w:r>
          </w:p>
        </w:tc>
        <w:tc>
          <w:tcPr>
            <w:tcW w:w="0" w:type="auto"/>
            <w:vAlign w:val="center"/>
            <w:hideMark/>
          </w:tcPr>
          <w:p w14:paraId="22BD7947" w14:textId="77777777" w:rsidR="00C744B7" w:rsidRPr="00C744B7" w:rsidRDefault="00C744B7" w:rsidP="00C744B7">
            <w:r w:rsidRPr="00C744B7">
              <w:t>$275</w:t>
            </w:r>
          </w:p>
        </w:tc>
        <w:tc>
          <w:tcPr>
            <w:tcW w:w="0" w:type="auto"/>
            <w:vAlign w:val="center"/>
            <w:hideMark/>
          </w:tcPr>
          <w:p w14:paraId="59E260CC" w14:textId="77777777" w:rsidR="00C744B7" w:rsidRPr="00C744B7" w:rsidRDefault="00C744B7" w:rsidP="00C744B7">
            <w:r w:rsidRPr="00C744B7">
              <w:t>$14</w:t>
            </w:r>
          </w:p>
        </w:tc>
      </w:tr>
      <w:tr w:rsidR="00C744B7" w:rsidRPr="00C744B7" w14:paraId="28F3354F" w14:textId="77777777" w:rsidTr="003D7BDE">
        <w:trPr>
          <w:tblCellSpacing w:w="15" w:type="dxa"/>
        </w:trPr>
        <w:tc>
          <w:tcPr>
            <w:tcW w:w="0" w:type="auto"/>
            <w:vAlign w:val="center"/>
            <w:hideMark/>
          </w:tcPr>
          <w:p w14:paraId="42A9B617" w14:textId="77777777" w:rsidR="00C744B7" w:rsidRPr="00C744B7" w:rsidRDefault="00C744B7" w:rsidP="00C744B7">
            <w:r w:rsidRPr="00C744B7">
              <w:rPr>
                <w:b/>
                <w:bCs/>
              </w:rPr>
              <w:t>Expected Value</w:t>
            </w:r>
          </w:p>
        </w:tc>
        <w:tc>
          <w:tcPr>
            <w:tcW w:w="0" w:type="auto"/>
            <w:vAlign w:val="center"/>
            <w:hideMark/>
          </w:tcPr>
          <w:p w14:paraId="03BB7883" w14:textId="77777777" w:rsidR="00C744B7" w:rsidRPr="00C744B7" w:rsidRDefault="00C744B7" w:rsidP="00C744B7"/>
        </w:tc>
        <w:tc>
          <w:tcPr>
            <w:tcW w:w="0" w:type="auto"/>
            <w:vAlign w:val="center"/>
            <w:hideMark/>
          </w:tcPr>
          <w:p w14:paraId="4A0AD922" w14:textId="77777777" w:rsidR="00C744B7" w:rsidRPr="00C744B7" w:rsidRDefault="00C744B7" w:rsidP="00C744B7"/>
        </w:tc>
        <w:tc>
          <w:tcPr>
            <w:tcW w:w="0" w:type="auto"/>
            <w:vAlign w:val="center"/>
            <w:hideMark/>
          </w:tcPr>
          <w:p w14:paraId="1D38D940" w14:textId="77777777" w:rsidR="00C744B7" w:rsidRPr="00C744B7" w:rsidRDefault="00C744B7" w:rsidP="00C744B7">
            <w:r w:rsidRPr="00C744B7">
              <w:rPr>
                <w:b/>
                <w:bCs/>
              </w:rPr>
              <w:t>~$483</w:t>
            </w:r>
          </w:p>
        </w:tc>
      </w:tr>
    </w:tbl>
    <w:p w14:paraId="1550CF00" w14:textId="77777777" w:rsidR="00C744B7" w:rsidRPr="00C744B7" w:rsidRDefault="00C744B7" w:rsidP="00C744B7">
      <w:r w:rsidRPr="00C744B7">
        <w:rPr>
          <w:b/>
          <w:bCs/>
        </w:rPr>
        <w:t>Expected value (~$483) is ~16% ABOVE current price (~$417).</w:t>
      </w:r>
      <w:r w:rsidRPr="00C744B7">
        <w:t xml:space="preserve"> This provides meaningful margin </w:t>
      </w:r>
      <w:proofErr w:type="gramStart"/>
      <w:r w:rsidRPr="00C744B7">
        <w:t>of</w:t>
      </w:r>
      <w:proofErr w:type="gramEnd"/>
      <w:r w:rsidRPr="00C744B7">
        <w:t xml:space="preserve"> safety.</w:t>
      </w:r>
    </w:p>
    <w:p w14:paraId="5821E86C" w14:textId="77777777" w:rsidR="00C744B7" w:rsidRPr="00C744B7" w:rsidRDefault="00C744B7" w:rsidP="00C744B7">
      <w:r w:rsidRPr="00C744B7">
        <w:pict w14:anchorId="5EFCCB8B">
          <v:rect id="_x0000_i1037" style="width:0;height:1.5pt" o:hralign="center" o:hrstd="t" o:hr="t" fillcolor="#a0a0a0" stroked="f"/>
        </w:pict>
      </w:r>
    </w:p>
    <w:p w14:paraId="27DE64A2" w14:textId="77777777" w:rsidR="00C744B7" w:rsidRPr="00C744B7" w:rsidRDefault="00C744B7" w:rsidP="00C744B7">
      <w:pPr>
        <w:rPr>
          <w:b/>
          <w:bCs/>
        </w:rPr>
      </w:pPr>
      <w:r w:rsidRPr="00C744B7">
        <w:rPr>
          <w:b/>
          <w:bCs/>
        </w:rPr>
        <w:t>KILL SWITCH</w:t>
      </w:r>
    </w:p>
    <w:p w14:paraId="19C755D3" w14:textId="77777777" w:rsidR="00C744B7" w:rsidRPr="00C744B7" w:rsidRDefault="00C744B7" w:rsidP="00C744B7">
      <w:pPr>
        <w:numPr>
          <w:ilvl w:val="0"/>
          <w:numId w:val="17"/>
        </w:numPr>
      </w:pPr>
      <w:r w:rsidRPr="00C744B7">
        <w:rPr>
          <w:b/>
          <w:bCs/>
        </w:rPr>
        <w:t>Primary:</w:t>
      </w:r>
      <w:r w:rsidRPr="00C744B7">
        <w:t xml:space="preserve"> Congressional legislation reforming NRSRO designation to open credit ratings to AI-generated assessments. This would be the equivalent of FHFA approving </w:t>
      </w:r>
      <w:proofErr w:type="spellStart"/>
      <w:r w:rsidRPr="00C744B7">
        <w:t>VantageScore</w:t>
      </w:r>
      <w:proofErr w:type="spellEnd"/>
      <w:r w:rsidRPr="00C744B7">
        <w:t xml:space="preserve"> for FICO — but there is NO such legislation pending or contemplated.</w:t>
      </w:r>
    </w:p>
    <w:p w14:paraId="0F343142" w14:textId="77777777" w:rsidR="00C744B7" w:rsidRPr="00C744B7" w:rsidRDefault="00C744B7" w:rsidP="00C744B7">
      <w:pPr>
        <w:numPr>
          <w:ilvl w:val="0"/>
          <w:numId w:val="17"/>
        </w:numPr>
      </w:pPr>
      <w:r w:rsidRPr="00C744B7">
        <w:rPr>
          <w:b/>
          <w:bCs/>
        </w:rPr>
        <w:t>Secondary:</w:t>
      </w:r>
      <w:r w:rsidRPr="00C744B7">
        <w:t xml:space="preserve"> S&amp;P 500 index is replaced as dominant US equity benchmark (effectively impossible without system-wide coordination across millions of market participants).</w:t>
      </w:r>
    </w:p>
    <w:p w14:paraId="60526DE4" w14:textId="77777777" w:rsidR="00C744B7" w:rsidRPr="00C744B7" w:rsidRDefault="00C744B7" w:rsidP="00C744B7">
      <w:pPr>
        <w:numPr>
          <w:ilvl w:val="0"/>
          <w:numId w:val="17"/>
        </w:numPr>
      </w:pPr>
      <w:r w:rsidRPr="00C744B7">
        <w:rPr>
          <w:b/>
          <w:bCs/>
        </w:rPr>
        <w:t>Monitoring:</w:t>
      </w:r>
      <w:r w:rsidRPr="00C744B7">
        <w:t xml:space="preserve"> Bond issuance trends (quarterly); passive investing AUM growth (quarterly); Market Intelligence NRR and churn metrics (quarterly); regulatory developments re NRSROs (ongoing).</w:t>
      </w:r>
    </w:p>
    <w:p w14:paraId="554EB784" w14:textId="77777777" w:rsidR="00C744B7" w:rsidRPr="00C744B7" w:rsidRDefault="00C744B7" w:rsidP="00C744B7">
      <w:r w:rsidRPr="00C744B7">
        <w:pict w14:anchorId="231984F1">
          <v:rect id="_x0000_i1038" style="width:0;height:1.5pt" o:hralign="center" o:hrstd="t" o:hr="t" fillcolor="#a0a0a0" stroked="f"/>
        </w:pict>
      </w:r>
    </w:p>
    <w:p w14:paraId="47E32E2D" w14:textId="77777777" w:rsidR="00C744B7" w:rsidRPr="00C744B7" w:rsidRDefault="00C744B7" w:rsidP="00C744B7">
      <w:pPr>
        <w:rPr>
          <w:b/>
          <w:bCs/>
        </w:rPr>
      </w:pPr>
      <w:r w:rsidRPr="00C744B7">
        <w:rPr>
          <w:b/>
          <w:bCs/>
        </w:rPr>
        <w:t>POSITION SIZING</w:t>
      </w:r>
    </w:p>
    <w:p w14:paraId="716F4B69" w14:textId="77777777" w:rsidR="00C744B7" w:rsidRPr="00C744B7" w:rsidRDefault="00C744B7" w:rsidP="00C744B7">
      <w:r w:rsidRPr="00C744B7">
        <w:rPr>
          <w:b/>
          <w:bCs/>
        </w:rPr>
        <w:t>RDP/CPP Profile: HIGH RDP (stable) + HIGH CPP = Maximum conviction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1569"/>
      </w:tblGrid>
      <w:tr w:rsidR="00C744B7" w:rsidRPr="00C744B7" w14:paraId="39FA8AE8" w14:textId="77777777" w:rsidTr="003D7BDE">
        <w:trPr>
          <w:tblHeader/>
          <w:tblCellSpacing w:w="15" w:type="dxa"/>
        </w:trPr>
        <w:tc>
          <w:tcPr>
            <w:tcW w:w="0" w:type="auto"/>
            <w:vAlign w:val="center"/>
            <w:hideMark/>
          </w:tcPr>
          <w:p w14:paraId="55ACFDE5" w14:textId="77777777" w:rsidR="00C744B7" w:rsidRPr="00C744B7" w:rsidRDefault="00C744B7" w:rsidP="00C744B7">
            <w:pPr>
              <w:rPr>
                <w:b/>
                <w:bCs/>
              </w:rPr>
            </w:pPr>
            <w:r w:rsidRPr="00C744B7">
              <w:rPr>
                <w:b/>
                <w:bCs/>
              </w:rPr>
              <w:t>Profile</w:t>
            </w:r>
          </w:p>
        </w:tc>
        <w:tc>
          <w:tcPr>
            <w:tcW w:w="0" w:type="auto"/>
            <w:vAlign w:val="center"/>
            <w:hideMark/>
          </w:tcPr>
          <w:p w14:paraId="689512AE" w14:textId="77777777" w:rsidR="00C744B7" w:rsidRPr="00C744B7" w:rsidRDefault="00C744B7" w:rsidP="00C744B7">
            <w:pPr>
              <w:rPr>
                <w:b/>
                <w:bCs/>
              </w:rPr>
            </w:pPr>
            <w:r w:rsidRPr="00C744B7">
              <w:rPr>
                <w:b/>
                <w:bCs/>
              </w:rPr>
              <w:t>Position Size</w:t>
            </w:r>
          </w:p>
        </w:tc>
      </w:tr>
      <w:tr w:rsidR="00C744B7" w:rsidRPr="00C744B7" w14:paraId="4AC9BC96" w14:textId="77777777" w:rsidTr="003D7BDE">
        <w:trPr>
          <w:tblCellSpacing w:w="15" w:type="dxa"/>
        </w:trPr>
        <w:tc>
          <w:tcPr>
            <w:tcW w:w="0" w:type="auto"/>
            <w:vAlign w:val="center"/>
            <w:hideMark/>
          </w:tcPr>
          <w:p w14:paraId="5BAFBD1F" w14:textId="77777777" w:rsidR="00C744B7" w:rsidRPr="00C744B7" w:rsidRDefault="00C744B7" w:rsidP="00C744B7">
            <w:r w:rsidRPr="00C744B7">
              <w:t>High RDP + High CPP</w:t>
            </w:r>
          </w:p>
        </w:tc>
        <w:tc>
          <w:tcPr>
            <w:tcW w:w="0" w:type="auto"/>
            <w:vAlign w:val="center"/>
            <w:hideMark/>
          </w:tcPr>
          <w:p w14:paraId="7FF73C1A" w14:textId="77777777" w:rsidR="00C744B7" w:rsidRPr="00C744B7" w:rsidRDefault="00C744B7" w:rsidP="00C744B7">
            <w:r w:rsidRPr="00C744B7">
              <w:rPr>
                <w:b/>
                <w:bCs/>
              </w:rPr>
              <w:t>4-5%</w:t>
            </w:r>
          </w:p>
        </w:tc>
      </w:tr>
    </w:tbl>
    <w:p w14:paraId="3854AC2C" w14:textId="77777777" w:rsidR="00C744B7" w:rsidRPr="00C744B7" w:rsidRDefault="00C744B7" w:rsidP="00C744B7">
      <w:r w:rsidRPr="00C744B7">
        <w:rPr>
          <w:b/>
          <w:bCs/>
        </w:rPr>
        <w:t>Recommended: 4-5% of portfolio at current prices (~$417)</w:t>
      </w:r>
    </w:p>
    <w:p w14:paraId="235DDA1F" w14:textId="77777777" w:rsidR="00C744B7" w:rsidRPr="00C744B7" w:rsidRDefault="00C744B7" w:rsidP="00C744B7">
      <w:r w:rsidRPr="00C744B7">
        <w:t>At ~16% expected upside with strong margin of safety on valuation gate, stable regulatory moats, and 53 consecutive years of dividend increases, SPGI is a high-conviction position.</w:t>
      </w:r>
    </w:p>
    <w:p w14:paraId="62858B56" w14:textId="77777777" w:rsidR="00C744B7" w:rsidRPr="00C744B7" w:rsidRDefault="00C744B7" w:rsidP="00C744B7">
      <w:r w:rsidRPr="00C744B7">
        <w:pict w14:anchorId="250DC52E">
          <v:rect id="_x0000_i1039" style="width:0;height:1.5pt" o:hralign="center" o:hrstd="t" o:hr="t" fillcolor="#a0a0a0" stroked="f"/>
        </w:pict>
      </w:r>
    </w:p>
    <w:p w14:paraId="383F454C" w14:textId="77777777" w:rsidR="00C744B7" w:rsidRPr="00C744B7" w:rsidRDefault="00C744B7" w:rsidP="00C744B7">
      <w:pPr>
        <w:rPr>
          <w:b/>
          <w:bCs/>
        </w:rPr>
      </w:pPr>
      <w:r w:rsidRPr="00C744B7">
        <w:rPr>
          <w:b/>
          <w:bCs/>
        </w:rPr>
        <w:t>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6953"/>
      </w:tblGrid>
      <w:tr w:rsidR="00C744B7" w:rsidRPr="00C744B7" w14:paraId="6D5358F3" w14:textId="77777777" w:rsidTr="003D7BDE">
        <w:trPr>
          <w:tblHeader/>
          <w:tblCellSpacing w:w="15" w:type="dxa"/>
        </w:trPr>
        <w:tc>
          <w:tcPr>
            <w:tcW w:w="0" w:type="auto"/>
            <w:vAlign w:val="center"/>
            <w:hideMark/>
          </w:tcPr>
          <w:p w14:paraId="6E525364" w14:textId="77777777" w:rsidR="00C744B7" w:rsidRPr="00C744B7" w:rsidRDefault="00C744B7" w:rsidP="00C744B7">
            <w:pPr>
              <w:rPr>
                <w:b/>
                <w:bCs/>
              </w:rPr>
            </w:pPr>
            <w:r w:rsidRPr="00C744B7">
              <w:rPr>
                <w:b/>
                <w:bCs/>
              </w:rPr>
              <w:t>Item</w:t>
            </w:r>
          </w:p>
        </w:tc>
        <w:tc>
          <w:tcPr>
            <w:tcW w:w="0" w:type="auto"/>
            <w:vAlign w:val="center"/>
            <w:hideMark/>
          </w:tcPr>
          <w:p w14:paraId="67561AE9" w14:textId="77777777" w:rsidR="00C744B7" w:rsidRPr="00C744B7" w:rsidRDefault="00C744B7" w:rsidP="00C744B7">
            <w:pPr>
              <w:rPr>
                <w:b/>
                <w:bCs/>
              </w:rPr>
            </w:pPr>
            <w:r w:rsidRPr="00C744B7">
              <w:rPr>
                <w:b/>
                <w:bCs/>
              </w:rPr>
              <w:t>Assessment</w:t>
            </w:r>
          </w:p>
        </w:tc>
      </w:tr>
      <w:tr w:rsidR="00C744B7" w:rsidRPr="00C744B7" w14:paraId="20B8090A" w14:textId="77777777" w:rsidTr="003D7BDE">
        <w:trPr>
          <w:tblCellSpacing w:w="15" w:type="dxa"/>
        </w:trPr>
        <w:tc>
          <w:tcPr>
            <w:tcW w:w="0" w:type="auto"/>
            <w:vAlign w:val="center"/>
            <w:hideMark/>
          </w:tcPr>
          <w:p w14:paraId="3188493B" w14:textId="77777777" w:rsidR="00C744B7" w:rsidRPr="00C744B7" w:rsidRDefault="00C744B7" w:rsidP="00C744B7">
            <w:r w:rsidRPr="00C744B7">
              <w:rPr>
                <w:b/>
                <w:bCs/>
              </w:rPr>
              <w:t>Final Composite Score</w:t>
            </w:r>
          </w:p>
        </w:tc>
        <w:tc>
          <w:tcPr>
            <w:tcW w:w="0" w:type="auto"/>
            <w:vAlign w:val="center"/>
            <w:hideMark/>
          </w:tcPr>
          <w:p w14:paraId="546E2616" w14:textId="77777777" w:rsidR="00C744B7" w:rsidRPr="00C744B7" w:rsidRDefault="00C744B7" w:rsidP="00C744B7">
            <w:r w:rsidRPr="00C744B7">
              <w:rPr>
                <w:b/>
                <w:bCs/>
              </w:rPr>
              <w:t>10.00 / 10 (capped ceiling)</w:t>
            </w:r>
          </w:p>
        </w:tc>
      </w:tr>
      <w:tr w:rsidR="00C744B7" w:rsidRPr="00C744B7" w14:paraId="4A2F1025" w14:textId="77777777" w:rsidTr="003D7BDE">
        <w:trPr>
          <w:tblCellSpacing w:w="15" w:type="dxa"/>
        </w:trPr>
        <w:tc>
          <w:tcPr>
            <w:tcW w:w="0" w:type="auto"/>
            <w:vAlign w:val="center"/>
            <w:hideMark/>
          </w:tcPr>
          <w:p w14:paraId="4F3F7F73" w14:textId="77777777" w:rsidR="00C744B7" w:rsidRPr="00C744B7" w:rsidRDefault="00C744B7" w:rsidP="00C744B7">
            <w:r w:rsidRPr="00C744B7">
              <w:rPr>
                <w:b/>
                <w:bCs/>
              </w:rPr>
              <w:t>Classification</w:t>
            </w:r>
          </w:p>
        </w:tc>
        <w:tc>
          <w:tcPr>
            <w:tcW w:w="0" w:type="auto"/>
            <w:vAlign w:val="center"/>
            <w:hideMark/>
          </w:tcPr>
          <w:p w14:paraId="52094F2B" w14:textId="77777777" w:rsidR="00C744B7" w:rsidRPr="00C744B7" w:rsidRDefault="00C744B7" w:rsidP="00C744B7">
            <w:r w:rsidRPr="00C744B7">
              <w:rPr>
                <w:b/>
                <w:bCs/>
              </w:rPr>
              <w:t>ANTIFRAGILE (self-supporting — not modifier-dependent)</w:t>
            </w:r>
          </w:p>
        </w:tc>
      </w:tr>
      <w:tr w:rsidR="00C744B7" w:rsidRPr="00C744B7" w14:paraId="4D8053C2" w14:textId="77777777" w:rsidTr="003D7BDE">
        <w:trPr>
          <w:tblCellSpacing w:w="15" w:type="dxa"/>
        </w:trPr>
        <w:tc>
          <w:tcPr>
            <w:tcW w:w="0" w:type="auto"/>
            <w:vAlign w:val="center"/>
            <w:hideMark/>
          </w:tcPr>
          <w:p w14:paraId="0A8B2806" w14:textId="77777777" w:rsidR="00C744B7" w:rsidRPr="00C744B7" w:rsidRDefault="00C744B7" w:rsidP="00C744B7">
            <w:r w:rsidRPr="00C744B7">
              <w:rPr>
                <w:b/>
                <w:bCs/>
              </w:rPr>
              <w:lastRenderedPageBreak/>
              <w:t>Classification Confidence</w:t>
            </w:r>
          </w:p>
        </w:tc>
        <w:tc>
          <w:tcPr>
            <w:tcW w:w="0" w:type="auto"/>
            <w:vAlign w:val="center"/>
            <w:hideMark/>
          </w:tcPr>
          <w:p w14:paraId="178B13B9" w14:textId="77777777" w:rsidR="00C744B7" w:rsidRPr="00C744B7" w:rsidRDefault="00C744B7" w:rsidP="00C744B7">
            <w:r w:rsidRPr="00C744B7">
              <w:rPr>
                <w:b/>
                <w:bCs/>
              </w:rPr>
              <w:t>HIGH</w:t>
            </w:r>
          </w:p>
        </w:tc>
      </w:tr>
      <w:tr w:rsidR="00C744B7" w:rsidRPr="00C744B7" w14:paraId="4B98E638" w14:textId="77777777" w:rsidTr="003D7BDE">
        <w:trPr>
          <w:tblCellSpacing w:w="15" w:type="dxa"/>
        </w:trPr>
        <w:tc>
          <w:tcPr>
            <w:tcW w:w="0" w:type="auto"/>
            <w:vAlign w:val="center"/>
            <w:hideMark/>
          </w:tcPr>
          <w:p w14:paraId="4F1A121E" w14:textId="77777777" w:rsidR="00C744B7" w:rsidRPr="00C744B7" w:rsidRDefault="00C744B7" w:rsidP="00C744B7">
            <w:r w:rsidRPr="00C744B7">
              <w:rPr>
                <w:b/>
                <w:bCs/>
              </w:rPr>
              <w:t>Valuation Gate</w:t>
            </w:r>
          </w:p>
        </w:tc>
        <w:tc>
          <w:tcPr>
            <w:tcW w:w="0" w:type="auto"/>
            <w:vAlign w:val="center"/>
            <w:hideMark/>
          </w:tcPr>
          <w:p w14:paraId="3635DE2B" w14:textId="77777777" w:rsidR="00C744B7" w:rsidRPr="00C744B7" w:rsidRDefault="00C744B7" w:rsidP="00C744B7">
            <w:r w:rsidRPr="00C744B7">
              <w:rPr>
                <w:b/>
                <w:bCs/>
              </w:rPr>
              <w:t>CLEAR PASS at 8.1x EV/NTM Revenue (60% below ceiling)</w:t>
            </w:r>
          </w:p>
        </w:tc>
      </w:tr>
      <w:tr w:rsidR="00C744B7" w:rsidRPr="00C744B7" w14:paraId="6A59247D" w14:textId="77777777" w:rsidTr="003D7BDE">
        <w:trPr>
          <w:tblCellSpacing w:w="15" w:type="dxa"/>
        </w:trPr>
        <w:tc>
          <w:tcPr>
            <w:tcW w:w="0" w:type="auto"/>
            <w:vAlign w:val="center"/>
            <w:hideMark/>
          </w:tcPr>
          <w:p w14:paraId="43C4E0F0" w14:textId="77777777" w:rsidR="00C744B7" w:rsidRPr="00C744B7" w:rsidRDefault="00C744B7" w:rsidP="00C744B7">
            <w:r w:rsidRPr="00C744B7">
              <w:rPr>
                <w:b/>
                <w:bCs/>
              </w:rPr>
              <w:t>Expected Value</w:t>
            </w:r>
          </w:p>
        </w:tc>
        <w:tc>
          <w:tcPr>
            <w:tcW w:w="0" w:type="auto"/>
            <w:vAlign w:val="center"/>
            <w:hideMark/>
          </w:tcPr>
          <w:p w14:paraId="72F634EC" w14:textId="77777777" w:rsidR="00C744B7" w:rsidRPr="00C744B7" w:rsidRDefault="00C744B7" w:rsidP="00C744B7">
            <w:r w:rsidRPr="00C744B7">
              <w:rPr>
                <w:b/>
                <w:bCs/>
              </w:rPr>
              <w:t>~$483 (~16% above current ~$417)</w:t>
            </w:r>
          </w:p>
        </w:tc>
      </w:tr>
      <w:tr w:rsidR="00C744B7" w:rsidRPr="00C744B7" w14:paraId="0AA4B989" w14:textId="77777777" w:rsidTr="003D7BDE">
        <w:trPr>
          <w:tblCellSpacing w:w="15" w:type="dxa"/>
        </w:trPr>
        <w:tc>
          <w:tcPr>
            <w:tcW w:w="0" w:type="auto"/>
            <w:vAlign w:val="center"/>
            <w:hideMark/>
          </w:tcPr>
          <w:p w14:paraId="78D9B8D5" w14:textId="77777777" w:rsidR="00C744B7" w:rsidRPr="00C744B7" w:rsidRDefault="00C744B7" w:rsidP="00C744B7">
            <w:r w:rsidRPr="00C744B7">
              <w:rPr>
                <w:b/>
                <w:bCs/>
              </w:rPr>
              <w:t>Investment Verdict</w:t>
            </w:r>
          </w:p>
        </w:tc>
        <w:tc>
          <w:tcPr>
            <w:tcW w:w="0" w:type="auto"/>
            <w:vAlign w:val="center"/>
            <w:hideMark/>
          </w:tcPr>
          <w:p w14:paraId="5394B305" w14:textId="77777777" w:rsidR="00C744B7" w:rsidRPr="00C744B7" w:rsidRDefault="00C744B7" w:rsidP="00C744B7">
            <w:r w:rsidRPr="00C744B7">
              <w:rPr>
                <w:b/>
                <w:bCs/>
              </w:rPr>
              <w:t>INVESTABLE AT CURRENT PRICES</w:t>
            </w:r>
          </w:p>
        </w:tc>
      </w:tr>
      <w:tr w:rsidR="00C744B7" w:rsidRPr="00C744B7" w14:paraId="3A57A247" w14:textId="77777777" w:rsidTr="003D7BDE">
        <w:trPr>
          <w:tblCellSpacing w:w="15" w:type="dxa"/>
        </w:trPr>
        <w:tc>
          <w:tcPr>
            <w:tcW w:w="0" w:type="auto"/>
            <w:vAlign w:val="center"/>
            <w:hideMark/>
          </w:tcPr>
          <w:p w14:paraId="6C6E73C4" w14:textId="77777777" w:rsidR="00C744B7" w:rsidRPr="00C744B7" w:rsidRDefault="00C744B7" w:rsidP="00C744B7">
            <w:r w:rsidRPr="00C744B7">
              <w:rPr>
                <w:b/>
                <w:bCs/>
              </w:rPr>
              <w:t>Position Size</w:t>
            </w:r>
          </w:p>
        </w:tc>
        <w:tc>
          <w:tcPr>
            <w:tcW w:w="0" w:type="auto"/>
            <w:vAlign w:val="center"/>
            <w:hideMark/>
          </w:tcPr>
          <w:p w14:paraId="645C0C7A" w14:textId="77777777" w:rsidR="00C744B7" w:rsidRPr="00C744B7" w:rsidRDefault="00C744B7" w:rsidP="00C744B7">
            <w:r w:rsidRPr="00C744B7">
              <w:rPr>
                <w:b/>
                <w:bCs/>
              </w:rPr>
              <w:t>4-5%</w:t>
            </w:r>
          </w:p>
        </w:tc>
      </w:tr>
      <w:tr w:rsidR="00C744B7" w:rsidRPr="00C744B7" w14:paraId="71ECBC22" w14:textId="77777777" w:rsidTr="003D7BDE">
        <w:trPr>
          <w:tblCellSpacing w:w="15" w:type="dxa"/>
        </w:trPr>
        <w:tc>
          <w:tcPr>
            <w:tcW w:w="0" w:type="auto"/>
            <w:vAlign w:val="center"/>
            <w:hideMark/>
          </w:tcPr>
          <w:p w14:paraId="4EF93E3B" w14:textId="77777777" w:rsidR="00C744B7" w:rsidRPr="00C744B7" w:rsidRDefault="00C744B7" w:rsidP="00C744B7">
            <w:r w:rsidRPr="00C744B7">
              <w:rPr>
                <w:b/>
                <w:bCs/>
              </w:rPr>
              <w:t>Kill Switch</w:t>
            </w:r>
          </w:p>
        </w:tc>
        <w:tc>
          <w:tcPr>
            <w:tcW w:w="0" w:type="auto"/>
            <w:vAlign w:val="center"/>
            <w:hideMark/>
          </w:tcPr>
          <w:p w14:paraId="4AD53F5D" w14:textId="77777777" w:rsidR="00C744B7" w:rsidRPr="00C744B7" w:rsidRDefault="00C744B7" w:rsidP="00C744B7">
            <w:r w:rsidRPr="00C744B7">
              <w:rPr>
                <w:b/>
                <w:bCs/>
              </w:rPr>
              <w:t>NRSRO legislative reform (no activity); S&amp;P 500 benchmark replacement (effectively impossible)</w:t>
            </w:r>
          </w:p>
        </w:tc>
      </w:tr>
    </w:tbl>
    <w:p w14:paraId="21FA4D07" w14:textId="77777777" w:rsidR="00C744B7" w:rsidRPr="00C744B7" w:rsidRDefault="00C744B7" w:rsidP="00C744B7">
      <w:pPr>
        <w:rPr>
          <w:b/>
          <w:bCs/>
        </w:rPr>
      </w:pPr>
      <w:r w:rsidRPr="00C744B7">
        <w:rPr>
          <w:b/>
          <w:bCs/>
        </w:rPr>
        <w:t>Investment Thesis</w:t>
      </w:r>
    </w:p>
    <w:p w14:paraId="1A69D5F2" w14:textId="77777777" w:rsidR="00C744B7" w:rsidRPr="00C744B7" w:rsidRDefault="00C744B7" w:rsidP="00C744B7">
      <w:r w:rsidRPr="00C744B7">
        <w:t xml:space="preserve">S&amp;P Global is the strongest company in the Data Infrastructure moat universe. It holds three independent fortress moats across different segments — NRSRO regulatory designation (Ratings), Passive Capital Gravity ($13T+ benchmarked to indices), and Benchmark Pricing Authority (Platts Dated </w:t>
      </w:r>
      <w:proofErr w:type="gramStart"/>
      <w:r w:rsidRPr="00C744B7">
        <w:t>Brent) —</w:t>
      </w:r>
      <w:proofErr w:type="gramEnd"/>
      <w:r w:rsidRPr="00C744B7">
        <w:t xml:space="preserve"> each protected by a different mechanism (law, ecosystem adoption, commercial contracts). Unlike FICO (whose single regulatory moat is actively eroding), SPGI's moats are stable </w:t>
      </w:r>
      <w:proofErr w:type="gramStart"/>
      <w:r w:rsidRPr="00C744B7">
        <w:t>and in some cases</w:t>
      </w:r>
      <w:proofErr w:type="gramEnd"/>
      <w:r w:rsidRPr="00C744B7">
        <w:t xml:space="preserve"> strengthening (private credit growth drives Ratings demand; passive investing growth drives Indices revenue). The 25%+ stock decline from the 52-week high has created a compelling entry point at ~8.1x EV/NTM Revenue — a premium valuation but well below the Antifragile ceiling and justified by 49% adjusted operating margins, $6B+ annual FCF, and 53 consecutive years of dividend increases. The primary risk is Market Intelligence (~32% of revenue) facing AI-driven structuring layer commoditization, but this is offset by COMPUSTAT's 60+ year non-replicable dataset and SPGI's aggressive AI partnerships. INVESTABLE.</w:t>
      </w:r>
    </w:p>
    <w:p w14:paraId="69415491" w14:textId="77777777" w:rsidR="00C744B7" w:rsidRPr="00C744B7" w:rsidRDefault="00C744B7" w:rsidP="00C744B7">
      <w:pPr>
        <w:rPr>
          <w:b/>
          <w:bCs/>
        </w:rPr>
      </w:pPr>
      <w:r w:rsidRPr="00C744B7">
        <w:rPr>
          <w:b/>
          <w:bCs/>
        </w:rPr>
        <w:t>SPGI vs FICO — Framework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3260"/>
        <w:gridCol w:w="4042"/>
      </w:tblGrid>
      <w:tr w:rsidR="00C744B7" w:rsidRPr="00C744B7" w14:paraId="25B2CC86" w14:textId="77777777" w:rsidTr="003D7BDE">
        <w:trPr>
          <w:tblHeader/>
          <w:tblCellSpacing w:w="15" w:type="dxa"/>
        </w:trPr>
        <w:tc>
          <w:tcPr>
            <w:tcW w:w="0" w:type="auto"/>
            <w:vAlign w:val="center"/>
            <w:hideMark/>
          </w:tcPr>
          <w:p w14:paraId="0A562C99" w14:textId="77777777" w:rsidR="00C744B7" w:rsidRPr="00C744B7" w:rsidRDefault="00C744B7" w:rsidP="00C744B7">
            <w:pPr>
              <w:rPr>
                <w:b/>
                <w:bCs/>
              </w:rPr>
            </w:pPr>
            <w:r w:rsidRPr="00C744B7">
              <w:rPr>
                <w:b/>
                <w:bCs/>
              </w:rPr>
              <w:t>Metric</w:t>
            </w:r>
          </w:p>
        </w:tc>
        <w:tc>
          <w:tcPr>
            <w:tcW w:w="0" w:type="auto"/>
            <w:vAlign w:val="center"/>
            <w:hideMark/>
          </w:tcPr>
          <w:p w14:paraId="26F9AEF8" w14:textId="77777777" w:rsidR="00C744B7" w:rsidRPr="00C744B7" w:rsidRDefault="00C744B7" w:rsidP="00C744B7">
            <w:pPr>
              <w:rPr>
                <w:b/>
                <w:bCs/>
              </w:rPr>
            </w:pPr>
            <w:r w:rsidRPr="00C744B7">
              <w:rPr>
                <w:b/>
                <w:bCs/>
              </w:rPr>
              <w:t>FICO</w:t>
            </w:r>
          </w:p>
        </w:tc>
        <w:tc>
          <w:tcPr>
            <w:tcW w:w="0" w:type="auto"/>
            <w:vAlign w:val="center"/>
            <w:hideMark/>
          </w:tcPr>
          <w:p w14:paraId="53BA1B36" w14:textId="77777777" w:rsidR="00C744B7" w:rsidRPr="00C744B7" w:rsidRDefault="00C744B7" w:rsidP="00C744B7">
            <w:pPr>
              <w:rPr>
                <w:b/>
                <w:bCs/>
              </w:rPr>
            </w:pPr>
            <w:r w:rsidRPr="00C744B7">
              <w:rPr>
                <w:b/>
                <w:bCs/>
              </w:rPr>
              <w:t>SPGI</w:t>
            </w:r>
          </w:p>
        </w:tc>
      </w:tr>
      <w:tr w:rsidR="00C744B7" w:rsidRPr="00C744B7" w14:paraId="3EF9F3A0" w14:textId="77777777" w:rsidTr="003D7BDE">
        <w:trPr>
          <w:tblCellSpacing w:w="15" w:type="dxa"/>
        </w:trPr>
        <w:tc>
          <w:tcPr>
            <w:tcW w:w="0" w:type="auto"/>
            <w:vAlign w:val="center"/>
            <w:hideMark/>
          </w:tcPr>
          <w:p w14:paraId="575CE55A" w14:textId="77777777" w:rsidR="00C744B7" w:rsidRPr="00C744B7" w:rsidRDefault="00C744B7" w:rsidP="00C744B7">
            <w:r w:rsidRPr="00C744B7">
              <w:t>Final Score</w:t>
            </w:r>
          </w:p>
        </w:tc>
        <w:tc>
          <w:tcPr>
            <w:tcW w:w="0" w:type="auto"/>
            <w:vAlign w:val="center"/>
            <w:hideMark/>
          </w:tcPr>
          <w:p w14:paraId="21D7A223" w14:textId="77777777" w:rsidR="00C744B7" w:rsidRPr="00C744B7" w:rsidRDefault="00C744B7" w:rsidP="00C744B7">
            <w:r w:rsidRPr="00C744B7">
              <w:t>7.90 (modifier-dependent)</w:t>
            </w:r>
          </w:p>
        </w:tc>
        <w:tc>
          <w:tcPr>
            <w:tcW w:w="0" w:type="auto"/>
            <w:vAlign w:val="center"/>
            <w:hideMark/>
          </w:tcPr>
          <w:p w14:paraId="6873D687" w14:textId="77777777" w:rsidR="00C744B7" w:rsidRPr="00C744B7" w:rsidRDefault="00C744B7" w:rsidP="00C744B7">
            <w:r w:rsidRPr="00C744B7">
              <w:t>10.00 (self-supporting)</w:t>
            </w:r>
          </w:p>
        </w:tc>
      </w:tr>
      <w:tr w:rsidR="00C744B7" w:rsidRPr="00C744B7" w14:paraId="5BF20B75" w14:textId="77777777" w:rsidTr="003D7BDE">
        <w:trPr>
          <w:tblCellSpacing w:w="15" w:type="dxa"/>
        </w:trPr>
        <w:tc>
          <w:tcPr>
            <w:tcW w:w="0" w:type="auto"/>
            <w:vAlign w:val="center"/>
            <w:hideMark/>
          </w:tcPr>
          <w:p w14:paraId="16042143" w14:textId="77777777" w:rsidR="00C744B7" w:rsidRPr="00C744B7" w:rsidRDefault="00C744B7" w:rsidP="00C744B7">
            <w:r w:rsidRPr="00C744B7">
              <w:t>Modifier-Dependent?</w:t>
            </w:r>
          </w:p>
        </w:tc>
        <w:tc>
          <w:tcPr>
            <w:tcW w:w="0" w:type="auto"/>
            <w:vAlign w:val="center"/>
            <w:hideMark/>
          </w:tcPr>
          <w:p w14:paraId="377CBC8A" w14:textId="77777777" w:rsidR="00C744B7" w:rsidRPr="00C744B7" w:rsidRDefault="00C744B7" w:rsidP="00C744B7">
            <w:r w:rsidRPr="00C744B7">
              <w:t>YES (reverts to 6.40 Robust without modifiers)</w:t>
            </w:r>
          </w:p>
        </w:tc>
        <w:tc>
          <w:tcPr>
            <w:tcW w:w="0" w:type="auto"/>
            <w:vAlign w:val="center"/>
            <w:hideMark/>
          </w:tcPr>
          <w:p w14:paraId="4759D29F" w14:textId="77777777" w:rsidR="00C744B7" w:rsidRPr="00C744B7" w:rsidRDefault="00C744B7" w:rsidP="00C744B7">
            <w:r w:rsidRPr="00C744B7">
              <w:t>NO (8.50 raw is already Antifragile)</w:t>
            </w:r>
          </w:p>
        </w:tc>
      </w:tr>
      <w:tr w:rsidR="00C744B7" w:rsidRPr="00C744B7" w14:paraId="184319F4" w14:textId="77777777" w:rsidTr="003D7BDE">
        <w:trPr>
          <w:tblCellSpacing w:w="15" w:type="dxa"/>
        </w:trPr>
        <w:tc>
          <w:tcPr>
            <w:tcW w:w="0" w:type="auto"/>
            <w:vAlign w:val="center"/>
            <w:hideMark/>
          </w:tcPr>
          <w:p w14:paraId="6FAE5E58" w14:textId="77777777" w:rsidR="00C744B7" w:rsidRPr="00C744B7" w:rsidRDefault="00C744B7" w:rsidP="00C744B7">
            <w:r w:rsidRPr="00C744B7">
              <w:t>Number of fortress moats</w:t>
            </w:r>
          </w:p>
        </w:tc>
        <w:tc>
          <w:tcPr>
            <w:tcW w:w="0" w:type="auto"/>
            <w:vAlign w:val="center"/>
            <w:hideMark/>
          </w:tcPr>
          <w:p w14:paraId="0F6643D1" w14:textId="77777777" w:rsidR="00C744B7" w:rsidRPr="00C744B7" w:rsidRDefault="00C744B7" w:rsidP="00C744B7">
            <w:r w:rsidRPr="00C744B7">
              <w:t>1 (eroding)</w:t>
            </w:r>
          </w:p>
        </w:tc>
        <w:tc>
          <w:tcPr>
            <w:tcW w:w="0" w:type="auto"/>
            <w:vAlign w:val="center"/>
            <w:hideMark/>
          </w:tcPr>
          <w:p w14:paraId="6144677D" w14:textId="77777777" w:rsidR="00C744B7" w:rsidRPr="00C744B7" w:rsidRDefault="00C744B7" w:rsidP="00C744B7">
            <w:r w:rsidRPr="00C744B7">
              <w:t>3 (stable)</w:t>
            </w:r>
          </w:p>
        </w:tc>
      </w:tr>
      <w:tr w:rsidR="00C744B7" w:rsidRPr="00C744B7" w14:paraId="6DA1D283" w14:textId="77777777" w:rsidTr="003D7BDE">
        <w:trPr>
          <w:tblCellSpacing w:w="15" w:type="dxa"/>
        </w:trPr>
        <w:tc>
          <w:tcPr>
            <w:tcW w:w="0" w:type="auto"/>
            <w:vAlign w:val="center"/>
            <w:hideMark/>
          </w:tcPr>
          <w:p w14:paraId="61475C90" w14:textId="77777777" w:rsidR="00C744B7" w:rsidRPr="00C744B7" w:rsidRDefault="00C744B7" w:rsidP="00C744B7">
            <w:r w:rsidRPr="00C744B7">
              <w:t>Owns underlying data?</w:t>
            </w:r>
          </w:p>
        </w:tc>
        <w:tc>
          <w:tcPr>
            <w:tcW w:w="0" w:type="auto"/>
            <w:vAlign w:val="center"/>
            <w:hideMark/>
          </w:tcPr>
          <w:p w14:paraId="09B6DFA0" w14:textId="77777777" w:rsidR="00C744B7" w:rsidRPr="00C744B7" w:rsidRDefault="00C744B7" w:rsidP="00C744B7">
            <w:r w:rsidRPr="00C744B7">
              <w:t>NO (bureaus own it)</w:t>
            </w:r>
          </w:p>
        </w:tc>
        <w:tc>
          <w:tcPr>
            <w:tcW w:w="0" w:type="auto"/>
            <w:vAlign w:val="center"/>
            <w:hideMark/>
          </w:tcPr>
          <w:p w14:paraId="47ADB266" w14:textId="77777777" w:rsidR="00C744B7" w:rsidRPr="00C744B7" w:rsidRDefault="00C744B7" w:rsidP="00C744B7">
            <w:r w:rsidRPr="00C744B7">
              <w:t>YES (ratings database, COMPUSTAT, Platts data)</w:t>
            </w:r>
          </w:p>
        </w:tc>
      </w:tr>
      <w:tr w:rsidR="00C744B7" w:rsidRPr="00C744B7" w14:paraId="21651B18" w14:textId="77777777" w:rsidTr="003D7BDE">
        <w:trPr>
          <w:tblCellSpacing w:w="15" w:type="dxa"/>
        </w:trPr>
        <w:tc>
          <w:tcPr>
            <w:tcW w:w="0" w:type="auto"/>
            <w:vAlign w:val="center"/>
            <w:hideMark/>
          </w:tcPr>
          <w:p w14:paraId="7415D529" w14:textId="77777777" w:rsidR="00C744B7" w:rsidRPr="00C744B7" w:rsidRDefault="00C744B7" w:rsidP="00C744B7">
            <w:r w:rsidRPr="00C744B7">
              <w:t>Regulatory moat status</w:t>
            </w:r>
          </w:p>
        </w:tc>
        <w:tc>
          <w:tcPr>
            <w:tcW w:w="0" w:type="auto"/>
            <w:vAlign w:val="center"/>
            <w:hideMark/>
          </w:tcPr>
          <w:p w14:paraId="049F838E" w14:textId="77777777" w:rsidR="00C744B7" w:rsidRPr="00C744B7" w:rsidRDefault="00C744B7" w:rsidP="00C744B7">
            <w:r w:rsidRPr="00C744B7">
              <w:t xml:space="preserve">ERODING (FHFA approved </w:t>
            </w:r>
            <w:proofErr w:type="spellStart"/>
            <w:r w:rsidRPr="00C744B7">
              <w:t>VantageScore</w:t>
            </w:r>
            <w:proofErr w:type="spellEnd"/>
            <w:r w:rsidRPr="00C744B7">
              <w:t>)</w:t>
            </w:r>
          </w:p>
        </w:tc>
        <w:tc>
          <w:tcPr>
            <w:tcW w:w="0" w:type="auto"/>
            <w:vAlign w:val="center"/>
            <w:hideMark/>
          </w:tcPr>
          <w:p w14:paraId="76868339" w14:textId="77777777" w:rsidR="00C744B7" w:rsidRPr="00C744B7" w:rsidRDefault="00C744B7" w:rsidP="00C744B7">
            <w:r w:rsidRPr="00C744B7">
              <w:t>STABLE (no NRSRO reform pending)</w:t>
            </w:r>
          </w:p>
        </w:tc>
      </w:tr>
      <w:tr w:rsidR="00C744B7" w:rsidRPr="00C744B7" w14:paraId="42FD2E58" w14:textId="77777777" w:rsidTr="003D7BDE">
        <w:trPr>
          <w:tblCellSpacing w:w="15" w:type="dxa"/>
        </w:trPr>
        <w:tc>
          <w:tcPr>
            <w:tcW w:w="0" w:type="auto"/>
            <w:vAlign w:val="center"/>
            <w:hideMark/>
          </w:tcPr>
          <w:p w14:paraId="3ECD2516" w14:textId="77777777" w:rsidR="00C744B7" w:rsidRPr="00C744B7" w:rsidRDefault="00C744B7" w:rsidP="00C744B7">
            <w:r w:rsidRPr="00C744B7">
              <w:t>AI vulnerability</w:t>
            </w:r>
          </w:p>
        </w:tc>
        <w:tc>
          <w:tcPr>
            <w:tcW w:w="0" w:type="auto"/>
            <w:vAlign w:val="center"/>
            <w:hideMark/>
          </w:tcPr>
          <w:p w14:paraId="5F148DC3" w14:textId="77777777" w:rsidR="00C744B7" w:rsidRPr="00C744B7" w:rsidRDefault="00C744B7" w:rsidP="00C744B7">
            <w:r w:rsidRPr="00C744B7">
              <w:t>Low (Scores) / Medium (Software)</w:t>
            </w:r>
          </w:p>
        </w:tc>
        <w:tc>
          <w:tcPr>
            <w:tcW w:w="0" w:type="auto"/>
            <w:vAlign w:val="center"/>
            <w:hideMark/>
          </w:tcPr>
          <w:p w14:paraId="328F6AB3" w14:textId="77777777" w:rsidR="00C744B7" w:rsidRPr="00C744B7" w:rsidRDefault="00C744B7" w:rsidP="00C744B7">
            <w:r w:rsidRPr="00C744B7">
              <w:t>Immune (Ratings/Indices/Platts) / High (Market Intel)</w:t>
            </w:r>
          </w:p>
        </w:tc>
      </w:tr>
      <w:tr w:rsidR="00C744B7" w:rsidRPr="00C744B7" w14:paraId="1B3D005C" w14:textId="77777777" w:rsidTr="003D7BDE">
        <w:trPr>
          <w:tblCellSpacing w:w="15" w:type="dxa"/>
        </w:trPr>
        <w:tc>
          <w:tcPr>
            <w:tcW w:w="0" w:type="auto"/>
            <w:vAlign w:val="center"/>
            <w:hideMark/>
          </w:tcPr>
          <w:p w14:paraId="05E7AD3B" w14:textId="77777777" w:rsidR="00C744B7" w:rsidRPr="00C744B7" w:rsidRDefault="00C744B7" w:rsidP="00C744B7">
            <w:r w:rsidRPr="00C744B7">
              <w:t>EV/NTM Revenue</w:t>
            </w:r>
          </w:p>
        </w:tc>
        <w:tc>
          <w:tcPr>
            <w:tcW w:w="0" w:type="auto"/>
            <w:vAlign w:val="center"/>
            <w:hideMark/>
          </w:tcPr>
          <w:p w14:paraId="23ED59F2" w14:textId="77777777" w:rsidR="00C744B7" w:rsidRPr="00C744B7" w:rsidRDefault="00C744B7" w:rsidP="00C744B7">
            <w:r w:rsidRPr="00C744B7">
              <w:t>15.0x</w:t>
            </w:r>
          </w:p>
        </w:tc>
        <w:tc>
          <w:tcPr>
            <w:tcW w:w="0" w:type="auto"/>
            <w:vAlign w:val="center"/>
            <w:hideMark/>
          </w:tcPr>
          <w:p w14:paraId="63A06484" w14:textId="77777777" w:rsidR="00C744B7" w:rsidRPr="00C744B7" w:rsidRDefault="00C744B7" w:rsidP="00C744B7">
            <w:r w:rsidRPr="00C744B7">
              <w:t>8.1x</w:t>
            </w:r>
          </w:p>
        </w:tc>
      </w:tr>
      <w:tr w:rsidR="00C744B7" w:rsidRPr="00C744B7" w14:paraId="31744575" w14:textId="77777777" w:rsidTr="003D7BDE">
        <w:trPr>
          <w:tblCellSpacing w:w="15" w:type="dxa"/>
        </w:trPr>
        <w:tc>
          <w:tcPr>
            <w:tcW w:w="0" w:type="auto"/>
            <w:vAlign w:val="center"/>
            <w:hideMark/>
          </w:tcPr>
          <w:p w14:paraId="0E438C30" w14:textId="77777777" w:rsidR="00C744B7" w:rsidRPr="00C744B7" w:rsidRDefault="00C744B7" w:rsidP="00C744B7">
            <w:r w:rsidRPr="00C744B7">
              <w:t>Valuation Gate</w:t>
            </w:r>
          </w:p>
        </w:tc>
        <w:tc>
          <w:tcPr>
            <w:tcW w:w="0" w:type="auto"/>
            <w:vAlign w:val="center"/>
            <w:hideMark/>
          </w:tcPr>
          <w:p w14:paraId="5065BAD8" w14:textId="77777777" w:rsidR="00C744B7" w:rsidRPr="00C744B7" w:rsidRDefault="00C744B7" w:rsidP="00C744B7">
            <w:r w:rsidRPr="00C744B7">
              <w:t>Conditional Pass</w:t>
            </w:r>
          </w:p>
        </w:tc>
        <w:tc>
          <w:tcPr>
            <w:tcW w:w="0" w:type="auto"/>
            <w:vAlign w:val="center"/>
            <w:hideMark/>
          </w:tcPr>
          <w:p w14:paraId="69BDCD27" w14:textId="77777777" w:rsidR="00C744B7" w:rsidRPr="00C744B7" w:rsidRDefault="00C744B7" w:rsidP="00C744B7">
            <w:r w:rsidRPr="00C744B7">
              <w:t>Clear Pass</w:t>
            </w:r>
          </w:p>
        </w:tc>
      </w:tr>
      <w:tr w:rsidR="00C744B7" w:rsidRPr="00C744B7" w14:paraId="72823295" w14:textId="77777777" w:rsidTr="003D7BDE">
        <w:trPr>
          <w:tblCellSpacing w:w="15" w:type="dxa"/>
        </w:trPr>
        <w:tc>
          <w:tcPr>
            <w:tcW w:w="0" w:type="auto"/>
            <w:vAlign w:val="center"/>
            <w:hideMark/>
          </w:tcPr>
          <w:p w14:paraId="54996FBF" w14:textId="77777777" w:rsidR="00C744B7" w:rsidRPr="00C744B7" w:rsidRDefault="00C744B7" w:rsidP="00C744B7">
            <w:r w:rsidRPr="00C744B7">
              <w:t>Expected Value vs Price</w:t>
            </w:r>
          </w:p>
        </w:tc>
        <w:tc>
          <w:tcPr>
            <w:tcW w:w="0" w:type="auto"/>
            <w:vAlign w:val="center"/>
            <w:hideMark/>
          </w:tcPr>
          <w:p w14:paraId="1D60CEDA" w14:textId="77777777" w:rsidR="00C744B7" w:rsidRPr="00C744B7" w:rsidRDefault="00C744B7" w:rsidP="00C744B7">
            <w:r w:rsidRPr="00C744B7">
              <w:t>-3% (overvalued)</w:t>
            </w:r>
          </w:p>
        </w:tc>
        <w:tc>
          <w:tcPr>
            <w:tcW w:w="0" w:type="auto"/>
            <w:vAlign w:val="center"/>
            <w:hideMark/>
          </w:tcPr>
          <w:p w14:paraId="25EC3A38" w14:textId="77777777" w:rsidR="00C744B7" w:rsidRPr="00C744B7" w:rsidRDefault="00C744B7" w:rsidP="00C744B7">
            <w:r w:rsidRPr="00C744B7">
              <w:t>+16% (undervalued)</w:t>
            </w:r>
          </w:p>
        </w:tc>
      </w:tr>
      <w:tr w:rsidR="00C744B7" w:rsidRPr="00C744B7" w14:paraId="4474C935" w14:textId="77777777" w:rsidTr="003D7BDE">
        <w:trPr>
          <w:tblCellSpacing w:w="15" w:type="dxa"/>
        </w:trPr>
        <w:tc>
          <w:tcPr>
            <w:tcW w:w="0" w:type="auto"/>
            <w:vAlign w:val="center"/>
            <w:hideMark/>
          </w:tcPr>
          <w:p w14:paraId="07DB7FD5" w14:textId="77777777" w:rsidR="00C744B7" w:rsidRPr="00C744B7" w:rsidRDefault="00C744B7" w:rsidP="00C744B7">
            <w:r w:rsidRPr="00C744B7">
              <w:t>Position Size</w:t>
            </w:r>
          </w:p>
        </w:tc>
        <w:tc>
          <w:tcPr>
            <w:tcW w:w="0" w:type="auto"/>
            <w:vAlign w:val="center"/>
            <w:hideMark/>
          </w:tcPr>
          <w:p w14:paraId="0AC3D20B" w14:textId="77777777" w:rsidR="00C744B7" w:rsidRPr="00C744B7" w:rsidRDefault="00C744B7" w:rsidP="00C744B7">
            <w:r w:rsidRPr="00C744B7">
              <w:t>2-3% (wait for better entry)</w:t>
            </w:r>
          </w:p>
        </w:tc>
        <w:tc>
          <w:tcPr>
            <w:tcW w:w="0" w:type="auto"/>
            <w:vAlign w:val="center"/>
            <w:hideMark/>
          </w:tcPr>
          <w:p w14:paraId="155DA44D" w14:textId="77777777" w:rsidR="00C744B7" w:rsidRPr="00C744B7" w:rsidRDefault="00C744B7" w:rsidP="00C744B7">
            <w:r w:rsidRPr="00C744B7">
              <w:t>4-5% (investable now)</w:t>
            </w:r>
          </w:p>
        </w:tc>
      </w:tr>
    </w:tbl>
    <w:p w14:paraId="4F57C8AD" w14:textId="77777777" w:rsidR="00C744B7" w:rsidRPr="00C744B7" w:rsidRDefault="00C744B7" w:rsidP="00C744B7">
      <w:r w:rsidRPr="00C744B7">
        <w:rPr>
          <w:b/>
          <w:bCs/>
        </w:rPr>
        <w:lastRenderedPageBreak/>
        <w:t>SPGI is the true ceiling calibration for the Data Infrastructure framework. FICO is the mid-range test case showing how a single-moat company with eroding regulatory protection scores below a diversified multi-moat conglomerate.</w:t>
      </w:r>
    </w:p>
    <w:p w14:paraId="75BA6731" w14:textId="77777777" w:rsidR="00C744B7" w:rsidRPr="00C744B7" w:rsidRDefault="00C744B7" w:rsidP="00C744B7">
      <w:r w:rsidRPr="00C744B7">
        <w:pict w14:anchorId="1C522EF5">
          <v:rect id="_x0000_i1040" style="width:0;height:1.5pt" o:hralign="center" o:hrstd="t" o:hr="t" fillcolor="#a0a0a0" stroked="f"/>
        </w:pict>
      </w:r>
    </w:p>
    <w:p w14:paraId="0B15B48C" w14:textId="77777777" w:rsidR="00C744B7" w:rsidRPr="00C744B7" w:rsidRDefault="00C744B7" w:rsidP="00C744B7">
      <w:pPr>
        <w:rPr>
          <w:b/>
          <w:bCs/>
        </w:rPr>
      </w:pPr>
      <w:r w:rsidRPr="00C744B7">
        <w:rPr>
          <w:b/>
          <w:bCs/>
        </w:rPr>
        <w:t>VERIFICATION PASS</w:t>
      </w:r>
    </w:p>
    <w:p w14:paraId="5ABC0825" w14:textId="77777777" w:rsidR="00C744B7" w:rsidRPr="00C744B7" w:rsidRDefault="00C744B7" w:rsidP="00C744B7">
      <w:pPr>
        <w:rPr>
          <w:b/>
          <w:bCs/>
        </w:rPr>
      </w:pPr>
      <w:r w:rsidRPr="00C744B7">
        <w:rPr>
          <w:b/>
          <w:bCs/>
        </w:rPr>
        <w:t>SECTION 1: Critical Issues — 0 Found</w:t>
      </w:r>
    </w:p>
    <w:p w14:paraId="7A915080" w14:textId="77777777" w:rsidR="00C744B7" w:rsidRPr="00C744B7" w:rsidRDefault="00C744B7" w:rsidP="00C744B7">
      <w:r w:rsidRPr="00C744B7">
        <w:t>No critical factual errors identified. All financial metrics, regulatory designations, and competitive dynamics verified against search results.</w:t>
      </w:r>
    </w:p>
    <w:p w14:paraId="33CA2F45" w14:textId="77777777" w:rsidR="00C744B7" w:rsidRPr="00C744B7" w:rsidRDefault="00C744B7" w:rsidP="00C744B7">
      <w:pPr>
        <w:rPr>
          <w:b/>
          <w:bCs/>
        </w:rPr>
      </w:pPr>
      <w:r w:rsidRPr="00C744B7">
        <w:rPr>
          <w:b/>
          <w:bCs/>
        </w:rPr>
        <w:t>SECTION 2: Unverifiable Claims</w:t>
      </w:r>
    </w:p>
    <w:p w14:paraId="6E842BC7" w14:textId="77777777" w:rsidR="00C744B7" w:rsidRPr="00C744B7" w:rsidRDefault="00C744B7" w:rsidP="00C744B7">
      <w:pPr>
        <w:numPr>
          <w:ilvl w:val="0"/>
          <w:numId w:val="18"/>
        </w:numPr>
      </w:pPr>
      <w:r w:rsidRPr="00C744B7">
        <w:rPr>
          <w:b/>
          <w:bCs/>
        </w:rPr>
        <w:t xml:space="preserve">"$13 trillion in assets benchmarked to S&amp;P DJI </w:t>
      </w:r>
      <w:proofErr w:type="gramStart"/>
      <w:r w:rsidRPr="00C744B7">
        <w:rPr>
          <w:b/>
          <w:bCs/>
        </w:rPr>
        <w:t>indices"</w:t>
      </w:r>
      <w:r w:rsidRPr="00C744B7">
        <w:t xml:space="preserve"> —</w:t>
      </w:r>
      <w:proofErr w:type="gramEnd"/>
      <w:r w:rsidRPr="00C744B7">
        <w:t xml:space="preserve"> This comes from S&amp;P DJI's own 2023 Annual Survey of Assets. Self-reported. The 2024/2025 figure is likely higher but not independently verified. Directionally correct and conservative.</w:t>
      </w:r>
    </w:p>
    <w:p w14:paraId="5F905698" w14:textId="77777777" w:rsidR="00C744B7" w:rsidRPr="00C744B7" w:rsidRDefault="00C744B7" w:rsidP="00C744B7">
      <w:pPr>
        <w:numPr>
          <w:ilvl w:val="0"/>
          <w:numId w:val="18"/>
        </w:numPr>
      </w:pPr>
      <w:r w:rsidRPr="00C744B7">
        <w:rPr>
          <w:b/>
          <w:bCs/>
        </w:rPr>
        <w:t xml:space="preserve">Platts "65-70% of global crude oil </w:t>
      </w:r>
      <w:proofErr w:type="gramStart"/>
      <w:r w:rsidRPr="00C744B7">
        <w:rPr>
          <w:b/>
          <w:bCs/>
        </w:rPr>
        <w:t>trade"</w:t>
      </w:r>
      <w:r w:rsidRPr="00C744B7">
        <w:t xml:space="preserve"> —</w:t>
      </w:r>
      <w:proofErr w:type="gramEnd"/>
      <w:r w:rsidRPr="00C744B7">
        <w:t xml:space="preserve"> Widely cited figure but exact percentage varies by source. Conservative end of estimates.</w:t>
      </w:r>
    </w:p>
    <w:p w14:paraId="3F56F53D" w14:textId="77777777" w:rsidR="00C744B7" w:rsidRPr="00C744B7" w:rsidRDefault="00C744B7" w:rsidP="00C744B7">
      <w:pPr>
        <w:numPr>
          <w:ilvl w:val="0"/>
          <w:numId w:val="18"/>
        </w:numPr>
      </w:pPr>
      <w:r w:rsidRPr="00C744B7">
        <w:rPr>
          <w:b/>
          <w:bCs/>
        </w:rPr>
        <w:t>Expected value probability weights</w:t>
      </w:r>
      <w:r w:rsidRPr="00C744B7">
        <w:t xml:space="preserve"> — Analyst judgment, not independently verifiable.</w:t>
      </w:r>
    </w:p>
    <w:p w14:paraId="060AEDD8" w14:textId="77777777" w:rsidR="00C744B7" w:rsidRPr="00C744B7" w:rsidRDefault="00C744B7" w:rsidP="00C744B7">
      <w:pPr>
        <w:rPr>
          <w:b/>
          <w:bCs/>
        </w:rPr>
      </w:pPr>
      <w:r w:rsidRPr="00C744B7">
        <w:rPr>
          <w:b/>
          <w:bCs/>
        </w:rPr>
        <w:t>SECTION 3: Verified Accurate</w:t>
      </w:r>
    </w:p>
    <w:p w14:paraId="6C533249"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FY2025 revenue $15.336B (+8</w:t>
      </w:r>
      <w:proofErr w:type="gramStart"/>
      <w:r w:rsidRPr="00C744B7">
        <w:t>%) —</w:t>
      </w:r>
      <w:proofErr w:type="gramEnd"/>
      <w:r w:rsidRPr="00C744B7">
        <w:t xml:space="preserve"> Confirmed via SPGI Q4 2025 earnings release</w:t>
      </w:r>
    </w:p>
    <w:p w14:paraId="4EBD0AE9"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Q4 2025 revenue $3.916B (+9</w:t>
      </w:r>
      <w:proofErr w:type="gramStart"/>
      <w:r w:rsidRPr="00C744B7">
        <w:t>%) —</w:t>
      </w:r>
      <w:proofErr w:type="gramEnd"/>
      <w:r w:rsidRPr="00C744B7">
        <w:t xml:space="preserve"> Confirmed via earnings release and </w:t>
      </w:r>
      <w:proofErr w:type="spellStart"/>
      <w:r w:rsidRPr="00C744B7">
        <w:t>StockStory</w:t>
      </w:r>
      <w:proofErr w:type="spellEnd"/>
    </w:p>
    <w:p w14:paraId="4558782B"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FY2025 adj EPS $17.83 (+14</w:t>
      </w:r>
      <w:proofErr w:type="gramStart"/>
      <w:r w:rsidRPr="00C744B7">
        <w:t>%) —</w:t>
      </w:r>
      <w:proofErr w:type="gramEnd"/>
      <w:r w:rsidRPr="00C744B7">
        <w:t xml:space="preserve"> Confirmed via earnings release</w:t>
      </w:r>
    </w:p>
    <w:p w14:paraId="6E06D632"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FY2026 guidance: 6.0-8.0% organic revenue growth; EPS $19.40-$19.65 — Confirmed</w:t>
      </w:r>
    </w:p>
    <w:p w14:paraId="17542E6F"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10 NRSROs registered with SEC — Confirmed via SEC NRSRO page (as of Dec 2024)</w:t>
      </w:r>
    </w:p>
    <w:p w14:paraId="13860BF4"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S&amp;P Ratings named as "large NRSRO" alongside Moody's and Fitch — Confirmed via SEC January 2025 OCR Staff Report</w:t>
      </w:r>
    </w:p>
    <w:p w14:paraId="188548E3"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S&amp;P/Moody's/Fitch control &gt;95% of credit ratings revenue — Confirmed via congressional testimony and multiple sources</w:t>
      </w:r>
    </w:p>
    <w:p w14:paraId="4C49FD9D"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Indices segment FY2025 revenue $1.85B (+14%), 69% adj op margin — Confirmed via </w:t>
      </w:r>
      <w:proofErr w:type="spellStart"/>
      <w:r w:rsidRPr="00C744B7">
        <w:t>Bullfincher</w:t>
      </w:r>
      <w:proofErr w:type="spellEnd"/>
      <w:r w:rsidRPr="00C744B7">
        <w:t xml:space="preserve"> and earnings release</w:t>
      </w:r>
    </w:p>
    <w:p w14:paraId="4D933F02"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Mobility spinoff planned 2026 — Confirmed via Wikipedia, S&amp;P Global announcements</w:t>
      </w:r>
    </w:p>
    <w:p w14:paraId="24E51ACD"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With Intelligence acquisition $1.8B (Oct </w:t>
      </w:r>
      <w:proofErr w:type="gramStart"/>
      <w:r w:rsidRPr="00C744B7">
        <w:t>2025) —</w:t>
      </w:r>
      <w:proofErr w:type="gramEnd"/>
      <w:r w:rsidRPr="00C744B7">
        <w:t xml:space="preserve"> Confirmed via Wikipedia</w:t>
      </w:r>
    </w:p>
    <w:p w14:paraId="0441F39B"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Stock ~$417, market cap ~$122-125B, 52-week low $381.61 — Confirmed via Robinhood, </w:t>
      </w:r>
      <w:proofErr w:type="spellStart"/>
      <w:r w:rsidRPr="00C744B7">
        <w:t>StockAnalysis</w:t>
      </w:r>
      <w:proofErr w:type="spellEnd"/>
    </w:p>
    <w:p w14:paraId="712B3F92"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EV/EBITDA ~17.6x, EV/FCF ~24.6x — Confirmed via </w:t>
      </w:r>
      <w:proofErr w:type="spellStart"/>
      <w:r w:rsidRPr="00C744B7">
        <w:t>StockAnalysis</w:t>
      </w:r>
      <w:proofErr w:type="spellEnd"/>
      <w:r w:rsidRPr="00C744B7">
        <w:t xml:space="preserve"> statistics</w:t>
      </w:r>
    </w:p>
    <w:p w14:paraId="2332C212"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53 consecutive years of dividend increases — Confirmed via multiple sources</w:t>
      </w:r>
    </w:p>
    <w:p w14:paraId="6D4BF418"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AI partnerships with Microsoft, Anthropic, Google, Salesforce, IBM — Confirmed via Q3 2025 earnings call summary</w:t>
      </w:r>
    </w:p>
    <w:p w14:paraId="15E02878" w14:textId="77777777" w:rsidR="00C744B7" w:rsidRPr="00C744B7" w:rsidRDefault="00C744B7" w:rsidP="00C744B7">
      <w:pPr>
        <w:numPr>
          <w:ilvl w:val="0"/>
          <w:numId w:val="19"/>
        </w:numPr>
      </w:pPr>
      <w:r w:rsidRPr="00C744B7">
        <w:rPr>
          <w:rFonts w:ascii="Segoe UI Emoji" w:hAnsi="Segoe UI Emoji" w:cs="Segoe UI Emoji"/>
        </w:rPr>
        <w:t>✅</w:t>
      </w:r>
      <w:r w:rsidRPr="00C744B7">
        <w:t xml:space="preserve"> Kensho acquired 2018 as AI hub — Confirmed via investor fact book</w:t>
      </w:r>
    </w:p>
    <w:p w14:paraId="537D3EDC" w14:textId="77777777" w:rsidR="00C744B7" w:rsidRPr="00C744B7" w:rsidRDefault="00C744B7" w:rsidP="00C744B7">
      <w:pPr>
        <w:rPr>
          <w:b/>
          <w:bCs/>
        </w:rPr>
      </w:pPr>
      <w:r w:rsidRPr="00C744B7">
        <w:rPr>
          <w:b/>
          <w:bCs/>
        </w:rPr>
        <w:t>SECTION 4: Overall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7177"/>
      </w:tblGrid>
      <w:tr w:rsidR="00C744B7" w:rsidRPr="00C744B7" w14:paraId="5D7BF40A" w14:textId="77777777" w:rsidTr="003D7BDE">
        <w:trPr>
          <w:tblHeader/>
          <w:tblCellSpacing w:w="15" w:type="dxa"/>
        </w:trPr>
        <w:tc>
          <w:tcPr>
            <w:tcW w:w="0" w:type="auto"/>
            <w:vAlign w:val="center"/>
            <w:hideMark/>
          </w:tcPr>
          <w:p w14:paraId="06E171C4" w14:textId="77777777" w:rsidR="00C744B7" w:rsidRPr="00C744B7" w:rsidRDefault="00C744B7" w:rsidP="00C744B7">
            <w:pPr>
              <w:rPr>
                <w:b/>
                <w:bCs/>
              </w:rPr>
            </w:pPr>
            <w:r w:rsidRPr="00C744B7">
              <w:rPr>
                <w:b/>
                <w:bCs/>
              </w:rPr>
              <w:lastRenderedPageBreak/>
              <w:t>Metric</w:t>
            </w:r>
          </w:p>
        </w:tc>
        <w:tc>
          <w:tcPr>
            <w:tcW w:w="0" w:type="auto"/>
            <w:vAlign w:val="center"/>
            <w:hideMark/>
          </w:tcPr>
          <w:p w14:paraId="11D618A4" w14:textId="77777777" w:rsidR="00C744B7" w:rsidRPr="00C744B7" w:rsidRDefault="00C744B7" w:rsidP="00C744B7">
            <w:pPr>
              <w:rPr>
                <w:b/>
                <w:bCs/>
              </w:rPr>
            </w:pPr>
            <w:r w:rsidRPr="00C744B7">
              <w:rPr>
                <w:b/>
                <w:bCs/>
              </w:rPr>
              <w:t>Result</w:t>
            </w:r>
          </w:p>
        </w:tc>
      </w:tr>
      <w:tr w:rsidR="00C744B7" w:rsidRPr="00C744B7" w14:paraId="04941939" w14:textId="77777777" w:rsidTr="003D7BDE">
        <w:trPr>
          <w:tblCellSpacing w:w="15" w:type="dxa"/>
        </w:trPr>
        <w:tc>
          <w:tcPr>
            <w:tcW w:w="0" w:type="auto"/>
            <w:vAlign w:val="center"/>
            <w:hideMark/>
          </w:tcPr>
          <w:p w14:paraId="774E00C4" w14:textId="77777777" w:rsidR="00C744B7" w:rsidRPr="00C744B7" w:rsidRDefault="00C744B7" w:rsidP="00C744B7">
            <w:r w:rsidRPr="00C744B7">
              <w:t>Critical errors</w:t>
            </w:r>
          </w:p>
        </w:tc>
        <w:tc>
          <w:tcPr>
            <w:tcW w:w="0" w:type="auto"/>
            <w:vAlign w:val="center"/>
            <w:hideMark/>
          </w:tcPr>
          <w:p w14:paraId="068056F1" w14:textId="77777777" w:rsidR="00C744B7" w:rsidRPr="00C744B7" w:rsidRDefault="00C744B7" w:rsidP="00C744B7">
            <w:r w:rsidRPr="00C744B7">
              <w:rPr>
                <w:b/>
                <w:bCs/>
              </w:rPr>
              <w:t>0</w:t>
            </w:r>
          </w:p>
        </w:tc>
      </w:tr>
      <w:tr w:rsidR="00C744B7" w:rsidRPr="00C744B7" w14:paraId="101E9A51" w14:textId="77777777" w:rsidTr="003D7BDE">
        <w:trPr>
          <w:tblCellSpacing w:w="15" w:type="dxa"/>
        </w:trPr>
        <w:tc>
          <w:tcPr>
            <w:tcW w:w="0" w:type="auto"/>
            <w:vAlign w:val="center"/>
            <w:hideMark/>
          </w:tcPr>
          <w:p w14:paraId="40983FA0" w14:textId="77777777" w:rsidR="00C744B7" w:rsidRPr="00C744B7" w:rsidRDefault="00C744B7" w:rsidP="00C744B7">
            <w:r w:rsidRPr="00C744B7">
              <w:t>Verified accurate</w:t>
            </w:r>
          </w:p>
        </w:tc>
        <w:tc>
          <w:tcPr>
            <w:tcW w:w="0" w:type="auto"/>
            <w:vAlign w:val="center"/>
            <w:hideMark/>
          </w:tcPr>
          <w:p w14:paraId="2BCDC580" w14:textId="77777777" w:rsidR="00C744B7" w:rsidRPr="00C744B7" w:rsidRDefault="00C744B7" w:rsidP="00C744B7">
            <w:r w:rsidRPr="00C744B7">
              <w:rPr>
                <w:b/>
                <w:bCs/>
              </w:rPr>
              <w:t>15/15</w:t>
            </w:r>
          </w:p>
        </w:tc>
      </w:tr>
      <w:tr w:rsidR="00C744B7" w:rsidRPr="00C744B7" w14:paraId="302744F0" w14:textId="77777777" w:rsidTr="003D7BDE">
        <w:trPr>
          <w:tblCellSpacing w:w="15" w:type="dxa"/>
        </w:trPr>
        <w:tc>
          <w:tcPr>
            <w:tcW w:w="0" w:type="auto"/>
            <w:vAlign w:val="center"/>
            <w:hideMark/>
          </w:tcPr>
          <w:p w14:paraId="0112CE9A" w14:textId="77777777" w:rsidR="00C744B7" w:rsidRPr="00C744B7" w:rsidRDefault="00C744B7" w:rsidP="00C744B7">
            <w:r w:rsidRPr="00C744B7">
              <w:t>Unverifiable claims</w:t>
            </w:r>
          </w:p>
        </w:tc>
        <w:tc>
          <w:tcPr>
            <w:tcW w:w="0" w:type="auto"/>
            <w:vAlign w:val="center"/>
            <w:hideMark/>
          </w:tcPr>
          <w:p w14:paraId="498C8DC3" w14:textId="77777777" w:rsidR="00C744B7" w:rsidRPr="00C744B7" w:rsidRDefault="00C744B7" w:rsidP="00C744B7">
            <w:r w:rsidRPr="00C744B7">
              <w:rPr>
                <w:b/>
                <w:bCs/>
              </w:rPr>
              <w:t>3</w:t>
            </w:r>
            <w:r w:rsidRPr="00C744B7">
              <w:t xml:space="preserve"> (all conservative estimates from authoritative sources)</w:t>
            </w:r>
          </w:p>
        </w:tc>
      </w:tr>
      <w:tr w:rsidR="00C744B7" w:rsidRPr="00C744B7" w14:paraId="41BCBD05" w14:textId="77777777" w:rsidTr="003D7BDE">
        <w:trPr>
          <w:tblCellSpacing w:w="15" w:type="dxa"/>
        </w:trPr>
        <w:tc>
          <w:tcPr>
            <w:tcW w:w="0" w:type="auto"/>
            <w:vAlign w:val="center"/>
            <w:hideMark/>
          </w:tcPr>
          <w:p w14:paraId="6D8C7AFC" w14:textId="77777777" w:rsidR="00C744B7" w:rsidRPr="00C744B7" w:rsidRDefault="00C744B7" w:rsidP="00C744B7">
            <w:r w:rsidRPr="00C744B7">
              <w:t>Confidence</w:t>
            </w:r>
          </w:p>
        </w:tc>
        <w:tc>
          <w:tcPr>
            <w:tcW w:w="0" w:type="auto"/>
            <w:vAlign w:val="center"/>
            <w:hideMark/>
          </w:tcPr>
          <w:p w14:paraId="4157008B" w14:textId="77777777" w:rsidR="00C744B7" w:rsidRPr="00C744B7" w:rsidRDefault="00C744B7" w:rsidP="00C744B7">
            <w:r w:rsidRPr="00C744B7">
              <w:rPr>
                <w:b/>
                <w:bCs/>
              </w:rPr>
              <w:t>HIGH</w:t>
            </w:r>
          </w:p>
        </w:tc>
      </w:tr>
      <w:tr w:rsidR="00C744B7" w:rsidRPr="00C744B7" w14:paraId="465F3B06" w14:textId="77777777" w:rsidTr="003D7BDE">
        <w:trPr>
          <w:tblCellSpacing w:w="15" w:type="dxa"/>
        </w:trPr>
        <w:tc>
          <w:tcPr>
            <w:tcW w:w="0" w:type="auto"/>
            <w:vAlign w:val="center"/>
            <w:hideMark/>
          </w:tcPr>
          <w:p w14:paraId="00AC5192" w14:textId="77777777" w:rsidR="00C744B7" w:rsidRPr="00C744B7" w:rsidRDefault="00C744B7" w:rsidP="00C744B7">
            <w:r w:rsidRPr="00C744B7">
              <w:t>Most material gap</w:t>
            </w:r>
          </w:p>
        </w:tc>
        <w:tc>
          <w:tcPr>
            <w:tcW w:w="0" w:type="auto"/>
            <w:vAlign w:val="center"/>
            <w:hideMark/>
          </w:tcPr>
          <w:p w14:paraId="6DC1FEF7" w14:textId="77777777" w:rsidR="00C744B7" w:rsidRPr="00C744B7" w:rsidRDefault="00C744B7" w:rsidP="00C744B7">
            <w:r w:rsidRPr="00C744B7">
              <w:t xml:space="preserve">Market Intelligence AI vulnerability could be </w:t>
            </w:r>
            <w:proofErr w:type="gramStart"/>
            <w:r w:rsidRPr="00C744B7">
              <w:t>underweighted</w:t>
            </w:r>
            <w:proofErr w:type="gramEnd"/>
            <w:r w:rsidRPr="00C744B7">
              <w:t>. The 32% segment margin vs 49% company-wide suggests the market is already pricing this in, but further deterioration would impact the top line meaningfully.</w:t>
            </w:r>
          </w:p>
        </w:tc>
      </w:tr>
      <w:tr w:rsidR="00C744B7" w:rsidRPr="00C744B7" w14:paraId="11D2C015" w14:textId="77777777" w:rsidTr="003D7BDE">
        <w:trPr>
          <w:tblCellSpacing w:w="15" w:type="dxa"/>
        </w:trPr>
        <w:tc>
          <w:tcPr>
            <w:tcW w:w="0" w:type="auto"/>
            <w:vAlign w:val="center"/>
            <w:hideMark/>
          </w:tcPr>
          <w:p w14:paraId="4E682CC5" w14:textId="77777777" w:rsidR="00C744B7" w:rsidRPr="00C744B7" w:rsidRDefault="00C744B7" w:rsidP="00C744B7">
            <w:r w:rsidRPr="00C744B7">
              <w:t>Recommended score adjustment</w:t>
            </w:r>
          </w:p>
        </w:tc>
        <w:tc>
          <w:tcPr>
            <w:tcW w:w="0" w:type="auto"/>
            <w:vAlign w:val="center"/>
            <w:hideMark/>
          </w:tcPr>
          <w:p w14:paraId="0D8A685F" w14:textId="77777777" w:rsidR="00C744B7" w:rsidRPr="00C744B7" w:rsidRDefault="00C744B7" w:rsidP="00C744B7">
            <w:r w:rsidRPr="00C744B7">
              <w:t>None. The 8/10 score for D2 (Data Non-Replicability) already accounts for Market Intelligence vulnerability, and the 8/10 for D3 (AI Adaptability) reflects incomplete Market Intelligence transition.</w:t>
            </w:r>
          </w:p>
        </w:tc>
      </w:tr>
    </w:tbl>
    <w:p w14:paraId="5D1FA89D" w14:textId="77777777" w:rsidR="00C744B7" w:rsidRPr="00C744B7" w:rsidRDefault="00C744B7" w:rsidP="00C744B7"/>
    <w:p w14:paraId="4A4E0B0A"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292"/>
    <w:multiLevelType w:val="multilevel"/>
    <w:tmpl w:val="F0C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6498"/>
    <w:multiLevelType w:val="multilevel"/>
    <w:tmpl w:val="E16C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D3E64"/>
    <w:multiLevelType w:val="multilevel"/>
    <w:tmpl w:val="96F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A7511"/>
    <w:multiLevelType w:val="multilevel"/>
    <w:tmpl w:val="B71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D722E"/>
    <w:multiLevelType w:val="multilevel"/>
    <w:tmpl w:val="3D9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1613"/>
    <w:multiLevelType w:val="multilevel"/>
    <w:tmpl w:val="20A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12978"/>
    <w:multiLevelType w:val="multilevel"/>
    <w:tmpl w:val="18DC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C1B4C"/>
    <w:multiLevelType w:val="multilevel"/>
    <w:tmpl w:val="C0CC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549AF"/>
    <w:multiLevelType w:val="multilevel"/>
    <w:tmpl w:val="0ED2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372A53"/>
    <w:multiLevelType w:val="multilevel"/>
    <w:tmpl w:val="C33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E4DF1"/>
    <w:multiLevelType w:val="multilevel"/>
    <w:tmpl w:val="B86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24852"/>
    <w:multiLevelType w:val="multilevel"/>
    <w:tmpl w:val="793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B05F0"/>
    <w:multiLevelType w:val="multilevel"/>
    <w:tmpl w:val="DD9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15996"/>
    <w:multiLevelType w:val="multilevel"/>
    <w:tmpl w:val="0DEA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78071B"/>
    <w:multiLevelType w:val="multilevel"/>
    <w:tmpl w:val="95C8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546FF1"/>
    <w:multiLevelType w:val="multilevel"/>
    <w:tmpl w:val="8B9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0559E"/>
    <w:multiLevelType w:val="multilevel"/>
    <w:tmpl w:val="BA0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86150"/>
    <w:multiLevelType w:val="multilevel"/>
    <w:tmpl w:val="260A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720D9"/>
    <w:multiLevelType w:val="multilevel"/>
    <w:tmpl w:val="A78C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0871">
    <w:abstractNumId w:val="0"/>
  </w:num>
  <w:num w:numId="2" w16cid:durableId="1612205420">
    <w:abstractNumId w:val="2"/>
  </w:num>
  <w:num w:numId="3" w16cid:durableId="1381051064">
    <w:abstractNumId w:val="18"/>
  </w:num>
  <w:num w:numId="4" w16cid:durableId="207693978">
    <w:abstractNumId w:val="5"/>
  </w:num>
  <w:num w:numId="5" w16cid:durableId="1124423218">
    <w:abstractNumId w:val="12"/>
  </w:num>
  <w:num w:numId="6" w16cid:durableId="887254599">
    <w:abstractNumId w:val="13"/>
  </w:num>
  <w:num w:numId="7" w16cid:durableId="897280489">
    <w:abstractNumId w:val="14"/>
  </w:num>
  <w:num w:numId="8" w16cid:durableId="7414789">
    <w:abstractNumId w:val="15"/>
  </w:num>
  <w:num w:numId="9" w16cid:durableId="468281180">
    <w:abstractNumId w:val="3"/>
  </w:num>
  <w:num w:numId="10" w16cid:durableId="1517500269">
    <w:abstractNumId w:val="17"/>
  </w:num>
  <w:num w:numId="11" w16cid:durableId="1352074909">
    <w:abstractNumId w:val="4"/>
  </w:num>
  <w:num w:numId="12" w16cid:durableId="461385825">
    <w:abstractNumId w:val="9"/>
  </w:num>
  <w:num w:numId="13" w16cid:durableId="1431002126">
    <w:abstractNumId w:val="10"/>
  </w:num>
  <w:num w:numId="14" w16cid:durableId="752627867">
    <w:abstractNumId w:val="11"/>
  </w:num>
  <w:num w:numId="15" w16cid:durableId="1116558261">
    <w:abstractNumId w:val="16"/>
  </w:num>
  <w:num w:numId="16" w16cid:durableId="1018196611">
    <w:abstractNumId w:val="6"/>
  </w:num>
  <w:num w:numId="17" w16cid:durableId="1801027259">
    <w:abstractNumId w:val="1"/>
  </w:num>
  <w:num w:numId="18" w16cid:durableId="350567559">
    <w:abstractNumId w:val="7"/>
  </w:num>
  <w:num w:numId="19" w16cid:durableId="1719473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B7"/>
    <w:rsid w:val="00165C19"/>
    <w:rsid w:val="001D14B2"/>
    <w:rsid w:val="001E45E5"/>
    <w:rsid w:val="004A28A9"/>
    <w:rsid w:val="0077290F"/>
    <w:rsid w:val="00C744B7"/>
    <w:rsid w:val="00CC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4EF5"/>
  <w15:chartTrackingRefBased/>
  <w15:docId w15:val="{8B213512-1FEF-4E33-8EDF-C8ADA756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C74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4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4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44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44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44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44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44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4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4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44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44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44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44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44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44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4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4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44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44B7"/>
    <w:rPr>
      <w:i/>
      <w:iCs/>
      <w:color w:val="404040" w:themeColor="text1" w:themeTint="BF"/>
    </w:rPr>
  </w:style>
  <w:style w:type="paragraph" w:styleId="ListParagraph">
    <w:name w:val="List Paragraph"/>
    <w:basedOn w:val="Normal"/>
    <w:uiPriority w:val="34"/>
    <w:qFormat/>
    <w:rsid w:val="00C744B7"/>
    <w:pPr>
      <w:ind w:left="720"/>
      <w:contextualSpacing/>
    </w:pPr>
  </w:style>
  <w:style w:type="character" w:styleId="IntenseEmphasis">
    <w:name w:val="Intense Emphasis"/>
    <w:basedOn w:val="DefaultParagraphFont"/>
    <w:uiPriority w:val="21"/>
    <w:qFormat/>
    <w:rsid w:val="00C744B7"/>
    <w:rPr>
      <w:i/>
      <w:iCs/>
      <w:color w:val="0F4761" w:themeColor="accent1" w:themeShade="BF"/>
    </w:rPr>
  </w:style>
  <w:style w:type="paragraph" w:styleId="IntenseQuote">
    <w:name w:val="Intense Quote"/>
    <w:basedOn w:val="Normal"/>
    <w:next w:val="Normal"/>
    <w:link w:val="IntenseQuoteChar"/>
    <w:uiPriority w:val="30"/>
    <w:qFormat/>
    <w:rsid w:val="00C74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4B7"/>
    <w:rPr>
      <w:i/>
      <w:iCs/>
      <w:color w:val="0F4761" w:themeColor="accent1" w:themeShade="BF"/>
    </w:rPr>
  </w:style>
  <w:style w:type="character" w:styleId="IntenseReference">
    <w:name w:val="Intense Reference"/>
    <w:basedOn w:val="DefaultParagraphFont"/>
    <w:uiPriority w:val="32"/>
    <w:qFormat/>
    <w:rsid w:val="00C74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4209</Words>
  <Characters>25523</Characters>
  <Application>Microsoft Office Word</Application>
  <DocSecurity>0</DocSecurity>
  <Lines>719</Lines>
  <Paragraphs>413</Paragraphs>
  <ScaleCrop>false</ScaleCrop>
  <Company/>
  <LinksUpToDate>false</LinksUpToDate>
  <CharactersWithSpaces>29458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2026-02-23T06:07:00Z</dcterms:created>
  <dcterms:modified xsi:type="dcterms:W3CDTF">2026-02-23T06:08:00Z</dcterms:modified>
</cp:coreProperties>
</file>