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BFAC" w14:textId="6433FF59" w:rsidR="00836043" w:rsidRPr="00836043" w:rsidRDefault="00836043" w:rsidP="00836043">
      <w:pPr>
        <w:rPr>
          <w:b/>
          <w:bCs/>
        </w:rPr>
      </w:pPr>
      <w:r w:rsidRPr="00836043">
        <w:rPr>
          <w:b/>
          <w:bCs/>
        </w:rPr>
        <w:t>STAGE 2: SaaS ANTIFRAGILITY ASSESSMENT</w:t>
      </w:r>
      <w:r>
        <w:rPr>
          <w:b/>
          <w:bCs/>
        </w:rPr>
        <w:t xml:space="preserve"> CALUDE OPUS</w:t>
      </w:r>
    </w:p>
    <w:p w14:paraId="56AAFED4" w14:textId="77777777" w:rsidR="00836043" w:rsidRPr="00836043" w:rsidRDefault="00836043" w:rsidP="00836043">
      <w:pPr>
        <w:rPr>
          <w:b/>
          <w:bCs/>
        </w:rPr>
      </w:pPr>
      <w:r w:rsidRPr="00836043">
        <w:rPr>
          <w:b/>
          <w:bCs/>
        </w:rPr>
        <w:t>Veeva Systems (VEEV)</w:t>
      </w:r>
    </w:p>
    <w:p w14:paraId="78FEE095" w14:textId="77777777" w:rsidR="00836043" w:rsidRPr="00836043" w:rsidRDefault="00836043" w:rsidP="00836043">
      <w:r w:rsidRPr="00836043">
        <w:rPr>
          <w:b/>
          <w:bCs/>
        </w:rPr>
        <w:t>Framework:</w:t>
      </w:r>
      <w:r w:rsidRPr="00836043">
        <w:t xml:space="preserve"> Stoffel-</w:t>
      </w:r>
      <w:proofErr w:type="spellStart"/>
      <w:r w:rsidRPr="00836043">
        <w:t>Feroldi</w:t>
      </w:r>
      <w:proofErr w:type="spellEnd"/>
      <w:r w:rsidRPr="00836043">
        <w:t xml:space="preserve"> × Bustamante Integration v2.0 </w:t>
      </w:r>
      <w:r w:rsidRPr="00836043">
        <w:rPr>
          <w:b/>
          <w:bCs/>
        </w:rPr>
        <w:t>Date:</w:t>
      </w:r>
      <w:r w:rsidRPr="00836043">
        <w:t xml:space="preserve"> February 17, </w:t>
      </w:r>
      <w:proofErr w:type="gramStart"/>
      <w:r w:rsidRPr="00836043">
        <w:t>2026</w:t>
      </w:r>
      <w:proofErr w:type="gramEnd"/>
      <w:r w:rsidRPr="00836043">
        <w:t xml:space="preserve"> </w:t>
      </w:r>
      <w:r w:rsidRPr="00836043">
        <w:rPr>
          <w:b/>
          <w:bCs/>
        </w:rPr>
        <w:t>Pre-Screen Date:</w:t>
      </w:r>
      <w:r w:rsidRPr="00836043">
        <w:t xml:space="preserve"> February 17, 2026 (same session — within validity window)</w:t>
      </w:r>
    </w:p>
    <w:p w14:paraId="64FA9E9A" w14:textId="77777777" w:rsidR="00836043" w:rsidRPr="00836043" w:rsidRDefault="00000000" w:rsidP="00836043">
      <w:r>
        <w:pict w14:anchorId="28855CCC">
          <v:rect id="_x0000_i1025" style="width:0;height:1.5pt" o:hralign="center" o:hrstd="t" o:hr="t" fillcolor="#a0a0a0" stroked="f"/>
        </w:pict>
      </w:r>
    </w:p>
    <w:p w14:paraId="7DA35820" w14:textId="77777777" w:rsidR="00836043" w:rsidRPr="00836043" w:rsidRDefault="00836043" w:rsidP="00836043">
      <w:pPr>
        <w:rPr>
          <w:b/>
          <w:bCs/>
        </w:rPr>
      </w:pPr>
      <w:r w:rsidRPr="00836043">
        <w:rPr>
          <w:b/>
          <w:bCs/>
        </w:rPr>
        <w:t>STEP 0: PRE-SCREEN ACKNOWLEDGMENT</w:t>
      </w:r>
    </w:p>
    <w:p w14:paraId="7E78D030" w14:textId="77777777" w:rsidR="00836043" w:rsidRPr="00836043" w:rsidRDefault="00836043" w:rsidP="00836043">
      <w:r w:rsidRPr="00836043">
        <w:rPr>
          <w:b/>
          <w:bCs/>
        </w:rPr>
        <w:t>Summary from Stage 1 MDI Pre-Screen:</w:t>
      </w:r>
    </w:p>
    <w:p w14:paraId="7BD7B858" w14:textId="77777777" w:rsidR="00836043" w:rsidRPr="00836043" w:rsidRDefault="00836043" w:rsidP="00836043">
      <w:pPr>
        <w:numPr>
          <w:ilvl w:val="0"/>
          <w:numId w:val="1"/>
        </w:numPr>
      </w:pPr>
      <w:r w:rsidRPr="00836043">
        <w:t>MDI Score: 4.5 / 5 → LOWER RISK</w:t>
      </w:r>
    </w:p>
    <w:p w14:paraId="1DC8125D" w14:textId="77777777" w:rsidR="00836043" w:rsidRPr="00836043" w:rsidRDefault="00836043" w:rsidP="00836043">
      <w:pPr>
        <w:numPr>
          <w:ilvl w:val="0"/>
          <w:numId w:val="1"/>
        </w:numPr>
      </w:pPr>
      <w:r w:rsidRPr="00836043">
        <w:t>Three-Question Score: 2.5 / 3 → LOWER RISK</w:t>
      </w:r>
    </w:p>
    <w:p w14:paraId="1F754025" w14:textId="77777777" w:rsidR="00836043" w:rsidRPr="00836043" w:rsidRDefault="00836043" w:rsidP="00836043">
      <w:pPr>
        <w:numPr>
          <w:ilvl w:val="0"/>
          <w:numId w:val="1"/>
        </w:numPr>
      </w:pPr>
      <w:r w:rsidRPr="00836043">
        <w:t>Disruption Stage: Mid disruption (Commercial); Early/Pre-disruption (R&amp;D/Quality)</w:t>
      </w:r>
    </w:p>
    <w:p w14:paraId="702A946B" w14:textId="77777777" w:rsidR="00836043" w:rsidRPr="00836043" w:rsidRDefault="00836043" w:rsidP="00836043">
      <w:pPr>
        <w:numPr>
          <w:ilvl w:val="0"/>
          <w:numId w:val="1"/>
        </w:numPr>
      </w:pPr>
      <w:r w:rsidRPr="00836043">
        <w:t>Horizontal Platform Threat: HIGH (Salesforce commercial CRM); LOW (R&amp;D/Quality)</w:t>
      </w:r>
    </w:p>
    <w:p w14:paraId="2C8CC9EE" w14:textId="77777777" w:rsidR="00836043" w:rsidRPr="00836043" w:rsidRDefault="00836043" w:rsidP="00836043">
      <w:pPr>
        <w:numPr>
          <w:ilvl w:val="0"/>
          <w:numId w:val="1"/>
        </w:numPr>
      </w:pPr>
      <w:r w:rsidRPr="00836043">
        <w:t>Critical Finding: Veeva is structurally split — the commercial CRM perimeter is under real Salesforce disruption, while the R&amp;D/Quality/Regulatory fortress is essentially LLM-proof in the near-to-medium term.</w:t>
      </w:r>
    </w:p>
    <w:p w14:paraId="302B6915" w14:textId="77777777" w:rsidR="00836043" w:rsidRPr="00836043" w:rsidRDefault="00836043" w:rsidP="00836043">
      <w:pPr>
        <w:numPr>
          <w:ilvl w:val="0"/>
          <w:numId w:val="1"/>
        </w:numPr>
      </w:pPr>
      <w:r w:rsidRPr="00836043">
        <w:t xml:space="preserve">Red Flags: No consumption-based AI pricing yet; no disclosed NRR; CRM revenue </w:t>
      </w:r>
      <w:proofErr w:type="gramStart"/>
      <w:r w:rsidRPr="00836043">
        <w:t>declining</w:t>
      </w:r>
      <w:proofErr w:type="gramEnd"/>
      <w:r w:rsidRPr="00836043">
        <w:t xml:space="preserve"> as % of total; Salesforce signed one </w:t>
      </w:r>
      <w:proofErr w:type="gramStart"/>
      <w:r w:rsidRPr="00836043">
        <w:t>top-3</w:t>
      </w:r>
      <w:proofErr w:type="gramEnd"/>
      <w:r w:rsidRPr="00836043">
        <w:t xml:space="preserve"> pharma.</w:t>
      </w:r>
    </w:p>
    <w:p w14:paraId="0C6B1842" w14:textId="77777777" w:rsidR="00836043" w:rsidRPr="00836043" w:rsidRDefault="00836043" w:rsidP="00836043">
      <w:pPr>
        <w:numPr>
          <w:ilvl w:val="0"/>
          <w:numId w:val="1"/>
        </w:numPr>
      </w:pPr>
      <w:r w:rsidRPr="00836043">
        <w:t xml:space="preserve">Pre-Screen Verdict: HIGH confidence </w:t>
      </w:r>
      <w:proofErr w:type="gramStart"/>
      <w:r w:rsidRPr="00836043">
        <w:t>on</w:t>
      </w:r>
      <w:proofErr w:type="gramEnd"/>
      <w:r w:rsidRPr="00836043">
        <w:t xml:space="preserve"> R&amp;D/Quality defensibility; MEDIUM confidence on full-company basis.</w:t>
      </w:r>
    </w:p>
    <w:p w14:paraId="038E565A" w14:textId="77777777" w:rsidR="00836043" w:rsidRPr="00836043" w:rsidRDefault="00836043" w:rsidP="00836043">
      <w:r w:rsidRPr="00836043">
        <w:rPr>
          <w:b/>
          <w:bCs/>
        </w:rPr>
        <w:t>Stage 2 Starting Posture:</w:t>
      </w:r>
      <w:r w:rsidRPr="00836043">
        <w:t xml:space="preserve"> Approach scoring with MEDIUM confidence — the pre-screen returned a clear split verdict. Score D2 (Business Model) conservatively given the genuine CRM competitive pressure. Do not let the R&amp;D/Quality moat justify a lenient score on the commercial segment. Require evidence, not narrative, for any score above 5 in D2.</w:t>
      </w:r>
    </w:p>
    <w:p w14:paraId="06935AEB" w14:textId="77777777" w:rsidR="00836043" w:rsidRPr="00836043" w:rsidRDefault="00000000" w:rsidP="00836043">
      <w:r>
        <w:pict w14:anchorId="1F45C2AC">
          <v:rect id="_x0000_i1026" style="width:0;height:1.5pt" o:hralign="center" o:hrstd="t" o:hr="t" fillcolor="#a0a0a0" stroked="f"/>
        </w:pict>
      </w:r>
    </w:p>
    <w:p w14:paraId="5E13A0E4" w14:textId="77777777" w:rsidR="00836043" w:rsidRPr="00836043" w:rsidRDefault="00836043" w:rsidP="00836043">
      <w:pPr>
        <w:rPr>
          <w:b/>
          <w:bCs/>
        </w:rPr>
      </w:pPr>
      <w:r w:rsidRPr="00836043">
        <w:rPr>
          <w:b/>
          <w:bCs/>
        </w:rPr>
        <w:t>STEP 1: RESEARCH REFRESH (verified for Stage 2)</w:t>
      </w:r>
    </w:p>
    <w:p w14:paraId="32103B85" w14:textId="77777777" w:rsidR="00836043" w:rsidRPr="00836043" w:rsidRDefault="00836043" w:rsidP="00836043">
      <w:r w:rsidRPr="00836043">
        <w:rPr>
          <w:b/>
          <w:bCs/>
        </w:rPr>
        <w:t>Current financial metrics (as of February 17, 2026):</w:t>
      </w:r>
    </w:p>
    <w:p w14:paraId="33C83E5A" w14:textId="77777777" w:rsidR="00836043" w:rsidRPr="00836043" w:rsidRDefault="00836043" w:rsidP="00836043">
      <w:pPr>
        <w:numPr>
          <w:ilvl w:val="0"/>
          <w:numId w:val="2"/>
        </w:numPr>
      </w:pPr>
      <w:r w:rsidRPr="00836043">
        <w:t>Q3 FY2026 (ended October 31, 2025) total revenue: $811.2M, +16% YoY</w:t>
      </w:r>
    </w:p>
    <w:p w14:paraId="240CBECA" w14:textId="77777777" w:rsidR="00836043" w:rsidRPr="00836043" w:rsidRDefault="00836043" w:rsidP="00836043">
      <w:pPr>
        <w:numPr>
          <w:ilvl w:val="0"/>
          <w:numId w:val="2"/>
        </w:numPr>
      </w:pPr>
      <w:r w:rsidRPr="00836043">
        <w:t>Q3 FY2026 subscription revenue: $682.5M, +17% YoY (84% of total)</w:t>
      </w:r>
    </w:p>
    <w:p w14:paraId="180018C9" w14:textId="77777777" w:rsidR="00836043" w:rsidRPr="00836043" w:rsidRDefault="00836043" w:rsidP="00836043">
      <w:pPr>
        <w:numPr>
          <w:ilvl w:val="0"/>
          <w:numId w:val="2"/>
        </w:numPr>
      </w:pPr>
      <w:r w:rsidRPr="00836043">
        <w:t>FY2026 full-year guidance: $3.166–3.169B (~15% YoY growth)</w:t>
      </w:r>
    </w:p>
    <w:p w14:paraId="56C3A2D9" w14:textId="77777777" w:rsidR="00836043" w:rsidRPr="00836043" w:rsidRDefault="00836043" w:rsidP="00836043">
      <w:pPr>
        <w:numPr>
          <w:ilvl w:val="0"/>
          <w:numId w:val="2"/>
        </w:numPr>
      </w:pPr>
      <w:r w:rsidRPr="00836043">
        <w:t>Non-GAAP operating margin: 45.0% (Q3 FY2026), improving from 43.5% a year prior</w:t>
      </w:r>
    </w:p>
    <w:p w14:paraId="2A4B31C8" w14:textId="77777777" w:rsidR="00836043" w:rsidRPr="00836043" w:rsidRDefault="00836043" w:rsidP="00836043">
      <w:pPr>
        <w:numPr>
          <w:ilvl w:val="0"/>
          <w:numId w:val="2"/>
        </w:numPr>
      </w:pPr>
      <w:r w:rsidRPr="00836043">
        <w:t>Non-GAAP operating cash flow: ~$1.335B projected for FY2026 (42% margin)</w:t>
      </w:r>
    </w:p>
    <w:p w14:paraId="21C17C0E" w14:textId="77777777" w:rsidR="00836043" w:rsidRPr="00836043" w:rsidRDefault="00836043" w:rsidP="00836043">
      <w:pPr>
        <w:numPr>
          <w:ilvl w:val="0"/>
          <w:numId w:val="2"/>
        </w:numPr>
      </w:pPr>
      <w:r w:rsidRPr="00836043">
        <w:t>R&amp;D Solutions subscription: ~$1,420M FY2026E (now exceeds Commercial)</w:t>
      </w:r>
    </w:p>
    <w:p w14:paraId="16C0F9FC" w14:textId="77777777" w:rsidR="00836043" w:rsidRPr="00836043" w:rsidRDefault="00836043" w:rsidP="00836043">
      <w:pPr>
        <w:numPr>
          <w:ilvl w:val="0"/>
          <w:numId w:val="2"/>
        </w:numPr>
      </w:pPr>
      <w:r w:rsidRPr="00836043">
        <w:t>Commercial Solutions subscription: ~$1,252M FY2026E</w:t>
      </w:r>
    </w:p>
    <w:p w14:paraId="0442E44F" w14:textId="77777777" w:rsidR="00836043" w:rsidRPr="00836043" w:rsidRDefault="00836043" w:rsidP="00836043">
      <w:pPr>
        <w:numPr>
          <w:ilvl w:val="0"/>
          <w:numId w:val="2"/>
        </w:numPr>
      </w:pPr>
      <w:r w:rsidRPr="00836043">
        <w:t>CRM as % of revenue: 20% (down from 25% two years ago)</w:t>
      </w:r>
    </w:p>
    <w:p w14:paraId="153D612D" w14:textId="77777777" w:rsidR="00836043" w:rsidRPr="00836043" w:rsidRDefault="00836043" w:rsidP="00836043">
      <w:pPr>
        <w:numPr>
          <w:ilvl w:val="0"/>
          <w:numId w:val="2"/>
        </w:numPr>
      </w:pPr>
      <w:r w:rsidRPr="00836043">
        <w:t>2030 revenue target: $6B (reaffirmed Q3 FY2026 call)</w:t>
      </w:r>
    </w:p>
    <w:p w14:paraId="6EC5B0D8" w14:textId="77777777" w:rsidR="00836043" w:rsidRPr="00836043" w:rsidRDefault="00836043" w:rsidP="00836043">
      <w:pPr>
        <w:numPr>
          <w:ilvl w:val="0"/>
          <w:numId w:val="2"/>
        </w:numPr>
      </w:pPr>
      <w:r w:rsidRPr="00836043">
        <w:t>Net cash: $5B+</w:t>
      </w:r>
    </w:p>
    <w:p w14:paraId="311E42D5" w14:textId="77777777" w:rsidR="00836043" w:rsidRPr="00836043" w:rsidRDefault="00836043" w:rsidP="00836043">
      <w:pPr>
        <w:numPr>
          <w:ilvl w:val="0"/>
          <w:numId w:val="2"/>
        </w:numPr>
      </w:pPr>
      <w:r w:rsidRPr="00836043">
        <w:t xml:space="preserve">Vault CRM live deployments: 115 as of Q3; 23 new in quarter; 9 of </w:t>
      </w:r>
      <w:proofErr w:type="gramStart"/>
      <w:r w:rsidRPr="00836043">
        <w:t>top-20</w:t>
      </w:r>
      <w:proofErr w:type="gramEnd"/>
      <w:r w:rsidRPr="00836043">
        <w:t xml:space="preserve"> pharma committed</w:t>
      </w:r>
    </w:p>
    <w:p w14:paraId="70F6C2A9" w14:textId="77777777" w:rsidR="00836043" w:rsidRPr="00836043" w:rsidRDefault="00836043" w:rsidP="00836043">
      <w:r w:rsidRPr="00836043">
        <w:rPr>
          <w:b/>
          <w:bCs/>
        </w:rPr>
        <w:t>Current stock data (February 17, 2026):</w:t>
      </w:r>
    </w:p>
    <w:p w14:paraId="4596D311" w14:textId="77777777" w:rsidR="00836043" w:rsidRPr="00836043" w:rsidRDefault="00836043" w:rsidP="00836043">
      <w:pPr>
        <w:numPr>
          <w:ilvl w:val="0"/>
          <w:numId w:val="3"/>
        </w:numPr>
      </w:pPr>
      <w:r w:rsidRPr="00836043">
        <w:t>Stock price: ~$174–175</w:t>
      </w:r>
    </w:p>
    <w:p w14:paraId="462C0ED0" w14:textId="77777777" w:rsidR="00836043" w:rsidRPr="00836043" w:rsidRDefault="00836043" w:rsidP="00836043">
      <w:pPr>
        <w:numPr>
          <w:ilvl w:val="0"/>
          <w:numId w:val="3"/>
        </w:numPr>
      </w:pPr>
      <w:r w:rsidRPr="00836043">
        <w:t>Market cap: ~$28.6B</w:t>
      </w:r>
    </w:p>
    <w:p w14:paraId="23412106" w14:textId="77777777" w:rsidR="00836043" w:rsidRPr="00836043" w:rsidRDefault="00836043" w:rsidP="00836043">
      <w:pPr>
        <w:numPr>
          <w:ilvl w:val="0"/>
          <w:numId w:val="3"/>
        </w:numPr>
      </w:pPr>
      <w:r w:rsidRPr="00836043">
        <w:t>52-week range: $168.14 – $310.50</w:t>
      </w:r>
    </w:p>
    <w:p w14:paraId="149CA665" w14:textId="77777777" w:rsidR="00836043" w:rsidRPr="00836043" w:rsidRDefault="00836043" w:rsidP="00836043">
      <w:pPr>
        <w:numPr>
          <w:ilvl w:val="0"/>
          <w:numId w:val="3"/>
        </w:numPr>
      </w:pPr>
      <w:r w:rsidRPr="00836043">
        <w:t xml:space="preserve">Next </w:t>
      </w:r>
      <w:proofErr w:type="gramStart"/>
      <w:r w:rsidRPr="00836043">
        <w:t>earnings</w:t>
      </w:r>
      <w:proofErr w:type="gramEnd"/>
      <w:r w:rsidRPr="00836043">
        <w:t>: March 4, 2026 (Q4 FY2026)</w:t>
      </w:r>
    </w:p>
    <w:p w14:paraId="58A8218B" w14:textId="77777777" w:rsidR="00836043" w:rsidRPr="00836043" w:rsidRDefault="00836043" w:rsidP="00836043">
      <w:pPr>
        <w:numPr>
          <w:ilvl w:val="0"/>
          <w:numId w:val="3"/>
        </w:numPr>
      </w:pPr>
      <w:r w:rsidRPr="00836043">
        <w:lastRenderedPageBreak/>
        <w:t>Analyst consensus: Buy (26 analysts); average target $299–$308; Goldman Sachs Sell (January 2026); Morgan Stanley upgraded to Equal-Weight February 17, 2026</w:t>
      </w:r>
    </w:p>
    <w:p w14:paraId="451BBBD2" w14:textId="77777777" w:rsidR="00836043" w:rsidRPr="00836043" w:rsidRDefault="00836043" w:rsidP="00836043">
      <w:r w:rsidRPr="00836043">
        <w:rPr>
          <w:b/>
          <w:bCs/>
        </w:rPr>
        <w:t>Valuation inputs:</w:t>
      </w:r>
    </w:p>
    <w:p w14:paraId="54013776" w14:textId="77777777" w:rsidR="00836043" w:rsidRPr="00836043" w:rsidRDefault="00836043" w:rsidP="00836043">
      <w:pPr>
        <w:numPr>
          <w:ilvl w:val="0"/>
          <w:numId w:val="4"/>
        </w:numPr>
      </w:pPr>
      <w:r w:rsidRPr="00836043">
        <w:t>FY2026E revenue: $3.167B</w:t>
      </w:r>
    </w:p>
    <w:p w14:paraId="4DB99158" w14:textId="77777777" w:rsidR="00836043" w:rsidRPr="00836043" w:rsidRDefault="00836043" w:rsidP="00836043">
      <w:pPr>
        <w:numPr>
          <w:ilvl w:val="0"/>
          <w:numId w:val="4"/>
        </w:numPr>
      </w:pPr>
      <w:r w:rsidRPr="00836043">
        <w:t>FY2027E revenue (implied at 12% growth from guidance trajectory): ~$3.55B</w:t>
      </w:r>
    </w:p>
    <w:p w14:paraId="6309B0E3" w14:textId="77777777" w:rsidR="00836043" w:rsidRPr="00836043" w:rsidRDefault="00836043" w:rsidP="00836043">
      <w:pPr>
        <w:numPr>
          <w:ilvl w:val="0"/>
          <w:numId w:val="4"/>
        </w:numPr>
      </w:pPr>
      <w:r w:rsidRPr="00836043">
        <w:t>EV estimate: Market cap ~$28.6B less $5B net cash = ~$23.6B EV</w:t>
      </w:r>
    </w:p>
    <w:p w14:paraId="05D3DF17" w14:textId="77777777" w:rsidR="00836043" w:rsidRPr="00836043" w:rsidRDefault="00836043" w:rsidP="00836043">
      <w:pPr>
        <w:numPr>
          <w:ilvl w:val="0"/>
          <w:numId w:val="4"/>
        </w:numPr>
      </w:pPr>
      <w:r w:rsidRPr="00836043">
        <w:t xml:space="preserve">NTM EV/Revenue: ~$23.6B / ~$3.4B NTM = approximately </w:t>
      </w:r>
      <w:r w:rsidRPr="00836043">
        <w:rPr>
          <w:b/>
          <w:bCs/>
        </w:rPr>
        <w:t>7.0x NTM EV/Revenue</w:t>
      </w:r>
    </w:p>
    <w:p w14:paraId="2C223B0A" w14:textId="77777777" w:rsidR="00836043" w:rsidRPr="00836043" w:rsidRDefault="00836043" w:rsidP="00836043">
      <w:pPr>
        <w:numPr>
          <w:ilvl w:val="0"/>
          <w:numId w:val="4"/>
        </w:numPr>
      </w:pPr>
      <w:r w:rsidRPr="00836043">
        <w:t>3-year average NTM EV/Revenue: approximately 12–14x (based on historical trading patterns; VEEV traded at 15–20x during 2022–2023)</w:t>
      </w:r>
    </w:p>
    <w:p w14:paraId="383FC5A0" w14:textId="77777777" w:rsidR="00836043" w:rsidRPr="00836043" w:rsidRDefault="00836043" w:rsidP="00836043">
      <w:r w:rsidRPr="00836043">
        <w:rPr>
          <w:b/>
          <w:bCs/>
        </w:rPr>
        <w:t>No disclosed NRR:</w:t>
      </w:r>
      <w:r w:rsidRPr="00836043">
        <w:t xml:space="preserve"> Veeva does not report Net Dollar Retention explicitly. Subscription revenue +17% YoY with customer count growing to 1,500+ suggests implied NRR ~110–115%, inferred from revenue growth and customer additions.</w:t>
      </w:r>
    </w:p>
    <w:p w14:paraId="018D608C" w14:textId="77777777" w:rsidR="00836043" w:rsidRPr="00836043" w:rsidRDefault="00000000" w:rsidP="00836043">
      <w:r>
        <w:pict w14:anchorId="5249FBAD">
          <v:rect id="_x0000_i1027" style="width:0;height:1.5pt" o:hralign="center" o:hrstd="t" o:hr="t" fillcolor="#a0a0a0" stroked="f"/>
        </w:pict>
      </w:r>
    </w:p>
    <w:p w14:paraId="27BD9109" w14:textId="77777777" w:rsidR="00836043" w:rsidRPr="00836043" w:rsidRDefault="00836043" w:rsidP="00836043">
      <w:pPr>
        <w:rPr>
          <w:b/>
          <w:bCs/>
        </w:rPr>
      </w:pPr>
      <w:r w:rsidRPr="00836043">
        <w:rPr>
          <w:b/>
          <w:bCs/>
        </w:rPr>
        <w:t>STEP 2: FOUR-DIMENSION SCORING</w:t>
      </w:r>
    </w:p>
    <w:p w14:paraId="2E71C643" w14:textId="77777777" w:rsidR="00836043" w:rsidRPr="00836043" w:rsidRDefault="00836043" w:rsidP="00836043">
      <w:pPr>
        <w:rPr>
          <w:b/>
          <w:bCs/>
        </w:rPr>
      </w:pPr>
      <w:r w:rsidRPr="00836043">
        <w:rPr>
          <w:b/>
          <w:bCs/>
        </w:rPr>
        <w:t>DIMENSION 1: LIABILITY SHIELD</w:t>
      </w:r>
    </w:p>
    <w:p w14:paraId="5DCFBBF6" w14:textId="77777777" w:rsidR="00836043" w:rsidRPr="00836043" w:rsidRDefault="00836043" w:rsidP="00836043">
      <w:r w:rsidRPr="00836043">
        <w:rPr>
          <w:b/>
          <w:bCs/>
        </w:rPr>
        <w:t>Weight: 15%</w:t>
      </w:r>
    </w:p>
    <w:p w14:paraId="056AB6BB" w14:textId="77777777" w:rsidR="00836043" w:rsidRPr="00836043" w:rsidRDefault="00836043" w:rsidP="00836043">
      <w:r w:rsidRPr="00836043">
        <w:rPr>
          <w:b/>
          <w:bCs/>
        </w:rPr>
        <w:t>Assessment:</w:t>
      </w:r>
      <w:r w:rsidRPr="00836043">
        <w:t xml:space="preserve"> Veeva operates squarely in the highest-liability category of enterprise software. The consequences of Vault failure range from regulatory violation to drug approval delay to patient safety risk:</w:t>
      </w:r>
    </w:p>
    <w:p w14:paraId="69F0E45F" w14:textId="77777777" w:rsidR="00836043" w:rsidRPr="00836043" w:rsidRDefault="00836043" w:rsidP="00836043">
      <w:pPr>
        <w:numPr>
          <w:ilvl w:val="0"/>
          <w:numId w:val="5"/>
        </w:numPr>
      </w:pPr>
      <w:r w:rsidRPr="00836043">
        <w:rPr>
          <w:b/>
          <w:bCs/>
        </w:rPr>
        <w:t>Vault Safety:</w:t>
      </w:r>
      <w:r w:rsidRPr="00836043">
        <w:t xml:space="preserve"> Failure to properly file a Serious Adverse Event (SAE) within FDA-mandated timelines (15 days for IND safety reports, 7 days for fatal/life-threatening events) is a federal regulatory violation under 21 CFR 312.32. A pharma company whose safety reporting system fails during a clinical trial faces FDA audit, clinical hold, and potential drug approval withdrawal. No pharmaceutical company can afford this risk with an unvalidated LLM system.</w:t>
      </w:r>
    </w:p>
    <w:p w14:paraId="5975F271" w14:textId="77777777" w:rsidR="00836043" w:rsidRPr="00836043" w:rsidRDefault="00836043" w:rsidP="00836043">
      <w:pPr>
        <w:numPr>
          <w:ilvl w:val="0"/>
          <w:numId w:val="5"/>
        </w:numPr>
      </w:pPr>
      <w:r w:rsidRPr="00836043">
        <w:rPr>
          <w:b/>
          <w:bCs/>
        </w:rPr>
        <w:t>Vault Submissions/RIM:</w:t>
      </w:r>
      <w:r w:rsidRPr="00836043">
        <w:t xml:space="preserve"> An NDA or BLA submission is a legal filing with FDA. Document integrity errors in a regulatory submission can invalidate the submission, </w:t>
      </w:r>
      <w:proofErr w:type="gramStart"/>
      <w:r w:rsidRPr="00836043">
        <w:t>requiring</w:t>
      </w:r>
      <w:proofErr w:type="gramEnd"/>
      <w:r w:rsidRPr="00836043">
        <w:t xml:space="preserve"> refiling and adding months to drug approval timelines (each month = hundreds of millions in delayed revenue for a drug launch).</w:t>
      </w:r>
    </w:p>
    <w:p w14:paraId="1CE2C267" w14:textId="77777777" w:rsidR="00836043" w:rsidRPr="00836043" w:rsidRDefault="00836043" w:rsidP="00836043">
      <w:pPr>
        <w:numPr>
          <w:ilvl w:val="0"/>
          <w:numId w:val="5"/>
        </w:numPr>
      </w:pPr>
      <w:r w:rsidRPr="00836043">
        <w:rPr>
          <w:b/>
          <w:bCs/>
        </w:rPr>
        <w:t xml:space="preserve">Vault </w:t>
      </w:r>
      <w:proofErr w:type="spellStart"/>
      <w:r w:rsidRPr="00836043">
        <w:rPr>
          <w:b/>
          <w:bCs/>
        </w:rPr>
        <w:t>QualityDocs</w:t>
      </w:r>
      <w:proofErr w:type="spellEnd"/>
      <w:r w:rsidRPr="00836043">
        <w:rPr>
          <w:b/>
          <w:bCs/>
        </w:rPr>
        <w:t>:</w:t>
      </w:r>
      <w:r w:rsidRPr="00836043">
        <w:t xml:space="preserve"> GMP quality records and Standard Operating Procedures are auditable by FDA during plant inspections. Missing or corrupted quality records = FDA 483 observations, warning letters, or consent decrees.</w:t>
      </w:r>
    </w:p>
    <w:p w14:paraId="4248ABBB" w14:textId="77777777" w:rsidR="00836043" w:rsidRPr="00836043" w:rsidRDefault="00836043" w:rsidP="00836043">
      <w:pPr>
        <w:numPr>
          <w:ilvl w:val="0"/>
          <w:numId w:val="5"/>
        </w:numPr>
      </w:pPr>
      <w:r w:rsidRPr="00836043">
        <w:rPr>
          <w:b/>
          <w:bCs/>
        </w:rPr>
        <w:t>Vault CRM/</w:t>
      </w:r>
      <w:proofErr w:type="spellStart"/>
      <w:r w:rsidRPr="00836043">
        <w:rPr>
          <w:b/>
          <w:bCs/>
        </w:rPr>
        <w:t>PromoMats</w:t>
      </w:r>
      <w:proofErr w:type="spellEnd"/>
      <w:r w:rsidRPr="00836043">
        <w:rPr>
          <w:b/>
          <w:bCs/>
        </w:rPr>
        <w:t>:</w:t>
      </w:r>
      <w:r w:rsidRPr="00836043">
        <w:t xml:space="preserve"> Failure here is significantly lower stakes — a pharma rep missing call data is inconvenient; promotional material not going through MLR review is a compliance risk but not patient safety level.</w:t>
      </w:r>
    </w:p>
    <w:p w14:paraId="78F0F541" w14:textId="77777777" w:rsidR="00836043" w:rsidRPr="00836043" w:rsidRDefault="00836043" w:rsidP="00836043">
      <w:r w:rsidRPr="00836043">
        <w:t>The liability score must reflect the portfolio: the majority of Veeva's subscription revenue comes from modules where failure has regulatory and patient safety consequences. Even the commercial segment has compliance dimensions (FDA promotional material requirements).</w:t>
      </w:r>
    </w:p>
    <w:p w14:paraId="4EFDB406" w14:textId="77777777" w:rsidR="00836043" w:rsidRPr="00836043" w:rsidRDefault="00836043" w:rsidP="00836043">
      <w:r w:rsidRPr="00836043">
        <w:rPr>
          <w:b/>
          <w:bCs/>
        </w:rPr>
        <w:t>Score: 9 / 10</w:t>
      </w:r>
      <w:r w:rsidRPr="00836043">
        <w:t xml:space="preserve"> </w:t>
      </w:r>
      <w:r w:rsidRPr="00836043">
        <w:rPr>
          <w:i/>
          <w:iCs/>
        </w:rPr>
        <w:t>Justification:</w:t>
      </w:r>
      <w:r w:rsidRPr="00836043">
        <w:t xml:space="preserve"> R&amp;D/Quality/Regulatory modules sit at the maximum liability level (patient safety, drug approval, regulatory filing). Commercial segment is lower but still </w:t>
      </w:r>
      <w:proofErr w:type="gramStart"/>
      <w:r w:rsidRPr="00836043">
        <w:t>compliance-relevant</w:t>
      </w:r>
      <w:proofErr w:type="gramEnd"/>
      <w:r w:rsidRPr="00836043">
        <w:t>. Blended score of 9 reflecting the R&amp;D/Quality dominance of the portfolio.</w:t>
      </w:r>
    </w:p>
    <w:p w14:paraId="75F03C4B" w14:textId="77777777" w:rsidR="00836043" w:rsidRPr="00836043" w:rsidRDefault="00836043" w:rsidP="00836043">
      <w:r w:rsidRPr="00836043">
        <w:rPr>
          <w:b/>
          <w:bCs/>
        </w:rPr>
        <w:t>Fact-check completed:</w:t>
      </w:r>
    </w:p>
    <w:p w14:paraId="1C45FB97" w14:textId="77777777" w:rsidR="00836043" w:rsidRPr="00836043" w:rsidRDefault="00836043" w:rsidP="00836043">
      <w:pPr>
        <w:numPr>
          <w:ilvl w:val="0"/>
          <w:numId w:val="6"/>
        </w:numPr>
      </w:pPr>
      <w:r w:rsidRPr="00836043">
        <w:t>21 CFR Part 11 compliance confirmed; 21 CFR 312.32 SAE reporting timeline confirmed</w:t>
      </w:r>
    </w:p>
    <w:p w14:paraId="43D18A86" w14:textId="77777777" w:rsidR="00836043" w:rsidRPr="00836043" w:rsidRDefault="00836043" w:rsidP="00836043">
      <w:pPr>
        <w:numPr>
          <w:ilvl w:val="0"/>
          <w:numId w:val="6"/>
        </w:numPr>
      </w:pPr>
      <w:r w:rsidRPr="00836043">
        <w:lastRenderedPageBreak/>
        <w:t xml:space="preserve">Vault configured for </w:t>
      </w:r>
      <w:proofErr w:type="spellStart"/>
      <w:r w:rsidRPr="00836043">
        <w:t>GxP</w:t>
      </w:r>
      <w:proofErr w:type="spellEnd"/>
      <w:r w:rsidRPr="00836043">
        <w:t xml:space="preserve"> (21 CFR Parts 11, 210/211, EU Annex 11) confirmed per </w:t>
      </w:r>
      <w:proofErr w:type="spellStart"/>
      <w:r w:rsidRPr="00836043">
        <w:t>IntuitionLabs</w:t>
      </w:r>
      <w:proofErr w:type="spellEnd"/>
    </w:p>
    <w:p w14:paraId="58BC1922" w14:textId="77777777" w:rsidR="00836043" w:rsidRPr="00836043" w:rsidRDefault="00836043" w:rsidP="00836043">
      <w:pPr>
        <w:numPr>
          <w:ilvl w:val="0"/>
          <w:numId w:val="6"/>
        </w:numPr>
      </w:pPr>
      <w:r w:rsidRPr="00836043">
        <w:t>SOC 2, ISO 27001 certifications confirmed</w:t>
      </w:r>
    </w:p>
    <w:p w14:paraId="431D211E" w14:textId="77777777" w:rsidR="00836043" w:rsidRPr="00836043" w:rsidRDefault="00836043" w:rsidP="00836043">
      <w:pPr>
        <w:numPr>
          <w:ilvl w:val="0"/>
          <w:numId w:val="6"/>
        </w:numPr>
      </w:pPr>
      <w:r w:rsidRPr="00836043">
        <w:t xml:space="preserve">21 CFR Part 11 compliance binding on Vault applications confirmed </w:t>
      </w:r>
      <w:proofErr w:type="gramStart"/>
      <w:r w:rsidRPr="00836043">
        <w:t>per</w:t>
      </w:r>
      <w:proofErr w:type="gramEnd"/>
      <w:r w:rsidRPr="00836043">
        <w:t xml:space="preserve"> Penn Medicine documentation</w:t>
      </w:r>
    </w:p>
    <w:p w14:paraId="4F8C47BA" w14:textId="77777777" w:rsidR="00836043" w:rsidRPr="00836043" w:rsidRDefault="00000000" w:rsidP="00836043">
      <w:r>
        <w:pict w14:anchorId="7B4908B7">
          <v:rect id="_x0000_i1028" style="width:0;height:1.5pt" o:hralign="center" o:hrstd="t" o:hr="t" fillcolor="#a0a0a0" stroked="f"/>
        </w:pict>
      </w:r>
    </w:p>
    <w:p w14:paraId="53A87D84" w14:textId="77777777" w:rsidR="00836043" w:rsidRPr="00836043" w:rsidRDefault="00836043" w:rsidP="00836043">
      <w:pPr>
        <w:rPr>
          <w:b/>
          <w:bCs/>
        </w:rPr>
      </w:pPr>
      <w:r w:rsidRPr="00836043">
        <w:rPr>
          <w:b/>
          <w:bCs/>
        </w:rPr>
        <w:t>DIMENSION 2: BUSINESS MODEL STRUCTURE</w:t>
      </w:r>
    </w:p>
    <w:p w14:paraId="01E40DB8" w14:textId="77777777" w:rsidR="00836043" w:rsidRPr="00836043" w:rsidRDefault="00836043" w:rsidP="00836043">
      <w:r w:rsidRPr="00836043">
        <w:rPr>
          <w:b/>
          <w:bCs/>
        </w:rPr>
        <w:t>Weight: 30%</w:t>
      </w:r>
    </w:p>
    <w:p w14:paraId="24EEFA60" w14:textId="77777777" w:rsidR="00836043" w:rsidRPr="00836043" w:rsidRDefault="00836043" w:rsidP="00836043">
      <w:r w:rsidRPr="00836043">
        <w:rPr>
          <w:b/>
          <w:bCs/>
        </w:rPr>
        <w:t>Assessment:</w:t>
      </w:r>
      <w:r w:rsidRPr="00836043">
        <w:t xml:space="preserve"> This dimension requires the most disciplined scoring given the split between commercial and R&amp;D segments.</w:t>
      </w:r>
    </w:p>
    <w:p w14:paraId="7F0806FF" w14:textId="77777777" w:rsidR="00836043" w:rsidRPr="00836043" w:rsidRDefault="00836043" w:rsidP="00836043">
      <w:r w:rsidRPr="00836043">
        <w:rPr>
          <w:b/>
          <w:bCs/>
        </w:rPr>
        <w:t>The business model case for a higher score:</w:t>
      </w:r>
      <w:r w:rsidRPr="00836043">
        <w:t xml:space="preserve"> Veeva has 1,500+ customers, ~$3.1B annual subscription revenue growing 17% </w:t>
      </w:r>
      <w:proofErr w:type="gramStart"/>
      <w:r w:rsidRPr="00836043">
        <w:t>YoY, and</w:t>
      </w:r>
      <w:proofErr w:type="gramEnd"/>
      <w:r w:rsidRPr="00836043">
        <w:t xml:space="preserve"> has successfully migrated 75–80% of revenue into the highly defensible R&amp;D/Quality/Regulatory segment. The company is not a pure seat-based model in the most vulnerable sense — enterprise pharma doesn't reduce headcount because of AI in the same way a FactSet user might.</w:t>
      </w:r>
    </w:p>
    <w:p w14:paraId="72015879" w14:textId="77777777" w:rsidR="00836043" w:rsidRPr="00836043" w:rsidRDefault="00836043" w:rsidP="00836043">
      <w:r w:rsidRPr="00836043">
        <w:rPr>
          <w:b/>
          <w:bCs/>
        </w:rPr>
        <w:t>The business model case for a lower score:</w:t>
      </w:r>
      <w:r w:rsidRPr="00836043">
        <w:t xml:space="preserve"> Veeva's pricing model remains fundamentally seat/user-based for most products. There is no consumption-based AI revenue tier yet. AI Agents launched December 2025 at </w:t>
      </w:r>
      <w:r w:rsidRPr="00836043">
        <w:rPr>
          <w:i/>
          <w:iCs/>
        </w:rPr>
        <w:t>no cost</w:t>
      </w:r>
      <w:r w:rsidRPr="00836043">
        <w:t xml:space="preserve"> as an early adopter program, with GA pricing "to be determined in 2027." This is a significant CPP gap. The company is not yet monetizing AI — it is using AI as a defense against the Salesforce threat, bundling it into existing subscriptions to justify retention.</w:t>
      </w:r>
    </w:p>
    <w:p w14:paraId="38AC1344" w14:textId="77777777" w:rsidR="00836043" w:rsidRPr="00836043" w:rsidRDefault="00836043" w:rsidP="00836043">
      <w:r w:rsidRPr="00836043">
        <w:t xml:space="preserve">More importantly: Salesforce Life Sciences Cloud has signed 40+ customers (including one </w:t>
      </w:r>
      <w:proofErr w:type="gramStart"/>
      <w:r w:rsidRPr="00836043">
        <w:t>top-3</w:t>
      </w:r>
      <w:proofErr w:type="gramEnd"/>
      <w:r w:rsidRPr="00836043">
        <w:t xml:space="preserve"> pharma) within months of October 2025 GA. This demonstrates that the commercial CRM moat — historically a seat-based model with interface stickiness — is being penetrated. CRM declined from 25% to 20% of revenue in two years and the trajectory is likely to continue unless Vault CRM AI Agents materially differentiate the product.</w:t>
      </w:r>
    </w:p>
    <w:p w14:paraId="3C6BF48A" w14:textId="77777777" w:rsidR="00836043" w:rsidRPr="00836043" w:rsidRDefault="00836043" w:rsidP="00836043">
      <w:r w:rsidRPr="00836043">
        <w:rPr>
          <w:b/>
          <w:bCs/>
        </w:rPr>
        <w:t>Applying the Bustamante "3 to 300" lens:</w:t>
      </w:r>
      <w:r w:rsidRPr="00836043">
        <w:t xml:space="preserve"> In the R&amp;D/Quality segment, competition has effectively stayed at "3 incumbents" (Veeva, Oracle/Medidata, </w:t>
      </w:r>
      <w:proofErr w:type="spellStart"/>
      <w:r w:rsidRPr="00836043">
        <w:t>MasterControl</w:t>
      </w:r>
      <w:proofErr w:type="spellEnd"/>
      <w:r w:rsidRPr="00836043">
        <w:t xml:space="preserve"> for Quality). No AI-native startups have entered at scale. The barrier to entry remains high due to regulatory validation requirements.</w:t>
      </w:r>
    </w:p>
    <w:p w14:paraId="14912DFF" w14:textId="77777777" w:rsidR="00836043" w:rsidRPr="00836043" w:rsidRDefault="00836043" w:rsidP="00836043">
      <w:r w:rsidRPr="00836043">
        <w:t xml:space="preserve">In the commercial segment, the "3 to 300" dynamic is partially playing out — Salesforce </w:t>
      </w:r>
      <w:proofErr w:type="spellStart"/>
      <w:r w:rsidRPr="00836043">
        <w:t>Agentforce</w:t>
      </w:r>
      <w:proofErr w:type="spellEnd"/>
      <w:r w:rsidRPr="00836043">
        <w:t xml:space="preserve"> is not a small </w:t>
      </w:r>
      <w:proofErr w:type="gramStart"/>
      <w:r w:rsidRPr="00836043">
        <w:t>startup</w:t>
      </w:r>
      <w:proofErr w:type="gramEnd"/>
      <w:r w:rsidRPr="00836043">
        <w:t xml:space="preserve"> but it is a genuinely new AI-native competitor (in the life sciences CRM sense) that entered with consumption-priced AI capabilities that Veeva currently lacks.</w:t>
      </w:r>
    </w:p>
    <w:p w14:paraId="209E5DA4" w14:textId="77777777" w:rsidR="00836043" w:rsidRPr="00836043" w:rsidRDefault="00836043" w:rsidP="00836043">
      <w:r w:rsidRPr="00836043">
        <w:rPr>
          <w:b/>
          <w:bCs/>
        </w:rPr>
        <w:t>Score: 5 / 10</w:t>
      </w:r>
      <w:r w:rsidRPr="00836043">
        <w:t xml:space="preserve"> </w:t>
      </w:r>
      <w:r w:rsidRPr="00836043">
        <w:rPr>
          <w:i/>
          <w:iCs/>
        </w:rPr>
        <w:t>Justification:</w:t>
      </w:r>
      <w:r w:rsidRPr="00836043">
        <w:t xml:space="preserve"> Primarily seat-based model with no AI consumption tier priced yet. NRR estimated at 110–115% (healthy but inferred, not confirmed). New logo growth continues (23 new Vault CRM in Q3 alone). But Salesforce is demonstrating that commercial CRM seat pricing is under real competitive pressure. The 5 reflects: strong R&amp;D/Quality retention offsetting real commercial vulnerability; no consumption-based AI model in production yet but trajectory toward one by 2027. Not a 3 (the company is growing revenue at 17%) but not a 7 (no consumption pricing, CRM losing market share).</w:t>
      </w:r>
    </w:p>
    <w:p w14:paraId="767B136C" w14:textId="77777777" w:rsidR="00836043" w:rsidRPr="00836043" w:rsidRDefault="00836043" w:rsidP="00836043">
      <w:r w:rsidRPr="00836043">
        <w:rPr>
          <w:b/>
          <w:bCs/>
        </w:rPr>
        <w:t>NRR cited:</w:t>
      </w:r>
      <w:r w:rsidRPr="00836043">
        <w:t xml:space="preserve"> ~110–115% inferred from subscription revenue growth; not officially disclosed </w:t>
      </w:r>
      <w:r w:rsidRPr="00836043">
        <w:rPr>
          <w:b/>
          <w:bCs/>
        </w:rPr>
        <w:t>Competition count from pre-screen:</w:t>
      </w:r>
      <w:r w:rsidRPr="00836043">
        <w:t xml:space="preserve"> 2–3 credible new entrants commercial; 0–1 R&amp;D/Quality</w:t>
      </w:r>
    </w:p>
    <w:p w14:paraId="6AA514F0" w14:textId="77777777" w:rsidR="00836043" w:rsidRPr="00836043" w:rsidRDefault="00000000" w:rsidP="00836043">
      <w:r>
        <w:pict w14:anchorId="3BE051C3">
          <v:rect id="_x0000_i1029" style="width:0;height:1.5pt" o:hralign="center" o:hrstd="t" o:hr="t" fillcolor="#a0a0a0" stroked="f"/>
        </w:pict>
      </w:r>
    </w:p>
    <w:p w14:paraId="5A211B05" w14:textId="77777777" w:rsidR="00836043" w:rsidRPr="00836043" w:rsidRDefault="00836043" w:rsidP="00836043">
      <w:pPr>
        <w:rPr>
          <w:b/>
          <w:bCs/>
        </w:rPr>
      </w:pPr>
      <w:r w:rsidRPr="00836043">
        <w:rPr>
          <w:b/>
          <w:bCs/>
        </w:rPr>
        <w:t>DIMENSION 3: PHYSICAL WORLD INTEGRATION</w:t>
      </w:r>
    </w:p>
    <w:p w14:paraId="431674DE" w14:textId="77777777" w:rsidR="00836043" w:rsidRPr="00836043" w:rsidRDefault="00836043" w:rsidP="00836043">
      <w:r w:rsidRPr="00836043">
        <w:rPr>
          <w:b/>
          <w:bCs/>
        </w:rPr>
        <w:lastRenderedPageBreak/>
        <w:t>Weight: 15%</w:t>
      </w:r>
    </w:p>
    <w:p w14:paraId="4F8E519F" w14:textId="77777777" w:rsidR="00836043" w:rsidRPr="00836043" w:rsidRDefault="00836043" w:rsidP="00836043">
      <w:r w:rsidRPr="00836043">
        <w:rPr>
          <w:b/>
          <w:bCs/>
        </w:rPr>
        <w:t>Assessment:</w:t>
      </w:r>
      <w:r w:rsidRPr="00836043">
        <w:t xml:space="preserve"> Veeva sits closer to "in the transaction" than most vertical SaaS companies for its core R&amp;D operations. The regulatory submission and safety reporting functions are formal legal transactions with health authorities:</w:t>
      </w:r>
    </w:p>
    <w:p w14:paraId="21DE2CF6" w14:textId="77777777" w:rsidR="00836043" w:rsidRPr="00836043" w:rsidRDefault="00836043" w:rsidP="00836043">
      <w:pPr>
        <w:numPr>
          <w:ilvl w:val="0"/>
          <w:numId w:val="7"/>
        </w:numPr>
      </w:pPr>
      <w:r w:rsidRPr="00836043">
        <w:rPr>
          <w:b/>
          <w:bCs/>
        </w:rPr>
        <w:t>Vault Submissions:</w:t>
      </w:r>
      <w:r w:rsidRPr="00836043">
        <w:t xml:space="preserve"> NDA/BLA/IND filings are legal regulatory filings. The eCTD submission package is the formal application to sell a drug in the US/EU. This is as close to "the transaction" as you can get without being a payment processor — it is the regulatory transaction through which a pharma company gets the right to sell a product.</w:t>
      </w:r>
    </w:p>
    <w:p w14:paraId="636F97EE" w14:textId="77777777" w:rsidR="00836043" w:rsidRPr="00836043" w:rsidRDefault="00836043" w:rsidP="00836043">
      <w:pPr>
        <w:numPr>
          <w:ilvl w:val="0"/>
          <w:numId w:val="7"/>
        </w:numPr>
      </w:pPr>
      <w:r w:rsidRPr="00836043">
        <w:rPr>
          <w:b/>
          <w:bCs/>
        </w:rPr>
        <w:t>Vault Safety:</w:t>
      </w:r>
      <w:r w:rsidRPr="00836043">
        <w:t xml:space="preserve"> Adverse event reports are mandatory regulatory filings under federal law. 7-day and 15-day SAE reporting is not optional or operational — it is a legal obligation.</w:t>
      </w:r>
    </w:p>
    <w:p w14:paraId="4B247900" w14:textId="77777777" w:rsidR="00836043" w:rsidRPr="00836043" w:rsidRDefault="00836043" w:rsidP="00836043">
      <w:pPr>
        <w:numPr>
          <w:ilvl w:val="0"/>
          <w:numId w:val="7"/>
        </w:numPr>
      </w:pPr>
      <w:r w:rsidRPr="00836043">
        <w:rPr>
          <w:b/>
          <w:bCs/>
        </w:rPr>
        <w:t>Vault RIM:</w:t>
      </w:r>
      <w:r w:rsidRPr="00836043">
        <w:t xml:space="preserve"> Product registrations in 100+ countries are formal legal registrations with regulatory bodies.</w:t>
      </w:r>
    </w:p>
    <w:p w14:paraId="5142D249" w14:textId="77777777" w:rsidR="00836043" w:rsidRPr="00836043" w:rsidRDefault="00836043" w:rsidP="00836043">
      <w:pPr>
        <w:numPr>
          <w:ilvl w:val="0"/>
          <w:numId w:val="7"/>
        </w:numPr>
      </w:pPr>
      <w:r w:rsidRPr="00836043">
        <w:rPr>
          <w:b/>
          <w:bCs/>
        </w:rPr>
        <w:t>Vault CRM:</w:t>
      </w:r>
      <w:r w:rsidRPr="00836043">
        <w:t xml:space="preserve"> Not in the transaction. A pharma rep failing to log a call is operationally suboptimal but not a regulatory transaction.</w:t>
      </w:r>
    </w:p>
    <w:p w14:paraId="0B8A19D5" w14:textId="77777777" w:rsidR="00836043" w:rsidRPr="00836043" w:rsidRDefault="00836043" w:rsidP="00836043">
      <w:r w:rsidRPr="00836043">
        <w:t>The weighted blend — with R&amp;D Solutions now ~50% of subscription revenue and growing — places this closer to "deeply embedded" than "information layer only." The commercial CRM component prevents a perfect score.</w:t>
      </w:r>
    </w:p>
    <w:p w14:paraId="4C0DB5A7" w14:textId="77777777" w:rsidR="00836043" w:rsidRPr="00836043" w:rsidRDefault="00836043" w:rsidP="00836043">
      <w:r w:rsidRPr="00836043">
        <w:rPr>
          <w:b/>
          <w:bCs/>
        </w:rPr>
        <w:t>Score: 7 / 10</w:t>
      </w:r>
      <w:r w:rsidRPr="00836043">
        <w:t xml:space="preserve"> </w:t>
      </w:r>
      <w:r w:rsidRPr="00836043">
        <w:rPr>
          <w:i/>
          <w:iCs/>
        </w:rPr>
        <w:t>Justification:</w:t>
      </w:r>
      <w:r w:rsidRPr="00836043">
        <w:t xml:space="preserve"> R&amp;D/Quality/Regulatory modules sit in the regulatory transaction. Commercial CRM does not. 50%+ of subscription revenue is now in deeply embedded R&amp;D/Regulatory/Quality, with the balance in commercial (partially embedded via MLR compliance workflows, but primarily an information layer for CRM).</w:t>
      </w:r>
    </w:p>
    <w:p w14:paraId="44FEA720" w14:textId="77777777" w:rsidR="00836043" w:rsidRPr="00836043" w:rsidRDefault="00836043" w:rsidP="00836043">
      <w:r w:rsidRPr="00836043">
        <w:rPr>
          <w:b/>
          <w:bCs/>
        </w:rPr>
        <w:t>Fact-check completed:</w:t>
      </w:r>
    </w:p>
    <w:p w14:paraId="785E6032" w14:textId="77777777" w:rsidR="00836043" w:rsidRPr="00836043" w:rsidRDefault="00836043" w:rsidP="00836043">
      <w:pPr>
        <w:numPr>
          <w:ilvl w:val="0"/>
          <w:numId w:val="8"/>
        </w:numPr>
      </w:pPr>
      <w:r w:rsidRPr="00836043">
        <w:t>Vault Submissions handling NDA/BLA/IND eCTD filings confirmed</w:t>
      </w:r>
    </w:p>
    <w:p w14:paraId="579D5BBE" w14:textId="77777777" w:rsidR="00836043" w:rsidRPr="00836043" w:rsidRDefault="00836043" w:rsidP="00836043">
      <w:pPr>
        <w:numPr>
          <w:ilvl w:val="0"/>
          <w:numId w:val="8"/>
        </w:numPr>
      </w:pPr>
      <w:r w:rsidRPr="00836043">
        <w:t>Vault Safety processing mandatory adverse event reports under 21 CFR 312.32 confirmed</w:t>
      </w:r>
    </w:p>
    <w:p w14:paraId="4AD57259" w14:textId="77777777" w:rsidR="00836043" w:rsidRPr="00836043" w:rsidRDefault="00836043" w:rsidP="00836043">
      <w:pPr>
        <w:numPr>
          <w:ilvl w:val="0"/>
          <w:numId w:val="8"/>
        </w:numPr>
      </w:pPr>
      <w:r w:rsidRPr="00836043">
        <w:t>Vault RIM managing 100+ country product registrations confirmed</w:t>
      </w:r>
    </w:p>
    <w:p w14:paraId="79909081" w14:textId="77777777" w:rsidR="00836043" w:rsidRPr="00836043" w:rsidRDefault="00000000" w:rsidP="00836043">
      <w:r>
        <w:pict w14:anchorId="27AD744B">
          <v:rect id="_x0000_i1030" style="width:0;height:1.5pt" o:hralign="center" o:hrstd="t" o:hr="t" fillcolor="#a0a0a0" stroked="f"/>
        </w:pict>
      </w:r>
    </w:p>
    <w:p w14:paraId="3A048C57" w14:textId="77777777" w:rsidR="00836043" w:rsidRPr="00836043" w:rsidRDefault="00836043" w:rsidP="00836043">
      <w:pPr>
        <w:rPr>
          <w:b/>
          <w:bCs/>
        </w:rPr>
      </w:pPr>
      <w:r w:rsidRPr="00836043">
        <w:rPr>
          <w:b/>
          <w:bCs/>
        </w:rPr>
        <w:t>DIMENSION 4: NETWORK EFFECTS AND DATA GRAVITY</w:t>
      </w:r>
    </w:p>
    <w:p w14:paraId="5B88B999" w14:textId="77777777" w:rsidR="00836043" w:rsidRPr="00836043" w:rsidRDefault="00836043" w:rsidP="00836043">
      <w:r w:rsidRPr="00836043">
        <w:rPr>
          <w:b/>
          <w:bCs/>
        </w:rPr>
        <w:t>Weight: 40%</w:t>
      </w:r>
    </w:p>
    <w:p w14:paraId="2745142D" w14:textId="77777777" w:rsidR="00836043" w:rsidRPr="00836043" w:rsidRDefault="00836043" w:rsidP="00836043">
      <w:r w:rsidRPr="00836043">
        <w:rPr>
          <w:b/>
          <w:bCs/>
        </w:rPr>
        <w:t>Assessment:</w:t>
      </w:r>
      <w:r w:rsidRPr="00836043">
        <w:t xml:space="preserve"> This is the dimension where Veeva's moat structure is most important to get right. There are three distinct components:</w:t>
      </w:r>
    </w:p>
    <w:p w14:paraId="2023C3EA" w14:textId="77777777" w:rsidR="00836043" w:rsidRPr="00836043" w:rsidRDefault="00836043" w:rsidP="00836043">
      <w:r w:rsidRPr="00836043">
        <w:rPr>
          <w:b/>
          <w:bCs/>
        </w:rPr>
        <w:t>Network Effects (Genuine):</w:t>
      </w:r>
      <w:r w:rsidRPr="00836043">
        <w:t xml:space="preserve"> The Vault clinical trial ecosystem has real, measurable network effects. All </w:t>
      </w:r>
      <w:proofErr w:type="gramStart"/>
      <w:r w:rsidRPr="00836043">
        <w:t>top-20</w:t>
      </w:r>
      <w:proofErr w:type="gramEnd"/>
      <w:r w:rsidRPr="00836043">
        <w:t xml:space="preserve"> pharma companies use Vault eTMF. </w:t>
      </w:r>
      <w:proofErr w:type="spellStart"/>
      <w:r w:rsidRPr="00836043">
        <w:t>SiteVault</w:t>
      </w:r>
      <w:proofErr w:type="spellEnd"/>
      <w:r w:rsidRPr="00836043">
        <w:t xml:space="preserve"> Free is offered at no cost to clinical trial sites specifically to build the two-sided network. When a sponsor is on Vault eTMF and a site is on </w:t>
      </w:r>
      <w:proofErr w:type="spellStart"/>
      <w:r w:rsidRPr="00836043">
        <w:t>SiteVault</w:t>
      </w:r>
      <w:proofErr w:type="spellEnd"/>
      <w:r w:rsidRPr="00836043">
        <w:t xml:space="preserve">, document handoffs are automated. As more sites join </w:t>
      </w:r>
      <w:proofErr w:type="spellStart"/>
      <w:r w:rsidRPr="00836043">
        <w:t>SiteVault</w:t>
      </w:r>
      <w:proofErr w:type="spellEnd"/>
      <w:r w:rsidRPr="00836043">
        <w:t xml:space="preserve"> (now 7,000+ sites per Veeva press releases), Vault eTMF becomes more valuable to every sponsor — a textbook positive feedback loop. This is a genuine network effect.</w:t>
      </w:r>
    </w:p>
    <w:p w14:paraId="171F9904" w14:textId="77777777" w:rsidR="00836043" w:rsidRPr="00836043" w:rsidRDefault="00836043" w:rsidP="00836043">
      <w:r w:rsidRPr="00836043">
        <w:rPr>
          <w:b/>
          <w:bCs/>
        </w:rPr>
        <w:t>Data Gravity (System-of-Record Type):</w:t>
      </w:r>
      <w:r w:rsidRPr="00836043">
        <w:t xml:space="preserve"> Veeva's data gravity is not the "proprietary data asset" type (Bloomberg pricing data, S&amp;P credit </w:t>
      </w:r>
      <w:proofErr w:type="gramStart"/>
      <w:r w:rsidRPr="00836043">
        <w:t>ratings) —</w:t>
      </w:r>
      <w:proofErr w:type="gramEnd"/>
      <w:r w:rsidRPr="00836043">
        <w:t xml:space="preserve"> it is the "regulatory records are immovable" type. Fifteen years of FDA submission history, adverse event records, and clinical trial master files are stored in Vault. These are not just data — they are the legal documentation trail for approved drugs. The migration risk is not dollars; it is regulatory risk. A pharma company cannot migrate its NDA history to a new system without creating potential questions about document integrity and audit trail continuity during FDA inspection.</w:t>
      </w:r>
    </w:p>
    <w:p w14:paraId="323DD9FD" w14:textId="77777777" w:rsidR="00836043" w:rsidRPr="00836043" w:rsidRDefault="00836043" w:rsidP="00836043">
      <w:r w:rsidRPr="00836043">
        <w:rPr>
          <w:b/>
          <w:bCs/>
        </w:rPr>
        <w:lastRenderedPageBreak/>
        <w:t>Bustamante Data Test:</w:t>
      </w:r>
      <w:r w:rsidRPr="00836043">
        <w:t xml:space="preserve"> Can this data be obtained, licensed, or synthesized by someone else?</w:t>
      </w:r>
    </w:p>
    <w:p w14:paraId="09E086D8" w14:textId="77777777" w:rsidR="00836043" w:rsidRPr="00836043" w:rsidRDefault="00836043" w:rsidP="00836043">
      <w:pPr>
        <w:numPr>
          <w:ilvl w:val="0"/>
          <w:numId w:val="9"/>
        </w:numPr>
      </w:pPr>
      <w:r w:rsidRPr="00836043">
        <w:t>For Vault's R&amp;D/Quality operational data: No — it is the customer's own proprietary clinical trial data and regulatory history, stored in a validated system. No one else has access to it, and it cannot be synthesized.</w:t>
      </w:r>
    </w:p>
    <w:p w14:paraId="05A1CE56" w14:textId="77777777" w:rsidR="00836043" w:rsidRPr="00836043" w:rsidRDefault="00836043" w:rsidP="00836043">
      <w:pPr>
        <w:numPr>
          <w:ilvl w:val="0"/>
          <w:numId w:val="9"/>
        </w:numPr>
      </w:pPr>
      <w:r w:rsidRPr="00836043">
        <w:t>For Veeva's commercial data products (</w:t>
      </w:r>
      <w:proofErr w:type="spellStart"/>
      <w:r w:rsidRPr="00836043">
        <w:t>OpenData</w:t>
      </w:r>
      <w:proofErr w:type="spellEnd"/>
      <w:r w:rsidRPr="00836043">
        <w:t>, Compass): Partially yes — IQVIA and others can provide comparable data.</w:t>
      </w:r>
    </w:p>
    <w:p w14:paraId="2B755FC2" w14:textId="77777777" w:rsidR="00836043" w:rsidRPr="00836043" w:rsidRDefault="00836043" w:rsidP="00836043">
      <w:pPr>
        <w:numPr>
          <w:ilvl w:val="0"/>
          <w:numId w:val="9"/>
        </w:numPr>
      </w:pPr>
      <w:r w:rsidRPr="00836043">
        <w:t>For Veeva Link KOL data: Harder to replicate, but not impossible over 2–3 years.</w:t>
      </w:r>
    </w:p>
    <w:p w14:paraId="50E756E3" w14:textId="77777777" w:rsidR="00836043" w:rsidRPr="00836043" w:rsidRDefault="00836043" w:rsidP="00836043">
      <w:r w:rsidRPr="00836043">
        <w:rPr>
          <w:b/>
          <w:bCs/>
        </w:rPr>
        <w:t>Aggregation Theory Risk:</w:t>
      </w:r>
      <w:r w:rsidRPr="00836043">
        <w:t xml:space="preserve"> Low for R&amp;D/Quality/Regulatory — customers need the validated Vault system, not just a data feed. The "agent as aggregator" scenario does not apply when the value is a regulated, validated system of record. High for commercial data products — </w:t>
      </w:r>
      <w:proofErr w:type="spellStart"/>
      <w:r w:rsidRPr="00836043">
        <w:t>OpenData</w:t>
      </w:r>
      <w:proofErr w:type="spellEnd"/>
      <w:r w:rsidRPr="00836043">
        <w:t xml:space="preserve"> and Compass are at risk of becoming commodity data supplies to AI agent platforms.</w:t>
      </w:r>
    </w:p>
    <w:p w14:paraId="55FD3242" w14:textId="77777777" w:rsidR="00836043" w:rsidRPr="00836043" w:rsidRDefault="00836043" w:rsidP="00836043">
      <w:r w:rsidRPr="00836043">
        <w:rPr>
          <w:b/>
          <w:bCs/>
        </w:rPr>
        <w:t>Score: 8 / 10</w:t>
      </w:r>
      <w:r w:rsidRPr="00836043">
        <w:t xml:space="preserve"> </w:t>
      </w:r>
      <w:r w:rsidRPr="00836043">
        <w:rPr>
          <w:i/>
          <w:iCs/>
        </w:rPr>
        <w:t>Justification:</w:t>
      </w:r>
      <w:r w:rsidRPr="00836043">
        <w:t xml:space="preserve"> Genuine two-sided network effects in clinical trials (top-20 pharma + 7,000+ sites); system-of-record data gravity from immovable regulatory documentation history; Bustamante data test passes for core R&amp;D/Quality data (it's the customer's own data in a validated system, not replicable); aggregation theory risk is low for R&amp;D, moderate for commercial data products. The 8 (not 9–10) reflects: commercial data products have real competitive alternatives; Veeva Link is strong but not at Bloomberg pricing data level of uniqueness.</w:t>
      </w:r>
    </w:p>
    <w:p w14:paraId="6D7DE81D" w14:textId="77777777" w:rsidR="00836043" w:rsidRPr="00836043" w:rsidRDefault="00836043" w:rsidP="00836043">
      <w:r w:rsidRPr="00836043">
        <w:rPr>
          <w:b/>
          <w:bCs/>
        </w:rPr>
        <w:t>Bustamante Data Test result:</w:t>
      </w:r>
      <w:r w:rsidRPr="00836043">
        <w:t xml:space="preserve"> Passes for R&amp;D/Quality/Regulatory core. Partial pass for commercial data products. </w:t>
      </w:r>
      <w:r w:rsidRPr="00836043">
        <w:rPr>
          <w:b/>
          <w:bCs/>
        </w:rPr>
        <w:t>Aggregation Theory risk:</w:t>
      </w:r>
      <w:r w:rsidRPr="00836043">
        <w:t xml:space="preserve"> Low (R&amp;D/Quality) / Medium (commercial data products)</w:t>
      </w:r>
    </w:p>
    <w:p w14:paraId="123E8E15" w14:textId="77777777" w:rsidR="00836043" w:rsidRPr="00836043" w:rsidRDefault="00000000" w:rsidP="00836043">
      <w:r>
        <w:pict w14:anchorId="44531B8A">
          <v:rect id="_x0000_i1031" style="width:0;height:1.5pt" o:hralign="center" o:hrstd="t" o:hr="t" fillcolor="#a0a0a0" stroked="f"/>
        </w:pict>
      </w:r>
    </w:p>
    <w:p w14:paraId="04DD84B0" w14:textId="77777777" w:rsidR="00836043" w:rsidRPr="00836043" w:rsidRDefault="00836043" w:rsidP="00836043">
      <w:pPr>
        <w:rPr>
          <w:b/>
          <w:bCs/>
        </w:rPr>
      </w:pPr>
      <w:r w:rsidRPr="00836043">
        <w:rPr>
          <w:b/>
          <w:bCs/>
        </w:rPr>
        <w:t>STEP 3: RAW 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856"/>
        <w:gridCol w:w="728"/>
        <w:gridCol w:w="1151"/>
      </w:tblGrid>
      <w:tr w:rsidR="00836043" w:rsidRPr="00836043" w14:paraId="4E58EA21" w14:textId="77777777">
        <w:trPr>
          <w:tblHeader/>
          <w:tblCellSpacing w:w="15" w:type="dxa"/>
        </w:trPr>
        <w:tc>
          <w:tcPr>
            <w:tcW w:w="0" w:type="auto"/>
            <w:vAlign w:val="center"/>
            <w:hideMark/>
          </w:tcPr>
          <w:p w14:paraId="41380B3C" w14:textId="77777777" w:rsidR="00836043" w:rsidRPr="00836043" w:rsidRDefault="00836043" w:rsidP="00836043">
            <w:pPr>
              <w:rPr>
                <w:b/>
                <w:bCs/>
              </w:rPr>
            </w:pPr>
            <w:r w:rsidRPr="00836043">
              <w:rPr>
                <w:b/>
                <w:bCs/>
              </w:rPr>
              <w:t>Dimension</w:t>
            </w:r>
          </w:p>
        </w:tc>
        <w:tc>
          <w:tcPr>
            <w:tcW w:w="0" w:type="auto"/>
            <w:vAlign w:val="center"/>
            <w:hideMark/>
          </w:tcPr>
          <w:p w14:paraId="1E13D896" w14:textId="77777777" w:rsidR="00836043" w:rsidRPr="00836043" w:rsidRDefault="00836043" w:rsidP="00836043">
            <w:pPr>
              <w:rPr>
                <w:b/>
                <w:bCs/>
              </w:rPr>
            </w:pPr>
            <w:r w:rsidRPr="00836043">
              <w:rPr>
                <w:b/>
                <w:bCs/>
              </w:rPr>
              <w:t>Weight</w:t>
            </w:r>
          </w:p>
        </w:tc>
        <w:tc>
          <w:tcPr>
            <w:tcW w:w="0" w:type="auto"/>
            <w:vAlign w:val="center"/>
            <w:hideMark/>
          </w:tcPr>
          <w:p w14:paraId="7A68B985" w14:textId="77777777" w:rsidR="00836043" w:rsidRPr="00836043" w:rsidRDefault="00836043" w:rsidP="00836043">
            <w:pPr>
              <w:rPr>
                <w:b/>
                <w:bCs/>
              </w:rPr>
            </w:pPr>
            <w:r w:rsidRPr="00836043">
              <w:rPr>
                <w:b/>
                <w:bCs/>
              </w:rPr>
              <w:t>Score</w:t>
            </w:r>
          </w:p>
        </w:tc>
        <w:tc>
          <w:tcPr>
            <w:tcW w:w="0" w:type="auto"/>
            <w:vAlign w:val="center"/>
            <w:hideMark/>
          </w:tcPr>
          <w:p w14:paraId="1EA22B04" w14:textId="77777777" w:rsidR="00836043" w:rsidRPr="00836043" w:rsidRDefault="00836043" w:rsidP="00836043">
            <w:pPr>
              <w:rPr>
                <w:b/>
                <w:bCs/>
              </w:rPr>
            </w:pPr>
            <w:r w:rsidRPr="00836043">
              <w:rPr>
                <w:b/>
                <w:bCs/>
              </w:rPr>
              <w:t>Weighted</w:t>
            </w:r>
          </w:p>
        </w:tc>
      </w:tr>
      <w:tr w:rsidR="00836043" w:rsidRPr="00836043" w14:paraId="331EE296" w14:textId="77777777">
        <w:trPr>
          <w:tblCellSpacing w:w="15" w:type="dxa"/>
        </w:trPr>
        <w:tc>
          <w:tcPr>
            <w:tcW w:w="0" w:type="auto"/>
            <w:vAlign w:val="center"/>
            <w:hideMark/>
          </w:tcPr>
          <w:p w14:paraId="441ADE3D" w14:textId="77777777" w:rsidR="00836043" w:rsidRPr="00836043" w:rsidRDefault="00836043" w:rsidP="00836043">
            <w:r w:rsidRPr="00836043">
              <w:t>D1 Liability Shield</w:t>
            </w:r>
          </w:p>
        </w:tc>
        <w:tc>
          <w:tcPr>
            <w:tcW w:w="0" w:type="auto"/>
            <w:vAlign w:val="center"/>
            <w:hideMark/>
          </w:tcPr>
          <w:p w14:paraId="55CC935D" w14:textId="77777777" w:rsidR="00836043" w:rsidRPr="00836043" w:rsidRDefault="00836043" w:rsidP="00836043">
            <w:r w:rsidRPr="00836043">
              <w:t>15%</w:t>
            </w:r>
          </w:p>
        </w:tc>
        <w:tc>
          <w:tcPr>
            <w:tcW w:w="0" w:type="auto"/>
            <w:vAlign w:val="center"/>
            <w:hideMark/>
          </w:tcPr>
          <w:p w14:paraId="243E4262" w14:textId="77777777" w:rsidR="00836043" w:rsidRPr="00836043" w:rsidRDefault="00836043" w:rsidP="00836043">
            <w:r w:rsidRPr="00836043">
              <w:t>9</w:t>
            </w:r>
          </w:p>
        </w:tc>
        <w:tc>
          <w:tcPr>
            <w:tcW w:w="0" w:type="auto"/>
            <w:vAlign w:val="center"/>
            <w:hideMark/>
          </w:tcPr>
          <w:p w14:paraId="03857D27" w14:textId="77777777" w:rsidR="00836043" w:rsidRPr="00836043" w:rsidRDefault="00836043" w:rsidP="00836043">
            <w:r w:rsidRPr="00836043">
              <w:t>1.35</w:t>
            </w:r>
          </w:p>
        </w:tc>
      </w:tr>
      <w:tr w:rsidR="00836043" w:rsidRPr="00836043" w14:paraId="718EA14E" w14:textId="77777777">
        <w:trPr>
          <w:tblCellSpacing w:w="15" w:type="dxa"/>
        </w:trPr>
        <w:tc>
          <w:tcPr>
            <w:tcW w:w="0" w:type="auto"/>
            <w:vAlign w:val="center"/>
            <w:hideMark/>
          </w:tcPr>
          <w:p w14:paraId="42E76EC8" w14:textId="77777777" w:rsidR="00836043" w:rsidRPr="00836043" w:rsidRDefault="00836043" w:rsidP="00836043">
            <w:r w:rsidRPr="00836043">
              <w:t>D2 Business Model</w:t>
            </w:r>
          </w:p>
        </w:tc>
        <w:tc>
          <w:tcPr>
            <w:tcW w:w="0" w:type="auto"/>
            <w:vAlign w:val="center"/>
            <w:hideMark/>
          </w:tcPr>
          <w:p w14:paraId="4391C3C6" w14:textId="77777777" w:rsidR="00836043" w:rsidRPr="00836043" w:rsidRDefault="00836043" w:rsidP="00836043">
            <w:r w:rsidRPr="00836043">
              <w:t>30%</w:t>
            </w:r>
          </w:p>
        </w:tc>
        <w:tc>
          <w:tcPr>
            <w:tcW w:w="0" w:type="auto"/>
            <w:vAlign w:val="center"/>
            <w:hideMark/>
          </w:tcPr>
          <w:p w14:paraId="4A1069F5" w14:textId="77777777" w:rsidR="00836043" w:rsidRPr="00836043" w:rsidRDefault="00836043" w:rsidP="00836043">
            <w:r w:rsidRPr="00836043">
              <w:t>5</w:t>
            </w:r>
          </w:p>
        </w:tc>
        <w:tc>
          <w:tcPr>
            <w:tcW w:w="0" w:type="auto"/>
            <w:vAlign w:val="center"/>
            <w:hideMark/>
          </w:tcPr>
          <w:p w14:paraId="72BDAC79" w14:textId="77777777" w:rsidR="00836043" w:rsidRPr="00836043" w:rsidRDefault="00836043" w:rsidP="00836043">
            <w:r w:rsidRPr="00836043">
              <w:t>1.50</w:t>
            </w:r>
          </w:p>
        </w:tc>
      </w:tr>
      <w:tr w:rsidR="00836043" w:rsidRPr="00836043" w14:paraId="0E1C9E9B" w14:textId="77777777">
        <w:trPr>
          <w:tblCellSpacing w:w="15" w:type="dxa"/>
        </w:trPr>
        <w:tc>
          <w:tcPr>
            <w:tcW w:w="0" w:type="auto"/>
            <w:vAlign w:val="center"/>
            <w:hideMark/>
          </w:tcPr>
          <w:p w14:paraId="07CF1737" w14:textId="77777777" w:rsidR="00836043" w:rsidRPr="00836043" w:rsidRDefault="00836043" w:rsidP="00836043">
            <w:r w:rsidRPr="00836043">
              <w:t>D3 Physical Integration</w:t>
            </w:r>
          </w:p>
        </w:tc>
        <w:tc>
          <w:tcPr>
            <w:tcW w:w="0" w:type="auto"/>
            <w:vAlign w:val="center"/>
            <w:hideMark/>
          </w:tcPr>
          <w:p w14:paraId="2EBA3F6C" w14:textId="77777777" w:rsidR="00836043" w:rsidRPr="00836043" w:rsidRDefault="00836043" w:rsidP="00836043">
            <w:r w:rsidRPr="00836043">
              <w:t>15%</w:t>
            </w:r>
          </w:p>
        </w:tc>
        <w:tc>
          <w:tcPr>
            <w:tcW w:w="0" w:type="auto"/>
            <w:vAlign w:val="center"/>
            <w:hideMark/>
          </w:tcPr>
          <w:p w14:paraId="3A1FCCAE" w14:textId="77777777" w:rsidR="00836043" w:rsidRPr="00836043" w:rsidRDefault="00836043" w:rsidP="00836043">
            <w:r w:rsidRPr="00836043">
              <w:t>7</w:t>
            </w:r>
          </w:p>
        </w:tc>
        <w:tc>
          <w:tcPr>
            <w:tcW w:w="0" w:type="auto"/>
            <w:vAlign w:val="center"/>
            <w:hideMark/>
          </w:tcPr>
          <w:p w14:paraId="70FBFCC2" w14:textId="77777777" w:rsidR="00836043" w:rsidRPr="00836043" w:rsidRDefault="00836043" w:rsidP="00836043">
            <w:r w:rsidRPr="00836043">
              <w:t>1.05</w:t>
            </w:r>
          </w:p>
        </w:tc>
      </w:tr>
      <w:tr w:rsidR="00836043" w:rsidRPr="00836043" w14:paraId="1C0EE3B5" w14:textId="77777777">
        <w:trPr>
          <w:tblCellSpacing w:w="15" w:type="dxa"/>
        </w:trPr>
        <w:tc>
          <w:tcPr>
            <w:tcW w:w="0" w:type="auto"/>
            <w:vAlign w:val="center"/>
            <w:hideMark/>
          </w:tcPr>
          <w:p w14:paraId="7AFD6B29" w14:textId="77777777" w:rsidR="00836043" w:rsidRPr="00836043" w:rsidRDefault="00836043" w:rsidP="00836043">
            <w:r w:rsidRPr="00836043">
              <w:t>D4 Network Effects &amp; Data Gravity</w:t>
            </w:r>
          </w:p>
        </w:tc>
        <w:tc>
          <w:tcPr>
            <w:tcW w:w="0" w:type="auto"/>
            <w:vAlign w:val="center"/>
            <w:hideMark/>
          </w:tcPr>
          <w:p w14:paraId="6704EF57" w14:textId="77777777" w:rsidR="00836043" w:rsidRPr="00836043" w:rsidRDefault="00836043" w:rsidP="00836043">
            <w:r w:rsidRPr="00836043">
              <w:t>40%</w:t>
            </w:r>
          </w:p>
        </w:tc>
        <w:tc>
          <w:tcPr>
            <w:tcW w:w="0" w:type="auto"/>
            <w:vAlign w:val="center"/>
            <w:hideMark/>
          </w:tcPr>
          <w:p w14:paraId="435EC8BA" w14:textId="77777777" w:rsidR="00836043" w:rsidRPr="00836043" w:rsidRDefault="00836043" w:rsidP="00836043">
            <w:r w:rsidRPr="00836043">
              <w:t>8</w:t>
            </w:r>
          </w:p>
        </w:tc>
        <w:tc>
          <w:tcPr>
            <w:tcW w:w="0" w:type="auto"/>
            <w:vAlign w:val="center"/>
            <w:hideMark/>
          </w:tcPr>
          <w:p w14:paraId="26476588" w14:textId="77777777" w:rsidR="00836043" w:rsidRPr="00836043" w:rsidRDefault="00836043" w:rsidP="00836043">
            <w:r w:rsidRPr="00836043">
              <w:t>3.20</w:t>
            </w:r>
          </w:p>
        </w:tc>
      </w:tr>
      <w:tr w:rsidR="00836043" w:rsidRPr="00836043" w14:paraId="24659C4B" w14:textId="77777777">
        <w:trPr>
          <w:tblCellSpacing w:w="15" w:type="dxa"/>
        </w:trPr>
        <w:tc>
          <w:tcPr>
            <w:tcW w:w="0" w:type="auto"/>
            <w:vAlign w:val="center"/>
            <w:hideMark/>
          </w:tcPr>
          <w:p w14:paraId="02424D4E" w14:textId="77777777" w:rsidR="00836043" w:rsidRPr="00836043" w:rsidRDefault="00836043" w:rsidP="00836043">
            <w:r w:rsidRPr="00836043">
              <w:rPr>
                <w:b/>
                <w:bCs/>
              </w:rPr>
              <w:t>Raw Composite</w:t>
            </w:r>
          </w:p>
        </w:tc>
        <w:tc>
          <w:tcPr>
            <w:tcW w:w="0" w:type="auto"/>
            <w:vAlign w:val="center"/>
            <w:hideMark/>
          </w:tcPr>
          <w:p w14:paraId="449C65CE" w14:textId="77777777" w:rsidR="00836043" w:rsidRPr="00836043" w:rsidRDefault="00836043" w:rsidP="00836043"/>
        </w:tc>
        <w:tc>
          <w:tcPr>
            <w:tcW w:w="0" w:type="auto"/>
            <w:vAlign w:val="center"/>
            <w:hideMark/>
          </w:tcPr>
          <w:p w14:paraId="3EFA59B8" w14:textId="77777777" w:rsidR="00836043" w:rsidRPr="00836043" w:rsidRDefault="00836043" w:rsidP="00836043"/>
        </w:tc>
        <w:tc>
          <w:tcPr>
            <w:tcW w:w="0" w:type="auto"/>
            <w:vAlign w:val="center"/>
            <w:hideMark/>
          </w:tcPr>
          <w:p w14:paraId="2550B612" w14:textId="77777777" w:rsidR="00836043" w:rsidRPr="00836043" w:rsidRDefault="00836043" w:rsidP="00836043">
            <w:r w:rsidRPr="00836043">
              <w:rPr>
                <w:b/>
                <w:bCs/>
              </w:rPr>
              <w:t>7.10</w:t>
            </w:r>
          </w:p>
        </w:tc>
      </w:tr>
    </w:tbl>
    <w:p w14:paraId="6929B539" w14:textId="77777777" w:rsidR="00836043" w:rsidRPr="00836043" w:rsidRDefault="00836043" w:rsidP="00836043">
      <w:r w:rsidRPr="00836043">
        <w:rPr>
          <w:b/>
          <w:bCs/>
        </w:rPr>
        <w:t>Base Classification: ROBUST (Yellow)</w:t>
      </w:r>
    </w:p>
    <w:p w14:paraId="001A2C98" w14:textId="77777777" w:rsidR="00836043" w:rsidRPr="00836043" w:rsidRDefault="00836043" w:rsidP="00836043">
      <w:r w:rsidRPr="00836043">
        <w:rPr>
          <w:b/>
          <w:bCs/>
        </w:rPr>
        <w:t>Pre-Screen Consistency Check:</w:t>
      </w:r>
      <w:r w:rsidRPr="00836043">
        <w:t xml:space="preserve"> The pre-screen returned MEDIUM confidence and identified the Commercial/R&amp;D split as the key analytical tension. A Raw Composite of 7.10 (high end of Robust, one point below Antifragile) is consistent with this — the company's structural moats are genuinely strong (D1, D3, D4 all high) but the business model dimension (D2 = 5) reflects real competitive pressure in commercial CRM and the absence of a consumption-based AI revenue model. No inconsistency detected.</w:t>
      </w:r>
    </w:p>
    <w:p w14:paraId="072D7161" w14:textId="77777777" w:rsidR="00836043" w:rsidRPr="00836043" w:rsidRDefault="00000000" w:rsidP="00836043">
      <w:r>
        <w:pict w14:anchorId="4354631C">
          <v:rect id="_x0000_i1032" style="width:0;height:1.5pt" o:hralign="center" o:hrstd="t" o:hr="t" fillcolor="#a0a0a0" stroked="f"/>
        </w:pict>
      </w:r>
    </w:p>
    <w:p w14:paraId="75634584" w14:textId="77777777" w:rsidR="00836043" w:rsidRPr="00836043" w:rsidRDefault="00836043" w:rsidP="00836043">
      <w:pPr>
        <w:rPr>
          <w:b/>
          <w:bCs/>
        </w:rPr>
      </w:pPr>
      <w:r w:rsidRPr="00836043">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728"/>
        <w:gridCol w:w="5317"/>
      </w:tblGrid>
      <w:tr w:rsidR="00836043" w:rsidRPr="00836043" w14:paraId="0C44EA4A" w14:textId="77777777">
        <w:trPr>
          <w:tblHeader/>
          <w:tblCellSpacing w:w="15" w:type="dxa"/>
        </w:trPr>
        <w:tc>
          <w:tcPr>
            <w:tcW w:w="0" w:type="auto"/>
            <w:vAlign w:val="center"/>
            <w:hideMark/>
          </w:tcPr>
          <w:p w14:paraId="7C6ED8C5" w14:textId="77777777" w:rsidR="00836043" w:rsidRPr="00836043" w:rsidRDefault="00836043" w:rsidP="00836043">
            <w:pPr>
              <w:rPr>
                <w:b/>
                <w:bCs/>
              </w:rPr>
            </w:pPr>
            <w:r w:rsidRPr="00836043">
              <w:rPr>
                <w:b/>
                <w:bCs/>
              </w:rPr>
              <w:t>Criterion</w:t>
            </w:r>
          </w:p>
        </w:tc>
        <w:tc>
          <w:tcPr>
            <w:tcW w:w="0" w:type="auto"/>
            <w:vAlign w:val="center"/>
            <w:hideMark/>
          </w:tcPr>
          <w:p w14:paraId="437EE9FD" w14:textId="77777777" w:rsidR="00836043" w:rsidRPr="00836043" w:rsidRDefault="00836043" w:rsidP="00836043">
            <w:pPr>
              <w:rPr>
                <w:b/>
                <w:bCs/>
              </w:rPr>
            </w:pPr>
            <w:r w:rsidRPr="00836043">
              <w:rPr>
                <w:b/>
                <w:bCs/>
              </w:rPr>
              <w:t>Score</w:t>
            </w:r>
          </w:p>
        </w:tc>
        <w:tc>
          <w:tcPr>
            <w:tcW w:w="0" w:type="auto"/>
            <w:vAlign w:val="center"/>
            <w:hideMark/>
          </w:tcPr>
          <w:p w14:paraId="76E36274" w14:textId="77777777" w:rsidR="00836043" w:rsidRPr="00836043" w:rsidRDefault="00836043" w:rsidP="00836043">
            <w:pPr>
              <w:rPr>
                <w:b/>
                <w:bCs/>
              </w:rPr>
            </w:pPr>
            <w:r w:rsidRPr="00836043">
              <w:rPr>
                <w:b/>
                <w:bCs/>
              </w:rPr>
              <w:t>Evidence</w:t>
            </w:r>
          </w:p>
        </w:tc>
      </w:tr>
      <w:tr w:rsidR="00836043" w:rsidRPr="00836043" w14:paraId="265B9B05" w14:textId="77777777">
        <w:trPr>
          <w:tblCellSpacing w:w="15" w:type="dxa"/>
        </w:trPr>
        <w:tc>
          <w:tcPr>
            <w:tcW w:w="0" w:type="auto"/>
            <w:vAlign w:val="center"/>
            <w:hideMark/>
          </w:tcPr>
          <w:p w14:paraId="4ADCCCF5" w14:textId="77777777" w:rsidR="00836043" w:rsidRPr="00836043" w:rsidRDefault="00836043" w:rsidP="00836043">
            <w:r w:rsidRPr="00836043">
              <w:t>1. Specific regulation mandates output format/accuracy/audit trail</w:t>
            </w:r>
          </w:p>
        </w:tc>
        <w:tc>
          <w:tcPr>
            <w:tcW w:w="0" w:type="auto"/>
            <w:vAlign w:val="center"/>
            <w:hideMark/>
          </w:tcPr>
          <w:p w14:paraId="13AFB610" w14:textId="77777777" w:rsidR="00836043" w:rsidRPr="00836043" w:rsidRDefault="00836043" w:rsidP="00836043">
            <w:r w:rsidRPr="00836043">
              <w:rPr>
                <w:b/>
                <w:bCs/>
              </w:rPr>
              <w:t>1</w:t>
            </w:r>
          </w:p>
        </w:tc>
        <w:tc>
          <w:tcPr>
            <w:tcW w:w="0" w:type="auto"/>
            <w:vAlign w:val="center"/>
            <w:hideMark/>
          </w:tcPr>
          <w:p w14:paraId="56E83C3C" w14:textId="77777777" w:rsidR="00836043" w:rsidRPr="00836043" w:rsidRDefault="00836043" w:rsidP="00836043">
            <w:r w:rsidRPr="00836043">
              <w:t xml:space="preserve">FDA 21 CFR Part 11 mandates electronic records and audit trails for Vault Safety, Submissions, RIM, and </w:t>
            </w:r>
            <w:proofErr w:type="spellStart"/>
            <w:r w:rsidRPr="00836043">
              <w:t>QualityDocs</w:t>
            </w:r>
            <w:proofErr w:type="spellEnd"/>
            <w:r w:rsidRPr="00836043">
              <w:t>. EU Annex 11 equivalent. ICH E2B mandates SAE report format and timelines.</w:t>
            </w:r>
          </w:p>
        </w:tc>
      </w:tr>
      <w:tr w:rsidR="00836043" w:rsidRPr="00836043" w14:paraId="639ABC56" w14:textId="77777777">
        <w:trPr>
          <w:tblCellSpacing w:w="15" w:type="dxa"/>
        </w:trPr>
        <w:tc>
          <w:tcPr>
            <w:tcW w:w="0" w:type="auto"/>
            <w:vAlign w:val="center"/>
            <w:hideMark/>
          </w:tcPr>
          <w:p w14:paraId="2356E4C3" w14:textId="77777777" w:rsidR="00836043" w:rsidRPr="00836043" w:rsidRDefault="00836043" w:rsidP="00836043">
            <w:r w:rsidRPr="00836043">
              <w:lastRenderedPageBreak/>
              <w:t>2. Outputs used directly in legally binding documents or regulatory submissions</w:t>
            </w:r>
          </w:p>
        </w:tc>
        <w:tc>
          <w:tcPr>
            <w:tcW w:w="0" w:type="auto"/>
            <w:vAlign w:val="center"/>
            <w:hideMark/>
          </w:tcPr>
          <w:p w14:paraId="5792CD6D" w14:textId="77777777" w:rsidR="00836043" w:rsidRPr="00836043" w:rsidRDefault="00836043" w:rsidP="00836043">
            <w:r w:rsidRPr="00836043">
              <w:rPr>
                <w:b/>
                <w:bCs/>
              </w:rPr>
              <w:t>1</w:t>
            </w:r>
          </w:p>
        </w:tc>
        <w:tc>
          <w:tcPr>
            <w:tcW w:w="0" w:type="auto"/>
            <w:vAlign w:val="center"/>
            <w:hideMark/>
          </w:tcPr>
          <w:p w14:paraId="35DFBE77" w14:textId="77777777" w:rsidR="00836043" w:rsidRPr="00836043" w:rsidRDefault="00836043" w:rsidP="00836043">
            <w:r w:rsidRPr="00836043">
              <w:t>Vault Submissions outputs go directly into NDA/BLA/IND filings with FDA/EMA. Vault Safety outputs go directly into mandatory SAE filings. These are legal regulatory submissions.</w:t>
            </w:r>
          </w:p>
        </w:tc>
      </w:tr>
      <w:tr w:rsidR="00836043" w:rsidRPr="00836043" w14:paraId="0EADFB44" w14:textId="77777777">
        <w:trPr>
          <w:tblCellSpacing w:w="15" w:type="dxa"/>
        </w:trPr>
        <w:tc>
          <w:tcPr>
            <w:tcW w:w="0" w:type="auto"/>
            <w:vAlign w:val="center"/>
            <w:hideMark/>
          </w:tcPr>
          <w:p w14:paraId="423818AB" w14:textId="77777777" w:rsidR="00836043" w:rsidRPr="00836043" w:rsidRDefault="00836043" w:rsidP="00836043">
            <w:r w:rsidRPr="00836043">
              <w:t>3. Software itself has regulatory certification a new entrant needs years to achieve</w:t>
            </w:r>
          </w:p>
        </w:tc>
        <w:tc>
          <w:tcPr>
            <w:tcW w:w="0" w:type="auto"/>
            <w:vAlign w:val="center"/>
            <w:hideMark/>
          </w:tcPr>
          <w:p w14:paraId="7D172166" w14:textId="77777777" w:rsidR="00836043" w:rsidRPr="00836043" w:rsidRDefault="00836043" w:rsidP="00836043">
            <w:r w:rsidRPr="00836043">
              <w:rPr>
                <w:b/>
                <w:bCs/>
              </w:rPr>
              <w:t>1</w:t>
            </w:r>
          </w:p>
        </w:tc>
        <w:tc>
          <w:tcPr>
            <w:tcW w:w="0" w:type="auto"/>
            <w:vAlign w:val="center"/>
            <w:hideMark/>
          </w:tcPr>
          <w:p w14:paraId="7B69389E" w14:textId="77777777" w:rsidR="00836043" w:rsidRPr="00836043" w:rsidRDefault="00836043" w:rsidP="00836043">
            <w:r w:rsidRPr="00836043">
              <w:t xml:space="preserve">Vault is pre-configured for 21 CFR Part 11, EU Annex 11, </w:t>
            </w:r>
            <w:proofErr w:type="spellStart"/>
            <w:r w:rsidRPr="00836043">
              <w:t>GxP</w:t>
            </w:r>
            <w:proofErr w:type="spellEnd"/>
            <w:r w:rsidRPr="00836043">
              <w:t>. Computer System Validation packages are required and provided with each release. A new entrant needs a minimum 3–</w:t>
            </w:r>
            <w:proofErr w:type="gramStart"/>
            <w:r w:rsidRPr="00836043">
              <w:t>5 year</w:t>
            </w:r>
            <w:proofErr w:type="gramEnd"/>
            <w:r w:rsidRPr="00836043">
              <w:t xml:space="preserve"> validation track record to be accepted at a </w:t>
            </w:r>
            <w:proofErr w:type="gramStart"/>
            <w:r w:rsidRPr="00836043">
              <w:t>top-20</w:t>
            </w:r>
            <w:proofErr w:type="gramEnd"/>
            <w:r w:rsidRPr="00836043">
              <w:t xml:space="preserve"> pharma. SOC 2, ISO 27001 certified.</w:t>
            </w:r>
          </w:p>
        </w:tc>
      </w:tr>
      <w:tr w:rsidR="00836043" w:rsidRPr="00836043" w14:paraId="01800EB6" w14:textId="77777777">
        <w:trPr>
          <w:tblCellSpacing w:w="15" w:type="dxa"/>
        </w:trPr>
        <w:tc>
          <w:tcPr>
            <w:tcW w:w="0" w:type="auto"/>
            <w:vAlign w:val="center"/>
            <w:hideMark/>
          </w:tcPr>
          <w:p w14:paraId="438D088A" w14:textId="77777777" w:rsidR="00836043" w:rsidRPr="00836043" w:rsidRDefault="00836043" w:rsidP="00836043">
            <w:r w:rsidRPr="00836043">
              <w:t>4. Customer compliance program requires immutable audit trail of every software action</w:t>
            </w:r>
          </w:p>
        </w:tc>
        <w:tc>
          <w:tcPr>
            <w:tcW w:w="0" w:type="auto"/>
            <w:vAlign w:val="center"/>
            <w:hideMark/>
          </w:tcPr>
          <w:p w14:paraId="148D6FC0" w14:textId="77777777" w:rsidR="00836043" w:rsidRPr="00836043" w:rsidRDefault="00836043" w:rsidP="00836043">
            <w:r w:rsidRPr="00836043">
              <w:rPr>
                <w:b/>
                <w:bCs/>
              </w:rPr>
              <w:t>1</w:t>
            </w:r>
          </w:p>
        </w:tc>
        <w:tc>
          <w:tcPr>
            <w:tcW w:w="0" w:type="auto"/>
            <w:vAlign w:val="center"/>
            <w:hideMark/>
          </w:tcPr>
          <w:p w14:paraId="1104D585" w14:textId="77777777" w:rsidR="00836043" w:rsidRPr="00836043" w:rsidRDefault="00836043" w:rsidP="00836043">
            <w:proofErr w:type="spellStart"/>
            <w:r w:rsidRPr="00836043">
              <w:t>GxP</w:t>
            </w:r>
            <w:proofErr w:type="spellEnd"/>
            <w:r w:rsidRPr="00836043">
              <w:t xml:space="preserve"> requires immutable audit trails of all actions in validated systems. This is not a Veeva feature — it is a regulatory requirement. Vault's audit trail is legally required, not optional.</w:t>
            </w:r>
          </w:p>
        </w:tc>
      </w:tr>
      <w:tr w:rsidR="00836043" w:rsidRPr="00836043" w14:paraId="4175433F" w14:textId="77777777">
        <w:trPr>
          <w:tblCellSpacing w:w="15" w:type="dxa"/>
        </w:trPr>
        <w:tc>
          <w:tcPr>
            <w:tcW w:w="0" w:type="auto"/>
            <w:vAlign w:val="center"/>
            <w:hideMark/>
          </w:tcPr>
          <w:p w14:paraId="28C102DB" w14:textId="77777777" w:rsidR="00836043" w:rsidRPr="00836043" w:rsidRDefault="00836043" w:rsidP="00836043">
            <w:r w:rsidRPr="00836043">
              <w:t>5. Switching to unvalidated LLM alternative would itself constitute a compliance violation</w:t>
            </w:r>
          </w:p>
        </w:tc>
        <w:tc>
          <w:tcPr>
            <w:tcW w:w="0" w:type="auto"/>
            <w:vAlign w:val="center"/>
            <w:hideMark/>
          </w:tcPr>
          <w:p w14:paraId="0F9761E1" w14:textId="77777777" w:rsidR="00836043" w:rsidRPr="00836043" w:rsidRDefault="00836043" w:rsidP="00836043">
            <w:r w:rsidRPr="00836043">
              <w:rPr>
                <w:b/>
                <w:bCs/>
              </w:rPr>
              <w:t>1</w:t>
            </w:r>
          </w:p>
        </w:tc>
        <w:tc>
          <w:tcPr>
            <w:tcW w:w="0" w:type="auto"/>
            <w:vAlign w:val="center"/>
            <w:hideMark/>
          </w:tcPr>
          <w:p w14:paraId="3D92BD4F" w14:textId="77777777" w:rsidR="00836043" w:rsidRPr="00836043" w:rsidRDefault="00836043" w:rsidP="00836043">
            <w:r w:rsidRPr="00836043">
              <w:t xml:space="preserve">Correct. Using an unvalidated AI system for </w:t>
            </w:r>
            <w:proofErr w:type="spellStart"/>
            <w:r w:rsidRPr="00836043">
              <w:t>GxP</w:t>
            </w:r>
            <w:proofErr w:type="spellEnd"/>
            <w:r w:rsidRPr="00836043">
              <w:t>-regulated activities (adverse event reporting, regulatory submissions, quality management) would itself constitute a violation of 21 CFR Part 11, which requires computer system validation. This is the highest form of DIP.</w:t>
            </w:r>
          </w:p>
        </w:tc>
      </w:tr>
    </w:tbl>
    <w:p w14:paraId="4AA1AB3E" w14:textId="77777777" w:rsidR="00836043" w:rsidRPr="00836043" w:rsidRDefault="00836043" w:rsidP="00836043">
      <w:r w:rsidRPr="00836043">
        <w:rPr>
          <w:b/>
          <w:bCs/>
        </w:rPr>
        <w:t>DIP Score: 5 / 5</w:t>
      </w:r>
      <w:r w:rsidRPr="00836043">
        <w:t xml:space="preserve"> </w:t>
      </w:r>
      <w:r w:rsidRPr="00836043">
        <w:rPr>
          <w:b/>
          <w:bCs/>
        </w:rPr>
        <w:t>DIP Modifier: +1.5</w:t>
      </w:r>
    </w:p>
    <w:p w14:paraId="37333DD2" w14:textId="77777777" w:rsidR="00836043" w:rsidRPr="00836043" w:rsidRDefault="00836043" w:rsidP="00836043">
      <w:r w:rsidRPr="00836043">
        <w:rPr>
          <w:b/>
          <w:bCs/>
        </w:rPr>
        <w:t>DIP Expiration Estimate:</w:t>
      </w:r>
      <w:r w:rsidRPr="00836043">
        <w:t xml:space="preserve"> 5–7 years before any AI-native alternative could complete the full regulatory validation pathway and accumulate sufficient FDA inspection track record to be trusted at </w:t>
      </w:r>
      <w:proofErr w:type="gramStart"/>
      <w:r w:rsidRPr="00836043">
        <w:t>top-20</w:t>
      </w:r>
      <w:proofErr w:type="gramEnd"/>
      <w:r w:rsidRPr="00836043">
        <w:t xml:space="preserve"> pharma for core regulated applications. Note: DIP applies fully to R&amp;D/Quality/Regulatory modules (~75–80% of subscription revenue). CRM/commercial DIP is </w:t>
      </w:r>
      <w:proofErr w:type="gramStart"/>
      <w:r w:rsidRPr="00836043">
        <w:t>lower</w:t>
      </w:r>
      <w:proofErr w:type="gramEnd"/>
      <w:r w:rsidRPr="00836043">
        <w:t xml:space="preserve"> but the portfolio average justifies 5/5.</w:t>
      </w:r>
    </w:p>
    <w:p w14:paraId="43D76207" w14:textId="77777777" w:rsidR="00836043" w:rsidRPr="00836043" w:rsidRDefault="00836043" w:rsidP="00836043">
      <w:r w:rsidRPr="00836043">
        <w:rPr>
          <w:b/>
          <w:bCs/>
        </w:rPr>
        <w:t>DIP Guardrails checked:</w:t>
      </w:r>
    </w:p>
    <w:p w14:paraId="38D87DFC" w14:textId="77777777" w:rsidR="00836043" w:rsidRPr="00836043" w:rsidRDefault="00836043" w:rsidP="00836043">
      <w:pPr>
        <w:numPr>
          <w:ilvl w:val="0"/>
          <w:numId w:val="10"/>
        </w:numPr>
      </w:pPr>
      <w:r w:rsidRPr="00836043">
        <w:rPr>
          <w:rFonts w:ascii="Segoe UI Emoji" w:hAnsi="Segoe UI Emoji" w:cs="Segoe UI Emoji"/>
        </w:rPr>
        <w:t>✅</w:t>
      </w:r>
      <w:r w:rsidRPr="00836043">
        <w:t xml:space="preserve"> DIP modifier does NOT change the classification (Robust → Antifragile). Raw composite was already 7.10. With +1.5, Final Composite = 8.6 → Antifragile. Classification does change. </w:t>
      </w:r>
      <w:r w:rsidRPr="00836043">
        <w:rPr>
          <w:b/>
          <w:bCs/>
        </w:rPr>
        <w:t>FLAG:</w:t>
      </w:r>
      <w:r w:rsidRPr="00836043">
        <w:t xml:space="preserve"> This is modifier-dependent reclassification. See below.</w:t>
      </w:r>
    </w:p>
    <w:p w14:paraId="64660569" w14:textId="77777777" w:rsidR="00836043" w:rsidRPr="00836043" w:rsidRDefault="00836043" w:rsidP="00836043">
      <w:pPr>
        <w:numPr>
          <w:ilvl w:val="0"/>
          <w:numId w:val="10"/>
        </w:numPr>
      </w:pPr>
      <w:r w:rsidRPr="00836043">
        <w:rPr>
          <w:rFonts w:ascii="Segoe UI Emoji" w:hAnsi="Segoe UI Emoji" w:cs="Segoe UI Emoji"/>
        </w:rPr>
        <w:t>✅</w:t>
      </w:r>
      <w:r w:rsidRPr="00836043">
        <w:t xml:space="preserve"> New logo growth: Vault CRM adding 23 new customers in Q3; Vault Quality Suite at 600+ customers (growing). New logos are healthy. This is not a pure cash-flow harvesting operation.</w:t>
      </w:r>
    </w:p>
    <w:p w14:paraId="38EA7752" w14:textId="77777777" w:rsidR="00836043" w:rsidRPr="00836043" w:rsidRDefault="00836043" w:rsidP="00836043">
      <w:pPr>
        <w:numPr>
          <w:ilvl w:val="0"/>
          <w:numId w:val="10"/>
        </w:numPr>
      </w:pPr>
      <w:r w:rsidRPr="00836043">
        <w:rPr>
          <w:rFonts w:ascii="Segoe UI Emoji" w:hAnsi="Segoe UI Emoji" w:cs="Segoe UI Emoji"/>
        </w:rPr>
        <w:t>✅</w:t>
      </w:r>
      <w:r w:rsidRPr="00836043">
        <w:t xml:space="preserve"> DIP is based on Vault's actual product certification (21 CFR Part 11, </w:t>
      </w:r>
      <w:proofErr w:type="spellStart"/>
      <w:r w:rsidRPr="00836043">
        <w:t>GxP</w:t>
      </w:r>
      <w:proofErr w:type="spellEnd"/>
      <w:r w:rsidRPr="00836043">
        <w:t>, SOC 2, ISO 27001), not merely on serving a regulated industry.</w:t>
      </w:r>
    </w:p>
    <w:p w14:paraId="15F04707" w14:textId="77777777" w:rsidR="00836043" w:rsidRPr="00836043" w:rsidRDefault="00836043" w:rsidP="00836043">
      <w:r w:rsidRPr="00836043">
        <w:rPr>
          <w:b/>
          <w:bCs/>
        </w:rPr>
        <w:t>MODIFIER-DEPENDENT FLAG:</w:t>
      </w:r>
      <w:r w:rsidRPr="00836043">
        <w:t xml:space="preserve"> The Final Composite reaches Antifragile (8.6) only because of the DIP modifier. Without it, the company is high-end Robust (7.10). The DIP is real and well-evidenced, but the reclassification should be noted. The investor should understand: Veeva is an Antifragile company </w:t>
      </w:r>
      <w:r w:rsidRPr="00836043">
        <w:rPr>
          <w:i/>
          <w:iCs/>
        </w:rPr>
        <w:t>because of its regulatory lock-in</w:t>
      </w:r>
      <w:r w:rsidRPr="00836043">
        <w:t>; if that lock-in ever erodes (AI regulatory validation pathway clears in 5–7 years), the base classification reverts toward Robust.</w:t>
      </w:r>
    </w:p>
    <w:p w14:paraId="3DE1A0E6" w14:textId="77777777" w:rsidR="00836043" w:rsidRPr="00836043" w:rsidRDefault="00000000" w:rsidP="00836043">
      <w:r>
        <w:pict w14:anchorId="176B0B2E">
          <v:rect id="_x0000_i1033" style="width:0;height:1.5pt" o:hralign="center" o:hrstd="t" o:hr="t" fillcolor="#a0a0a0" stroked="f"/>
        </w:pict>
      </w:r>
    </w:p>
    <w:p w14:paraId="13E66ABA" w14:textId="77777777" w:rsidR="00836043" w:rsidRPr="00836043" w:rsidRDefault="00836043" w:rsidP="00836043">
      <w:pPr>
        <w:rPr>
          <w:b/>
          <w:bCs/>
        </w:rPr>
      </w:pPr>
      <w:r w:rsidRPr="00836043">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808"/>
        <w:gridCol w:w="5765"/>
      </w:tblGrid>
      <w:tr w:rsidR="00836043" w:rsidRPr="00836043" w14:paraId="204BA551" w14:textId="77777777">
        <w:trPr>
          <w:tblHeader/>
          <w:tblCellSpacing w:w="15" w:type="dxa"/>
        </w:trPr>
        <w:tc>
          <w:tcPr>
            <w:tcW w:w="0" w:type="auto"/>
            <w:vAlign w:val="center"/>
            <w:hideMark/>
          </w:tcPr>
          <w:p w14:paraId="09992CE0" w14:textId="77777777" w:rsidR="00836043" w:rsidRPr="00836043" w:rsidRDefault="00836043" w:rsidP="00836043">
            <w:pPr>
              <w:rPr>
                <w:b/>
                <w:bCs/>
              </w:rPr>
            </w:pPr>
            <w:r w:rsidRPr="00836043">
              <w:rPr>
                <w:b/>
                <w:bCs/>
              </w:rPr>
              <w:lastRenderedPageBreak/>
              <w:t>Criterion</w:t>
            </w:r>
          </w:p>
        </w:tc>
        <w:tc>
          <w:tcPr>
            <w:tcW w:w="0" w:type="auto"/>
            <w:vAlign w:val="center"/>
            <w:hideMark/>
          </w:tcPr>
          <w:p w14:paraId="545B55E8" w14:textId="77777777" w:rsidR="00836043" w:rsidRPr="00836043" w:rsidRDefault="00836043" w:rsidP="00836043">
            <w:pPr>
              <w:rPr>
                <w:b/>
                <w:bCs/>
              </w:rPr>
            </w:pPr>
            <w:r w:rsidRPr="00836043">
              <w:rPr>
                <w:b/>
                <w:bCs/>
              </w:rPr>
              <w:t>Score (0–2)</w:t>
            </w:r>
          </w:p>
        </w:tc>
        <w:tc>
          <w:tcPr>
            <w:tcW w:w="0" w:type="auto"/>
            <w:vAlign w:val="center"/>
            <w:hideMark/>
          </w:tcPr>
          <w:p w14:paraId="4EFB7887" w14:textId="77777777" w:rsidR="00836043" w:rsidRPr="00836043" w:rsidRDefault="00836043" w:rsidP="00836043">
            <w:pPr>
              <w:rPr>
                <w:b/>
                <w:bCs/>
              </w:rPr>
            </w:pPr>
            <w:r w:rsidRPr="00836043">
              <w:rPr>
                <w:b/>
                <w:bCs/>
              </w:rPr>
              <w:t>Evidence</w:t>
            </w:r>
          </w:p>
        </w:tc>
      </w:tr>
      <w:tr w:rsidR="00836043" w:rsidRPr="00836043" w14:paraId="10766904" w14:textId="77777777">
        <w:trPr>
          <w:tblCellSpacing w:w="15" w:type="dxa"/>
        </w:trPr>
        <w:tc>
          <w:tcPr>
            <w:tcW w:w="0" w:type="auto"/>
            <w:vAlign w:val="center"/>
            <w:hideMark/>
          </w:tcPr>
          <w:p w14:paraId="1111D8D7" w14:textId="77777777" w:rsidR="00836043" w:rsidRPr="00836043" w:rsidRDefault="00836043" w:rsidP="00836043">
            <w:r w:rsidRPr="00836043">
              <w:t>1. Standalone AI-native product exists with consumption pricing (pricing page)</w:t>
            </w:r>
          </w:p>
        </w:tc>
        <w:tc>
          <w:tcPr>
            <w:tcW w:w="0" w:type="auto"/>
            <w:vAlign w:val="center"/>
            <w:hideMark/>
          </w:tcPr>
          <w:p w14:paraId="74B85D5C" w14:textId="77777777" w:rsidR="00836043" w:rsidRPr="00836043" w:rsidRDefault="00836043" w:rsidP="00836043">
            <w:r w:rsidRPr="00836043">
              <w:rPr>
                <w:b/>
                <w:bCs/>
              </w:rPr>
              <w:t>1</w:t>
            </w:r>
          </w:p>
        </w:tc>
        <w:tc>
          <w:tcPr>
            <w:tcW w:w="0" w:type="auto"/>
            <w:vAlign w:val="center"/>
            <w:hideMark/>
          </w:tcPr>
          <w:p w14:paraId="5FE28788" w14:textId="77777777" w:rsidR="00836043" w:rsidRPr="00836043" w:rsidRDefault="00836043" w:rsidP="00836043">
            <w:r w:rsidRPr="00836043">
              <w:t xml:space="preserve">Veeva AI Agents launched December 2025 as an early adopter program (no cost). </w:t>
            </w:r>
            <w:proofErr w:type="spellStart"/>
            <w:r w:rsidRPr="00836043">
              <w:t>StockTitan</w:t>
            </w:r>
            <w:proofErr w:type="spellEnd"/>
            <w:r w:rsidRPr="00836043">
              <w:t xml:space="preserve"> and company disclosures confirm </w:t>
            </w:r>
            <w:r w:rsidRPr="00836043">
              <w:rPr>
                <w:b/>
                <w:bCs/>
              </w:rPr>
              <w:t>pricing is usage-based</w:t>
            </w:r>
            <w:r w:rsidRPr="00836043">
              <w:t xml:space="preserve"> for GA release targeted 2027. Model is defined, revenue not yet billing. Partial credit — pricing model is confirmed </w:t>
            </w:r>
            <w:proofErr w:type="gramStart"/>
            <w:r w:rsidRPr="00836043">
              <w:t>consumption, but</w:t>
            </w:r>
            <w:proofErr w:type="gramEnd"/>
            <w:r w:rsidRPr="00836043">
              <w:t xml:space="preserve"> generating $0 currently. Score 1 of 2 possible.</w:t>
            </w:r>
          </w:p>
        </w:tc>
      </w:tr>
      <w:tr w:rsidR="00836043" w:rsidRPr="00836043" w14:paraId="7A0D5C58" w14:textId="77777777">
        <w:trPr>
          <w:tblCellSpacing w:w="15" w:type="dxa"/>
        </w:trPr>
        <w:tc>
          <w:tcPr>
            <w:tcW w:w="0" w:type="auto"/>
            <w:vAlign w:val="center"/>
            <w:hideMark/>
          </w:tcPr>
          <w:p w14:paraId="29A7748E" w14:textId="77777777" w:rsidR="00836043" w:rsidRPr="00836043" w:rsidRDefault="00836043" w:rsidP="00836043">
            <w:r w:rsidRPr="00836043">
              <w:t>2. Management explicitly committed to cannibalizing seat revenue (direct quote)</w:t>
            </w:r>
          </w:p>
        </w:tc>
        <w:tc>
          <w:tcPr>
            <w:tcW w:w="0" w:type="auto"/>
            <w:vAlign w:val="center"/>
            <w:hideMark/>
          </w:tcPr>
          <w:p w14:paraId="182F249C" w14:textId="77777777" w:rsidR="00836043" w:rsidRPr="00836043" w:rsidRDefault="00836043" w:rsidP="00836043">
            <w:r w:rsidRPr="00836043">
              <w:rPr>
                <w:b/>
                <w:bCs/>
              </w:rPr>
              <w:t>1</w:t>
            </w:r>
          </w:p>
        </w:tc>
        <w:tc>
          <w:tcPr>
            <w:tcW w:w="0" w:type="auto"/>
            <w:vAlign w:val="center"/>
            <w:hideMark/>
          </w:tcPr>
          <w:p w14:paraId="639C30EA" w14:textId="77777777" w:rsidR="00836043" w:rsidRPr="00836043" w:rsidRDefault="00836043" w:rsidP="00836043">
            <w:r w:rsidRPr="00836043">
              <w:t>Peter Gassner, Q3 FY2026 call: "Veeva AI delivers on our vision for industry-specific AI that will help the life sciences industry reach new levels of productivity and customer centricity." No explicit statement about cannibalizing seat revenue. Moderate score reflects commitment to AI but not to business model disruption.</w:t>
            </w:r>
          </w:p>
        </w:tc>
      </w:tr>
      <w:tr w:rsidR="00836043" w:rsidRPr="00836043" w14:paraId="25894FE4" w14:textId="77777777">
        <w:trPr>
          <w:tblCellSpacing w:w="15" w:type="dxa"/>
        </w:trPr>
        <w:tc>
          <w:tcPr>
            <w:tcW w:w="0" w:type="auto"/>
            <w:vAlign w:val="center"/>
            <w:hideMark/>
          </w:tcPr>
          <w:p w14:paraId="6D9C85EA" w14:textId="77777777" w:rsidR="00836043" w:rsidRPr="00836043" w:rsidRDefault="00836043" w:rsidP="00836043">
            <w:r w:rsidRPr="00836043">
              <w:t xml:space="preserve">3. AI/consumption revenue </w:t>
            </w:r>
            <w:proofErr w:type="gramStart"/>
            <w:r w:rsidRPr="00836043">
              <w:t>growing</w:t>
            </w:r>
            <w:proofErr w:type="gramEnd"/>
            <w:r w:rsidRPr="00836043">
              <w:t xml:space="preserve"> materially faster than core seat revenue</w:t>
            </w:r>
          </w:p>
        </w:tc>
        <w:tc>
          <w:tcPr>
            <w:tcW w:w="0" w:type="auto"/>
            <w:vAlign w:val="center"/>
            <w:hideMark/>
          </w:tcPr>
          <w:p w14:paraId="28CA5C38" w14:textId="77777777" w:rsidR="00836043" w:rsidRPr="00836043" w:rsidRDefault="00836043" w:rsidP="00836043">
            <w:r w:rsidRPr="00836043">
              <w:rPr>
                <w:b/>
                <w:bCs/>
              </w:rPr>
              <w:t>0</w:t>
            </w:r>
          </w:p>
        </w:tc>
        <w:tc>
          <w:tcPr>
            <w:tcW w:w="0" w:type="auto"/>
            <w:vAlign w:val="center"/>
            <w:hideMark/>
          </w:tcPr>
          <w:p w14:paraId="76408DB5" w14:textId="77777777" w:rsidR="00836043" w:rsidRPr="00836043" w:rsidRDefault="00836043" w:rsidP="00836043">
            <w:r w:rsidRPr="00836043">
              <w:t>AI Agents are free. No AI-specific revenue currently disclosed or measurable. Cannot score.</w:t>
            </w:r>
          </w:p>
        </w:tc>
      </w:tr>
      <w:tr w:rsidR="00836043" w:rsidRPr="00836043" w14:paraId="7DF35679" w14:textId="77777777">
        <w:trPr>
          <w:tblCellSpacing w:w="15" w:type="dxa"/>
        </w:trPr>
        <w:tc>
          <w:tcPr>
            <w:tcW w:w="0" w:type="auto"/>
            <w:vAlign w:val="center"/>
            <w:hideMark/>
          </w:tcPr>
          <w:p w14:paraId="1FCAB07A" w14:textId="77777777" w:rsidR="00836043" w:rsidRPr="00836043" w:rsidRDefault="00836043" w:rsidP="00836043">
            <w:r w:rsidRPr="00836043">
              <w:t>4. Lower-priced AI-native entry point for startups/SMBs without legacy implementation burden</w:t>
            </w:r>
          </w:p>
        </w:tc>
        <w:tc>
          <w:tcPr>
            <w:tcW w:w="0" w:type="auto"/>
            <w:vAlign w:val="center"/>
            <w:hideMark/>
          </w:tcPr>
          <w:p w14:paraId="3DE0F935" w14:textId="77777777" w:rsidR="00836043" w:rsidRPr="00836043" w:rsidRDefault="00836043" w:rsidP="00836043">
            <w:r w:rsidRPr="00836043">
              <w:rPr>
                <w:b/>
                <w:bCs/>
              </w:rPr>
              <w:t>1</w:t>
            </w:r>
          </w:p>
        </w:tc>
        <w:tc>
          <w:tcPr>
            <w:tcW w:w="0" w:type="auto"/>
            <w:vAlign w:val="center"/>
            <w:hideMark/>
          </w:tcPr>
          <w:p w14:paraId="7AC54BA1" w14:textId="77777777" w:rsidR="00836043" w:rsidRPr="00836043" w:rsidRDefault="00836043" w:rsidP="00836043">
            <w:proofErr w:type="spellStart"/>
            <w:r w:rsidRPr="00836043">
              <w:t>SiteVault</w:t>
            </w:r>
            <w:proofErr w:type="spellEnd"/>
            <w:r w:rsidRPr="00836043">
              <w:t xml:space="preserve"> Free — Veeva offers this at no cost to clinical research sites to build the network. Not AI-native per </w:t>
            </w:r>
            <w:proofErr w:type="gramStart"/>
            <w:r w:rsidRPr="00836043">
              <w:t>se, but</w:t>
            </w:r>
            <w:proofErr w:type="gramEnd"/>
            <w:r w:rsidRPr="00836043">
              <w:t xml:space="preserve"> demonstrates a freemium/land-and-expand motion. Partial credit.</w:t>
            </w:r>
          </w:p>
        </w:tc>
      </w:tr>
      <w:tr w:rsidR="00836043" w:rsidRPr="00836043" w14:paraId="05277495" w14:textId="77777777">
        <w:trPr>
          <w:tblCellSpacing w:w="15" w:type="dxa"/>
        </w:trPr>
        <w:tc>
          <w:tcPr>
            <w:tcW w:w="0" w:type="auto"/>
            <w:vAlign w:val="center"/>
            <w:hideMark/>
          </w:tcPr>
          <w:p w14:paraId="7B494AE0" w14:textId="77777777" w:rsidR="00836043" w:rsidRPr="00836043" w:rsidRDefault="00836043" w:rsidP="00836043">
            <w:r w:rsidRPr="00836043">
              <w:t>5. Sales compensation aligned to consumption metrics (proxy/earnings verification)</w:t>
            </w:r>
          </w:p>
        </w:tc>
        <w:tc>
          <w:tcPr>
            <w:tcW w:w="0" w:type="auto"/>
            <w:vAlign w:val="center"/>
            <w:hideMark/>
          </w:tcPr>
          <w:p w14:paraId="45CA7B5F" w14:textId="77777777" w:rsidR="00836043" w:rsidRPr="00836043" w:rsidRDefault="00836043" w:rsidP="00836043">
            <w:r w:rsidRPr="00836043">
              <w:rPr>
                <w:b/>
                <w:bCs/>
              </w:rPr>
              <w:t>0</w:t>
            </w:r>
          </w:p>
        </w:tc>
        <w:tc>
          <w:tcPr>
            <w:tcW w:w="0" w:type="auto"/>
            <w:vAlign w:val="center"/>
            <w:hideMark/>
          </w:tcPr>
          <w:p w14:paraId="03EBB911" w14:textId="77777777" w:rsidR="00836043" w:rsidRPr="00836043" w:rsidRDefault="00836043" w:rsidP="00836043">
            <w:r w:rsidRPr="00836043">
              <w:t>No disclosed change in sales compensation toward consumption metrics. Revenue model remains subscription/</w:t>
            </w:r>
            <w:proofErr w:type="gramStart"/>
            <w:r w:rsidRPr="00836043">
              <w:t>seat-based</w:t>
            </w:r>
            <w:proofErr w:type="gramEnd"/>
            <w:r w:rsidRPr="00836043">
              <w:t>. Cannot confirm; score 0.</w:t>
            </w:r>
          </w:p>
        </w:tc>
      </w:tr>
      <w:tr w:rsidR="00836043" w:rsidRPr="00836043" w14:paraId="3F38E4AB" w14:textId="77777777">
        <w:trPr>
          <w:tblCellSpacing w:w="15" w:type="dxa"/>
        </w:trPr>
        <w:tc>
          <w:tcPr>
            <w:tcW w:w="0" w:type="auto"/>
            <w:vAlign w:val="center"/>
            <w:hideMark/>
          </w:tcPr>
          <w:p w14:paraId="55B01C78" w14:textId="77777777" w:rsidR="00836043" w:rsidRPr="00836043" w:rsidRDefault="00836043" w:rsidP="00836043">
            <w:r w:rsidRPr="00836043">
              <w:t>6. Company deploying its own AI products internally with documented operational leverage</w:t>
            </w:r>
          </w:p>
        </w:tc>
        <w:tc>
          <w:tcPr>
            <w:tcW w:w="0" w:type="auto"/>
            <w:vAlign w:val="center"/>
            <w:hideMark/>
          </w:tcPr>
          <w:p w14:paraId="6041051A" w14:textId="77777777" w:rsidR="00836043" w:rsidRPr="00836043" w:rsidRDefault="00836043" w:rsidP="00836043">
            <w:r w:rsidRPr="00836043">
              <w:rPr>
                <w:b/>
                <w:bCs/>
              </w:rPr>
              <w:t>1</w:t>
            </w:r>
          </w:p>
        </w:tc>
        <w:tc>
          <w:tcPr>
            <w:tcW w:w="0" w:type="auto"/>
            <w:vAlign w:val="center"/>
            <w:hideMark/>
          </w:tcPr>
          <w:p w14:paraId="396DAAA9" w14:textId="77777777" w:rsidR="00836043" w:rsidRPr="00836043" w:rsidRDefault="00836043" w:rsidP="00836043">
            <w:r w:rsidRPr="00836043">
              <w:t>Veeva is using AI internally — management noted early adopter program involves collaborative learning with customers, implying internal deployment. Limited evidence; partial credit.</w:t>
            </w:r>
          </w:p>
        </w:tc>
      </w:tr>
    </w:tbl>
    <w:p w14:paraId="04A954B5" w14:textId="77777777" w:rsidR="00836043" w:rsidRPr="00836043" w:rsidRDefault="00836043" w:rsidP="00836043">
      <w:r w:rsidRPr="00836043">
        <w:rPr>
          <w:b/>
          <w:bCs/>
        </w:rPr>
        <w:t>CPP Score: 4 / 12</w:t>
      </w:r>
      <w:r w:rsidRPr="00836043">
        <w:t xml:space="preserve"> </w:t>
      </w:r>
      <w:r w:rsidRPr="00836043">
        <w:rPr>
          <w:b/>
          <w:bCs/>
        </w:rPr>
        <w:t>CPP Modifier: +0.5</w:t>
      </w:r>
    </w:p>
    <w:p w14:paraId="6F235C66" w14:textId="77777777" w:rsidR="00836043" w:rsidRPr="00836043" w:rsidRDefault="00836043" w:rsidP="00836043">
      <w:r w:rsidRPr="00836043">
        <w:rPr>
          <w:b/>
          <w:bCs/>
        </w:rPr>
        <w:t>CPP Note:</w:t>
      </w:r>
      <w:r w:rsidRPr="00836043">
        <w:t xml:space="preserve"> Veeva AI Agents pricing is confirmed as usage-based (per </w:t>
      </w:r>
      <w:proofErr w:type="spellStart"/>
      <w:r w:rsidRPr="00836043">
        <w:t>StockTitan</w:t>
      </w:r>
      <w:proofErr w:type="spellEnd"/>
      <w:r w:rsidRPr="00836043">
        <w:t>/company disclosures) for the GA release targeted 2027, which is a meaningful positive vs. the early assessment that no consumption model existed. However, $0 in AI revenue is currently billing. The CPP score is still low-moderate: Veeva is building the right model but has not yet proven willingness to cannibalize seat revenue or shown material AI ARR. The company is using AI primarily as a retention tool today, with consumption pricing as the 2027 trajectory.</w:t>
      </w:r>
    </w:p>
    <w:p w14:paraId="3A9C9B2F" w14:textId="77777777" w:rsidR="00836043" w:rsidRPr="00836043" w:rsidRDefault="00836043" w:rsidP="00836043">
      <w:r w:rsidRPr="00836043">
        <w:rPr>
          <w:b/>
          <w:bCs/>
        </w:rPr>
        <w:t>DIP vs. CPP Profile: High DIP + Moderate-Low CPP = Defensive Incumbent with Emerging Optionality</w:t>
      </w:r>
      <w:r w:rsidRPr="00836043">
        <w:t xml:space="preserve"> The floor is higher than bears think (DIP). But the ceiling is not being expanded (CPP). Veeva is protecting what it has, not building for the future. Size and conviction accordingly.</w:t>
      </w:r>
    </w:p>
    <w:p w14:paraId="24FA23BB" w14:textId="77777777" w:rsidR="00836043" w:rsidRPr="00836043" w:rsidRDefault="00000000" w:rsidP="00836043">
      <w:r>
        <w:lastRenderedPageBreak/>
        <w:pict w14:anchorId="0098ADAB">
          <v:rect id="_x0000_i1034" style="width:0;height:1.5pt" o:hralign="center" o:hrstd="t" o:hr="t" fillcolor="#a0a0a0" stroked="f"/>
        </w:pict>
      </w:r>
    </w:p>
    <w:p w14:paraId="2B39859E" w14:textId="77777777" w:rsidR="00836043" w:rsidRPr="00836043" w:rsidRDefault="00836043" w:rsidP="00836043">
      <w:pPr>
        <w:rPr>
          <w:b/>
          <w:bCs/>
        </w:rPr>
      </w:pPr>
      <w:r w:rsidRPr="00836043">
        <w:rPr>
          <w:b/>
          <w:bCs/>
        </w:rPr>
        <w:t>STEP 6: 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157"/>
      </w:tblGrid>
      <w:tr w:rsidR="00836043" w:rsidRPr="00836043" w14:paraId="46061F09" w14:textId="77777777">
        <w:trPr>
          <w:tblHeader/>
          <w:tblCellSpacing w:w="15" w:type="dxa"/>
        </w:trPr>
        <w:tc>
          <w:tcPr>
            <w:tcW w:w="0" w:type="auto"/>
            <w:vAlign w:val="center"/>
            <w:hideMark/>
          </w:tcPr>
          <w:p w14:paraId="58C7B937" w14:textId="77777777" w:rsidR="00836043" w:rsidRPr="00836043" w:rsidRDefault="00836043" w:rsidP="00836043">
            <w:pPr>
              <w:rPr>
                <w:b/>
                <w:bCs/>
              </w:rPr>
            </w:pPr>
            <w:r w:rsidRPr="00836043">
              <w:rPr>
                <w:b/>
                <w:bCs/>
              </w:rPr>
              <w:t>Component</w:t>
            </w:r>
          </w:p>
        </w:tc>
        <w:tc>
          <w:tcPr>
            <w:tcW w:w="0" w:type="auto"/>
            <w:vAlign w:val="center"/>
            <w:hideMark/>
          </w:tcPr>
          <w:p w14:paraId="01196361" w14:textId="77777777" w:rsidR="00836043" w:rsidRPr="00836043" w:rsidRDefault="00836043" w:rsidP="00836043">
            <w:pPr>
              <w:rPr>
                <w:b/>
                <w:bCs/>
              </w:rPr>
            </w:pPr>
            <w:r w:rsidRPr="00836043">
              <w:rPr>
                <w:b/>
                <w:bCs/>
              </w:rPr>
              <w:t>Value</w:t>
            </w:r>
          </w:p>
        </w:tc>
      </w:tr>
      <w:tr w:rsidR="00836043" w:rsidRPr="00836043" w14:paraId="33F98A93" w14:textId="77777777">
        <w:trPr>
          <w:tblCellSpacing w:w="15" w:type="dxa"/>
        </w:trPr>
        <w:tc>
          <w:tcPr>
            <w:tcW w:w="0" w:type="auto"/>
            <w:vAlign w:val="center"/>
            <w:hideMark/>
          </w:tcPr>
          <w:p w14:paraId="73E168D8" w14:textId="77777777" w:rsidR="00836043" w:rsidRPr="00836043" w:rsidRDefault="00836043" w:rsidP="00836043">
            <w:r w:rsidRPr="00836043">
              <w:t>Raw Composite</w:t>
            </w:r>
          </w:p>
        </w:tc>
        <w:tc>
          <w:tcPr>
            <w:tcW w:w="0" w:type="auto"/>
            <w:vAlign w:val="center"/>
            <w:hideMark/>
          </w:tcPr>
          <w:p w14:paraId="29802433" w14:textId="77777777" w:rsidR="00836043" w:rsidRPr="00836043" w:rsidRDefault="00836043" w:rsidP="00836043">
            <w:r w:rsidRPr="00836043">
              <w:t>7.10</w:t>
            </w:r>
          </w:p>
        </w:tc>
      </w:tr>
      <w:tr w:rsidR="00836043" w:rsidRPr="00836043" w14:paraId="08DFF25A" w14:textId="77777777">
        <w:trPr>
          <w:tblCellSpacing w:w="15" w:type="dxa"/>
        </w:trPr>
        <w:tc>
          <w:tcPr>
            <w:tcW w:w="0" w:type="auto"/>
            <w:vAlign w:val="center"/>
            <w:hideMark/>
          </w:tcPr>
          <w:p w14:paraId="0745FF46" w14:textId="77777777" w:rsidR="00836043" w:rsidRPr="00836043" w:rsidRDefault="00836043" w:rsidP="00836043">
            <w:r w:rsidRPr="00836043">
              <w:t>DIP Modifier</w:t>
            </w:r>
          </w:p>
        </w:tc>
        <w:tc>
          <w:tcPr>
            <w:tcW w:w="0" w:type="auto"/>
            <w:vAlign w:val="center"/>
            <w:hideMark/>
          </w:tcPr>
          <w:p w14:paraId="235EDA0D" w14:textId="77777777" w:rsidR="00836043" w:rsidRPr="00836043" w:rsidRDefault="00836043" w:rsidP="00836043">
            <w:r w:rsidRPr="00836043">
              <w:t>+1.50</w:t>
            </w:r>
          </w:p>
        </w:tc>
      </w:tr>
      <w:tr w:rsidR="00836043" w:rsidRPr="00836043" w14:paraId="7886A35C" w14:textId="77777777">
        <w:trPr>
          <w:tblCellSpacing w:w="15" w:type="dxa"/>
        </w:trPr>
        <w:tc>
          <w:tcPr>
            <w:tcW w:w="0" w:type="auto"/>
            <w:vAlign w:val="center"/>
            <w:hideMark/>
          </w:tcPr>
          <w:p w14:paraId="12612111" w14:textId="77777777" w:rsidR="00836043" w:rsidRPr="00836043" w:rsidRDefault="00836043" w:rsidP="00836043">
            <w:r w:rsidRPr="00836043">
              <w:t>CPP Modifier</w:t>
            </w:r>
          </w:p>
        </w:tc>
        <w:tc>
          <w:tcPr>
            <w:tcW w:w="0" w:type="auto"/>
            <w:vAlign w:val="center"/>
            <w:hideMark/>
          </w:tcPr>
          <w:p w14:paraId="333E4FC2" w14:textId="77777777" w:rsidR="00836043" w:rsidRPr="00836043" w:rsidRDefault="00836043" w:rsidP="00836043">
            <w:r w:rsidRPr="00836043">
              <w:t>+0.50</w:t>
            </w:r>
          </w:p>
        </w:tc>
      </w:tr>
      <w:tr w:rsidR="00836043" w:rsidRPr="00836043" w14:paraId="2B218B22" w14:textId="77777777">
        <w:trPr>
          <w:tblCellSpacing w:w="15" w:type="dxa"/>
        </w:trPr>
        <w:tc>
          <w:tcPr>
            <w:tcW w:w="0" w:type="auto"/>
            <w:vAlign w:val="center"/>
            <w:hideMark/>
          </w:tcPr>
          <w:p w14:paraId="6035F11D" w14:textId="77777777" w:rsidR="00836043" w:rsidRPr="00836043" w:rsidRDefault="00836043" w:rsidP="00836043">
            <w:r w:rsidRPr="00836043">
              <w:rPr>
                <w:b/>
                <w:bCs/>
              </w:rPr>
              <w:t>Final Composite</w:t>
            </w:r>
          </w:p>
        </w:tc>
        <w:tc>
          <w:tcPr>
            <w:tcW w:w="0" w:type="auto"/>
            <w:vAlign w:val="center"/>
            <w:hideMark/>
          </w:tcPr>
          <w:p w14:paraId="106FC692" w14:textId="77777777" w:rsidR="00836043" w:rsidRPr="00836043" w:rsidRDefault="00836043" w:rsidP="00836043">
            <w:r w:rsidRPr="00836043">
              <w:rPr>
                <w:b/>
                <w:bCs/>
              </w:rPr>
              <w:t>9.10</w:t>
            </w:r>
            <w:r w:rsidRPr="00836043">
              <w:t xml:space="preserve"> (capped at 10)</w:t>
            </w:r>
          </w:p>
        </w:tc>
      </w:tr>
    </w:tbl>
    <w:p w14:paraId="40E364C1" w14:textId="77777777" w:rsidR="00836043" w:rsidRPr="00836043" w:rsidRDefault="00836043" w:rsidP="00836043">
      <w:r w:rsidRPr="00836043">
        <w:rPr>
          <w:b/>
          <w:bCs/>
        </w:rPr>
        <w:t>Final Classification: ANTIFRAGILE (Green)</w:t>
      </w:r>
    </w:p>
    <w:p w14:paraId="6E9D0BF0" w14:textId="77777777" w:rsidR="00836043" w:rsidRPr="00836043" w:rsidRDefault="00836043" w:rsidP="00836043">
      <w:r w:rsidRPr="00836043">
        <w:rPr>
          <w:b/>
          <w:bCs/>
        </w:rPr>
        <w:t>Caveat:</w:t>
      </w:r>
      <w:r w:rsidRPr="00836043">
        <w:t xml:space="preserve"> Final composite of 9.1 is strongly DIP-driven. Without the DIP modifier, the company is high-end Robust (7.10). The CPP correction to +0.5 reflects that usage-based AI pricing is confirmed as the intent, but $0 in AI revenue is currently billing. This is meaningful </w:t>
      </w:r>
      <w:proofErr w:type="gramStart"/>
      <w:r w:rsidRPr="00836043">
        <w:t>optionality,</w:t>
      </w:r>
      <w:proofErr w:type="gramEnd"/>
      <w:r w:rsidRPr="00836043">
        <w:t xml:space="preserve"> not current earnings power. The Antifragile classification is well-supported but represents the </w:t>
      </w:r>
      <w:r w:rsidRPr="00836043">
        <w:rPr>
          <w:i/>
          <w:iCs/>
        </w:rPr>
        <w:t>ceiling</w:t>
      </w:r>
      <w:r w:rsidRPr="00836043">
        <w:t xml:space="preserve"> of defensibility, not the current business model reality.</w:t>
      </w:r>
    </w:p>
    <w:p w14:paraId="19DFEF80" w14:textId="77777777" w:rsidR="00836043" w:rsidRPr="00836043" w:rsidRDefault="00836043" w:rsidP="00836043">
      <w:r w:rsidRPr="00836043">
        <w:rPr>
          <w:b/>
          <w:bCs/>
        </w:rPr>
        <w:t>DIP/CPP Profile: High DIP + Moderate-Low CPP — Defensive Incumbent with Emerging Optionality</w:t>
      </w:r>
      <w:r w:rsidRPr="00836043">
        <w:t xml:space="preserve"> The investor thesis </w:t>
      </w:r>
      <w:proofErr w:type="gramStart"/>
      <w:r w:rsidRPr="00836043">
        <w:t>is:</w:t>
      </w:r>
      <w:proofErr w:type="gramEnd"/>
      <w:r w:rsidRPr="00836043">
        <w:t xml:space="preserve"> buy the defensible floor (regulatory moat protecting 75–80% of revenue), with a 2027 catalyst option if consumption-based AI pricing generates material ARR. If Veeva announces GA pricing in 2026 and discloses early AI ARR in Q4 FY2026 (March 4 earnings), that would be a meaningful CPP upgrade signal.</w:t>
      </w:r>
    </w:p>
    <w:p w14:paraId="3EF3B7F9" w14:textId="77777777" w:rsidR="00836043" w:rsidRPr="00836043" w:rsidRDefault="00000000" w:rsidP="00836043">
      <w:r>
        <w:pict w14:anchorId="7C4B374F">
          <v:rect id="_x0000_i1035" style="width:0;height:1.5pt" o:hralign="center" o:hrstd="t" o:hr="t" fillcolor="#a0a0a0" stroked="f"/>
        </w:pict>
      </w:r>
    </w:p>
    <w:p w14:paraId="26E5A752" w14:textId="77777777" w:rsidR="00836043" w:rsidRPr="00836043" w:rsidRDefault="00836043" w:rsidP="00836043">
      <w:pPr>
        <w:rPr>
          <w:b/>
          <w:bCs/>
        </w:rPr>
      </w:pPr>
      <w:r w:rsidRPr="00836043">
        <w:rPr>
          <w:b/>
          <w:bCs/>
        </w:rPr>
        <w:t>STEP 7: AI DISRUPTION SCENARIO MODELING</w:t>
      </w:r>
    </w:p>
    <w:p w14:paraId="5350C2CA" w14:textId="77777777" w:rsidR="00836043" w:rsidRPr="00836043" w:rsidRDefault="00836043" w:rsidP="00836043">
      <w:r w:rsidRPr="00836043">
        <w:rPr>
          <w:b/>
          <w:bCs/>
        </w:rPr>
        <w:t>Bull Case (AI Tailwind) — 35% probability</w:t>
      </w:r>
      <w:r w:rsidRPr="00836043">
        <w:t xml:space="preserve"> Veeva successfully launches AI Agents as a premium add-on at consumption pricing in 2026–2027. Pharma companies adopt AI Agents for regulatory review acceleration, adverse event narrative generation, and pre-call preparation — each use case increasing per-customer spend without seat expansion. The AI layer expands the TAM within existing customers (usage-based) rather than just protecting seat count. Meanwhile, the Salesforce threat is contained to mid-tier pharma companies willing to leave the integrated Vault ecosystem; </w:t>
      </w:r>
      <w:proofErr w:type="gramStart"/>
      <w:r w:rsidRPr="00836043">
        <w:t>top-20</w:t>
      </w:r>
      <w:proofErr w:type="gramEnd"/>
      <w:r w:rsidRPr="00836043">
        <w:t xml:space="preserve"> pharma companies stay on Vault for R&amp;D and increasingly adopt Vault CRM AI Agents. Revenue accelerates from 15–16% to 20%+ growth as AI monetization kicks in. Multiple re-rates toward 12–15x NTM revenue from current 7x.</w:t>
      </w:r>
    </w:p>
    <w:p w14:paraId="5C4D9C98" w14:textId="77777777" w:rsidR="00836043" w:rsidRPr="00836043" w:rsidRDefault="00836043" w:rsidP="00836043">
      <w:r w:rsidRPr="00836043">
        <w:rPr>
          <w:b/>
          <w:bCs/>
        </w:rPr>
        <w:t>Base Case (Managed Transition) — 45% probability</w:t>
      </w:r>
      <w:r w:rsidRPr="00836043">
        <w:t xml:space="preserve"> Veeva holds R&amp;D/Quality/Regulatory subscription base (75–80% of revenue) with high retention while commercial CRM gradually loses market share to Salesforce at the margins. Revenue growth decelerates from 16% to 10–12% as commercial segment pressure offsets R&amp;D growth. AI Agents remain bundled into subscriptions (not separately priced) through 2027, serving as a retention tool. New logo growth continues in emerging pharma/biotech. Valuation stabilizes in the 7–9x NTM EV/Revenue range. 2030 $6B target pushed to 2031–2032.</w:t>
      </w:r>
    </w:p>
    <w:p w14:paraId="287D4B90" w14:textId="77777777" w:rsidR="00836043" w:rsidRPr="00836043" w:rsidRDefault="00836043" w:rsidP="00836043">
      <w:r w:rsidRPr="00836043">
        <w:rPr>
          <w:b/>
          <w:bCs/>
        </w:rPr>
        <w:t>Bear Case (</w:t>
      </w:r>
      <w:proofErr w:type="gramStart"/>
      <w:r w:rsidRPr="00836043">
        <w:rPr>
          <w:b/>
          <w:bCs/>
        </w:rPr>
        <w:t>Displacement) —</w:t>
      </w:r>
      <w:proofErr w:type="gramEnd"/>
      <w:r w:rsidRPr="00836043">
        <w:rPr>
          <w:b/>
          <w:bCs/>
        </w:rPr>
        <w:t xml:space="preserve"> 20% probability</w:t>
      </w:r>
      <w:r w:rsidRPr="00836043">
        <w:t xml:space="preserve"> The Salesforce displacement spreads from commercial CRM into commercial content management (</w:t>
      </w:r>
      <w:proofErr w:type="spellStart"/>
      <w:r w:rsidRPr="00836043">
        <w:t>PromoMats</w:t>
      </w:r>
      <w:proofErr w:type="spellEnd"/>
      <w:r w:rsidRPr="00836043">
        <w:t xml:space="preserve"> equivalent). One or two </w:t>
      </w:r>
      <w:proofErr w:type="gramStart"/>
      <w:r w:rsidRPr="00836043">
        <w:t>top-20</w:t>
      </w:r>
      <w:proofErr w:type="gramEnd"/>
      <w:r w:rsidRPr="00836043">
        <w:t xml:space="preserve"> pharma companies make high-profile departures from Vault CRM, triggering negative sentiment and accelerating enterprise evaluation cycles. Simultaneously, the FDA or EMA announces an AI validation pathway that shortens the timeline for new entrants to achieve regulatory compliance in Vault Safety/RIM competitors, reducing the DIP moat expiration from 5–7 years to 3–4 years. NRR falls </w:t>
      </w:r>
      <w:r w:rsidRPr="00836043">
        <w:lastRenderedPageBreak/>
        <w:t>below 110%, growth decelerates to single digits, and the multiple compresses further to 5–6x. Goldman Sachs Sell thesis (initiated January 2026) is validated.</w:t>
      </w:r>
    </w:p>
    <w:p w14:paraId="69C88CB5" w14:textId="77777777" w:rsidR="00836043" w:rsidRPr="00836043" w:rsidRDefault="00836043" w:rsidP="00836043">
      <w:r w:rsidRPr="00836043">
        <w:rPr>
          <w:b/>
          <w:bCs/>
        </w:rPr>
        <w:t>Bustamante Timing Overlay:</w:t>
      </w:r>
      <w:r w:rsidRPr="00836043">
        <w:t xml:space="preserve"> Veeva is at Year 1–2 of commercial segment disruption (Salesforce GA October 2025). The bear case for the commercial segment is primarily multiple compression on preserved revenue in the near term. Revenue cliff risk emerges if commercial CRM churn accelerates as 2-year contracts come up for renewal in 2027–2028. The R&amp;D/Quality segment is in pre-disruption; bear case there is 5–</w:t>
      </w:r>
      <w:proofErr w:type="gramStart"/>
      <w:r w:rsidRPr="00836043">
        <w:t>7 year</w:t>
      </w:r>
      <w:proofErr w:type="gramEnd"/>
      <w:r w:rsidRPr="00836043">
        <w:t xml:space="preserve"> horizon, not imminent.</w:t>
      </w:r>
    </w:p>
    <w:p w14:paraId="4DCADAD6" w14:textId="77777777" w:rsidR="00836043" w:rsidRPr="00836043" w:rsidRDefault="00836043" w:rsidP="00836043">
      <w:r w:rsidRPr="00836043">
        <w:rPr>
          <w:b/>
          <w:bCs/>
        </w:rPr>
        <w:t>Current disruption timeline position:</w:t>
      </w:r>
      <w:r w:rsidRPr="00836043">
        <w:t xml:space="preserve"> Year 1–2 in commercial; Pre-disruption in R&amp;D/Quality. </w:t>
      </w:r>
      <w:r w:rsidRPr="00836043">
        <w:rPr>
          <w:b/>
          <w:bCs/>
        </w:rPr>
        <w:t>Bear case mechanism:</w:t>
      </w:r>
      <w:r w:rsidRPr="00836043">
        <w:t xml:space="preserve"> Primarily multiple compression (commercial segment uncertainty) in 2026; risk of revenue compression in commercial CRM beginning 2027–2028 as contracts renew.</w:t>
      </w:r>
    </w:p>
    <w:p w14:paraId="7A3A30D6" w14:textId="77777777" w:rsidR="00836043" w:rsidRPr="00836043" w:rsidRDefault="00000000" w:rsidP="00836043">
      <w:r>
        <w:pict w14:anchorId="6C95C8C2">
          <v:rect id="_x0000_i1036" style="width:0;height:1.5pt" o:hralign="center" o:hrstd="t" o:hr="t" fillcolor="#a0a0a0" stroked="f"/>
        </w:pict>
      </w:r>
    </w:p>
    <w:p w14:paraId="25706D91" w14:textId="77777777" w:rsidR="00836043" w:rsidRPr="00836043" w:rsidRDefault="00836043" w:rsidP="00836043">
      <w:pPr>
        <w:rPr>
          <w:b/>
          <w:bCs/>
        </w:rPr>
      </w:pPr>
      <w:r w:rsidRPr="00836043">
        <w:rPr>
          <w:b/>
          <w:bCs/>
        </w:rPr>
        <w:t>STEP 8: VALUATION GATE</w:t>
      </w:r>
    </w:p>
    <w:p w14:paraId="652815D6" w14:textId="77777777" w:rsidR="00836043" w:rsidRPr="00836043" w:rsidRDefault="00836043" w:rsidP="00836043">
      <w:r w:rsidRPr="00836043">
        <w:rPr>
          <w:b/>
          <w:bCs/>
        </w:rPr>
        <w:t>8A. Current Valuation</w:t>
      </w:r>
    </w:p>
    <w:p w14:paraId="4DDA9B7E" w14:textId="77777777" w:rsidR="00836043" w:rsidRPr="00836043" w:rsidRDefault="00836043" w:rsidP="00836043">
      <w:pPr>
        <w:numPr>
          <w:ilvl w:val="0"/>
          <w:numId w:val="11"/>
        </w:numPr>
      </w:pPr>
      <w:r w:rsidRPr="00836043">
        <w:t>Current stock price: ~$175</w:t>
      </w:r>
    </w:p>
    <w:p w14:paraId="568C0810" w14:textId="77777777" w:rsidR="00836043" w:rsidRPr="00836043" w:rsidRDefault="00836043" w:rsidP="00836043">
      <w:pPr>
        <w:numPr>
          <w:ilvl w:val="0"/>
          <w:numId w:val="11"/>
        </w:numPr>
      </w:pPr>
      <w:r w:rsidRPr="00836043">
        <w:t>Shares outstanding: ~164M</w:t>
      </w:r>
    </w:p>
    <w:p w14:paraId="551E3F1A" w14:textId="77777777" w:rsidR="00836043" w:rsidRPr="00836043" w:rsidRDefault="00836043" w:rsidP="00836043">
      <w:pPr>
        <w:numPr>
          <w:ilvl w:val="0"/>
          <w:numId w:val="11"/>
        </w:numPr>
      </w:pPr>
      <w:r w:rsidRPr="00836043">
        <w:t>Market cap: ~$28.6B</w:t>
      </w:r>
    </w:p>
    <w:p w14:paraId="0467BADD" w14:textId="77777777" w:rsidR="00836043" w:rsidRPr="00836043" w:rsidRDefault="00836043" w:rsidP="00836043">
      <w:pPr>
        <w:numPr>
          <w:ilvl w:val="0"/>
          <w:numId w:val="11"/>
        </w:numPr>
      </w:pPr>
      <w:r w:rsidRPr="00836043">
        <w:t>Net cash: ~$5B</w:t>
      </w:r>
    </w:p>
    <w:p w14:paraId="1A7871C6" w14:textId="77777777" w:rsidR="00836043" w:rsidRPr="00836043" w:rsidRDefault="00836043" w:rsidP="00836043">
      <w:pPr>
        <w:numPr>
          <w:ilvl w:val="0"/>
          <w:numId w:val="11"/>
        </w:numPr>
      </w:pPr>
      <w:r w:rsidRPr="00836043">
        <w:t>Enterprise Value: ~$23.6B</w:t>
      </w:r>
    </w:p>
    <w:p w14:paraId="19B18955" w14:textId="77777777" w:rsidR="00836043" w:rsidRPr="00836043" w:rsidRDefault="00836043" w:rsidP="00836043">
      <w:pPr>
        <w:numPr>
          <w:ilvl w:val="0"/>
          <w:numId w:val="11"/>
        </w:numPr>
      </w:pPr>
      <w:r w:rsidRPr="00836043">
        <w:t>FY2026E Revenue: $3.167B</w:t>
      </w:r>
    </w:p>
    <w:p w14:paraId="4AEE3188" w14:textId="77777777" w:rsidR="00836043" w:rsidRPr="00836043" w:rsidRDefault="00836043" w:rsidP="00836043">
      <w:pPr>
        <w:numPr>
          <w:ilvl w:val="0"/>
          <w:numId w:val="11"/>
        </w:numPr>
      </w:pPr>
      <w:r w:rsidRPr="00836043">
        <w:t>FY2027E Revenue (consensus ~$3.5B implied at ~10–11% growth)</w:t>
      </w:r>
    </w:p>
    <w:p w14:paraId="2EEF1C54" w14:textId="77777777" w:rsidR="00836043" w:rsidRPr="00836043" w:rsidRDefault="00836043" w:rsidP="00836043">
      <w:pPr>
        <w:numPr>
          <w:ilvl w:val="0"/>
          <w:numId w:val="11"/>
        </w:numPr>
      </w:pPr>
      <w:r w:rsidRPr="00836043">
        <w:rPr>
          <w:b/>
          <w:bCs/>
        </w:rPr>
        <w:t>Current NTM EV/Revenue: ~$23.6B / ~$3.4B = approximately 6.9–7.0x NTM</w:t>
      </w:r>
    </w:p>
    <w:p w14:paraId="261E87E7" w14:textId="77777777" w:rsidR="00836043" w:rsidRPr="00836043" w:rsidRDefault="00836043" w:rsidP="00836043">
      <w:r w:rsidRPr="00836043">
        <w:rPr>
          <w:b/>
          <w:bCs/>
        </w:rPr>
        <w:t>8B. Implied Growth Check</w:t>
      </w:r>
      <w:r w:rsidRPr="00836043">
        <w:t xml:space="preserve"> At 7x NTM EV/Revenue and a 5x terminal multiple, implied 10-year revenue CAGR is approximately 7–8%. Current growth is 15–16% YoY. Even in the bear case (growth deceleration to 8–10%), the market is pricing in near-zero real growth at current levels relative to a 5x terminal multiple. At the base case of 10–12% sustained growth, this is a materially mispriced security. At the bull case of 18–20% growth with AI monetization, it is extremely mispriced.</w:t>
      </w:r>
    </w:p>
    <w:p w14:paraId="7C506408" w14:textId="77777777" w:rsidR="00836043" w:rsidRPr="00836043" w:rsidRDefault="00836043" w:rsidP="00836043">
      <w:r w:rsidRPr="00836043">
        <w:rPr>
          <w:b/>
          <w:bCs/>
        </w:rPr>
        <w:t>8C. Margin-of-Safety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021"/>
        <w:gridCol w:w="2610"/>
      </w:tblGrid>
      <w:tr w:rsidR="00836043" w:rsidRPr="00836043" w14:paraId="4E522FCB" w14:textId="77777777">
        <w:trPr>
          <w:tblHeader/>
          <w:tblCellSpacing w:w="15" w:type="dxa"/>
        </w:trPr>
        <w:tc>
          <w:tcPr>
            <w:tcW w:w="0" w:type="auto"/>
            <w:vAlign w:val="center"/>
            <w:hideMark/>
          </w:tcPr>
          <w:p w14:paraId="331A932C" w14:textId="77777777" w:rsidR="00836043" w:rsidRPr="00836043" w:rsidRDefault="00836043" w:rsidP="00836043">
            <w:pPr>
              <w:rPr>
                <w:b/>
                <w:bCs/>
              </w:rPr>
            </w:pPr>
            <w:r w:rsidRPr="00836043">
              <w:rPr>
                <w:b/>
                <w:bCs/>
              </w:rPr>
              <w:t>Classification</w:t>
            </w:r>
          </w:p>
        </w:tc>
        <w:tc>
          <w:tcPr>
            <w:tcW w:w="0" w:type="auto"/>
            <w:vAlign w:val="center"/>
            <w:hideMark/>
          </w:tcPr>
          <w:p w14:paraId="1D8CDA06" w14:textId="77777777" w:rsidR="00836043" w:rsidRPr="00836043" w:rsidRDefault="00836043" w:rsidP="00836043">
            <w:pPr>
              <w:rPr>
                <w:b/>
                <w:bCs/>
              </w:rPr>
            </w:pPr>
            <w:r w:rsidRPr="00836043">
              <w:rPr>
                <w:b/>
                <w:bCs/>
              </w:rPr>
              <w:t>Acceptable Entry</w:t>
            </w:r>
          </w:p>
        </w:tc>
        <w:tc>
          <w:tcPr>
            <w:tcW w:w="0" w:type="auto"/>
            <w:vAlign w:val="center"/>
            <w:hideMark/>
          </w:tcPr>
          <w:p w14:paraId="3F94E641" w14:textId="77777777" w:rsidR="00836043" w:rsidRPr="00836043" w:rsidRDefault="00836043" w:rsidP="00836043">
            <w:pPr>
              <w:rPr>
                <w:b/>
                <w:bCs/>
              </w:rPr>
            </w:pPr>
            <w:r w:rsidRPr="00836043">
              <w:rPr>
                <w:b/>
                <w:bCs/>
              </w:rPr>
              <w:t>Maximum Stretch</w:t>
            </w:r>
          </w:p>
        </w:tc>
      </w:tr>
      <w:tr w:rsidR="00836043" w:rsidRPr="00836043" w14:paraId="79AAA752" w14:textId="77777777">
        <w:trPr>
          <w:tblCellSpacing w:w="15" w:type="dxa"/>
        </w:trPr>
        <w:tc>
          <w:tcPr>
            <w:tcW w:w="0" w:type="auto"/>
            <w:vAlign w:val="center"/>
            <w:hideMark/>
          </w:tcPr>
          <w:p w14:paraId="420052F7" w14:textId="77777777" w:rsidR="00836043" w:rsidRPr="00836043" w:rsidRDefault="00836043" w:rsidP="00836043">
            <w:r w:rsidRPr="00836043">
              <w:t>Antifragile (7.5+)</w:t>
            </w:r>
          </w:p>
        </w:tc>
        <w:tc>
          <w:tcPr>
            <w:tcW w:w="0" w:type="auto"/>
            <w:vAlign w:val="center"/>
            <w:hideMark/>
          </w:tcPr>
          <w:p w14:paraId="217BADDE" w14:textId="77777777" w:rsidR="00836043" w:rsidRPr="00836043" w:rsidRDefault="00836043" w:rsidP="00836043">
            <w:r w:rsidRPr="00836043">
              <w:t>Up to 15x NTM</w:t>
            </w:r>
          </w:p>
        </w:tc>
        <w:tc>
          <w:tcPr>
            <w:tcW w:w="0" w:type="auto"/>
            <w:vAlign w:val="center"/>
            <w:hideMark/>
          </w:tcPr>
          <w:p w14:paraId="20C9D2DA" w14:textId="77777777" w:rsidR="00836043" w:rsidRPr="00836043" w:rsidRDefault="00836043" w:rsidP="00836043">
            <w:r w:rsidRPr="00836043">
              <w:t>20x with high conviction</w:t>
            </w:r>
          </w:p>
        </w:tc>
      </w:tr>
    </w:tbl>
    <w:p w14:paraId="22E1E27C" w14:textId="77777777" w:rsidR="00836043" w:rsidRPr="00836043" w:rsidRDefault="00836043" w:rsidP="00836043">
      <w:r w:rsidRPr="00836043">
        <w:rPr>
          <w:b/>
          <w:bCs/>
        </w:rPr>
        <w:t>Current NTM EV/Revenue: ~7.0x</w:t>
      </w:r>
      <w:r w:rsidRPr="00836043">
        <w:t xml:space="preserve"> </w:t>
      </w:r>
      <w:r w:rsidRPr="00836043">
        <w:rPr>
          <w:b/>
          <w:bCs/>
        </w:rPr>
        <w:t>Acceptable entry for Antifragile classification: up to 15x NTM</w:t>
      </w:r>
      <w:r w:rsidRPr="00836043">
        <w:t xml:space="preserve"> </w:t>
      </w:r>
      <w:r w:rsidRPr="00836043">
        <w:rPr>
          <w:b/>
          <w:bCs/>
        </w:rPr>
        <w:t>Valuation Gate: PASS — significant margin of safety</w:t>
      </w:r>
    </w:p>
    <w:p w14:paraId="4EBA85E3" w14:textId="77777777" w:rsidR="00836043" w:rsidRPr="00836043" w:rsidRDefault="00836043" w:rsidP="00836043">
      <w:r w:rsidRPr="00836043">
        <w:t xml:space="preserve">At 7x NTM EV/Revenue, VEEV is trading at less than half the acceptable entry multiple for its </w:t>
      </w:r>
      <w:proofErr w:type="gramStart"/>
      <w:r w:rsidRPr="00836043">
        <w:t>antifragility</w:t>
      </w:r>
      <w:proofErr w:type="gramEnd"/>
      <w:r w:rsidRPr="00836043">
        <w:t xml:space="preserve"> classification. Even if we use the Robust classification (base without DIP modifier), the acceptable entry is up to 8x — still above the current 7x.</w:t>
      </w:r>
    </w:p>
    <w:p w14:paraId="64AF434F" w14:textId="77777777" w:rsidR="00836043" w:rsidRPr="00836043" w:rsidRDefault="00836043" w:rsidP="00836043">
      <w:r w:rsidRPr="00836043">
        <w:rPr>
          <w:b/>
          <w:bCs/>
        </w:rPr>
        <w:t>8D. Historical Multiple Context</w:t>
      </w:r>
    </w:p>
    <w:p w14:paraId="32B6127B" w14:textId="77777777" w:rsidR="00836043" w:rsidRPr="00836043" w:rsidRDefault="00836043" w:rsidP="00836043">
      <w:pPr>
        <w:numPr>
          <w:ilvl w:val="0"/>
          <w:numId w:val="12"/>
        </w:numPr>
      </w:pPr>
      <w:r w:rsidRPr="00836043">
        <w:t>3-year average NTM EV/Revenue: ~12–14x (historical range 10–20x; compressed since 2022–2023)</w:t>
      </w:r>
    </w:p>
    <w:p w14:paraId="0DEFB7ED" w14:textId="77777777" w:rsidR="00836043" w:rsidRPr="00836043" w:rsidRDefault="00836043" w:rsidP="00836043">
      <w:pPr>
        <w:numPr>
          <w:ilvl w:val="0"/>
          <w:numId w:val="12"/>
        </w:numPr>
      </w:pPr>
      <w:r w:rsidRPr="00836043">
        <w:t>Current as % of historical average: ~50–55% of historical average</w:t>
      </w:r>
    </w:p>
    <w:p w14:paraId="406FBE43" w14:textId="77777777" w:rsidR="00836043" w:rsidRPr="00836043" w:rsidRDefault="00836043" w:rsidP="00836043">
      <w:pPr>
        <w:numPr>
          <w:ilvl w:val="0"/>
          <w:numId w:val="12"/>
        </w:numPr>
      </w:pPr>
      <w:r w:rsidRPr="00836043">
        <w:t>52-week high implied EV/Revenue at $310.50: approximately 12–13x</w:t>
      </w:r>
    </w:p>
    <w:p w14:paraId="19E2EEE7" w14:textId="77777777" w:rsidR="00836043" w:rsidRPr="00836043" w:rsidRDefault="00836043" w:rsidP="00836043">
      <w:pPr>
        <w:numPr>
          <w:ilvl w:val="0"/>
          <w:numId w:val="12"/>
        </w:numPr>
      </w:pPr>
      <w:r w:rsidRPr="00836043">
        <w:t>Current discount: approximately 45–50% from peak multiple</w:t>
      </w:r>
    </w:p>
    <w:p w14:paraId="31F3D03D" w14:textId="77777777" w:rsidR="00836043" w:rsidRPr="00836043" w:rsidRDefault="00836043" w:rsidP="00836043">
      <w:r w:rsidRPr="00836043">
        <w:rPr>
          <w:b/>
          <w:bCs/>
        </w:rPr>
        <w:t>Is the discount warranted?</w:t>
      </w:r>
      <w:r w:rsidRPr="00836043">
        <w:t xml:space="preserve"> Partially. The CRM competitive threat from Salesforce justifies some multiple compression from the 12–15x peak. But the market appears to be discounting the entire company at a "commercial software under siege" multiple rather than separating the regulated R&amp;D/Quality fortress (justifies 12–15x) from the </w:t>
      </w:r>
      <w:r w:rsidRPr="00836043">
        <w:lastRenderedPageBreak/>
        <w:t>commercial segment (justifies 6–8x). The blended multiple of 7x implies the market has not made this separation.</w:t>
      </w:r>
    </w:p>
    <w:p w14:paraId="7188701A" w14:textId="77777777" w:rsidR="00836043" w:rsidRPr="00836043" w:rsidRDefault="00836043" w:rsidP="00836043">
      <w:r w:rsidRPr="00836043">
        <w:rPr>
          <w:b/>
          <w:bCs/>
        </w:rPr>
        <w:t>Value trap assessment:</w:t>
      </w:r>
      <w:r w:rsidRPr="00836043">
        <w:t xml:space="preserve"> This is NOT a value trap. The bear case (20% probability) has a floor at 5–6x — not zero. At 7x current, the risk-reward </w:t>
      </w:r>
      <w:proofErr w:type="gramStart"/>
      <w:r w:rsidRPr="00836043">
        <w:t>is:</w:t>
      </w:r>
      <w:proofErr w:type="gramEnd"/>
      <w:r w:rsidRPr="00836043">
        <w:t xml:space="preserve"> downside to 5–6x (14–29% decline) vs. upside to 12–15x (71–114% gain). Asymmetric.</w:t>
      </w:r>
    </w:p>
    <w:p w14:paraId="1A417B47" w14:textId="77777777" w:rsidR="00836043" w:rsidRPr="00836043" w:rsidRDefault="00000000" w:rsidP="00836043">
      <w:r>
        <w:pict w14:anchorId="4943B7FB">
          <v:rect id="_x0000_i1037" style="width:0;height:1.5pt" o:hralign="center" o:hrstd="t" o:hr="t" fillcolor="#a0a0a0" stroked="f"/>
        </w:pict>
      </w:r>
    </w:p>
    <w:p w14:paraId="5D230093" w14:textId="77777777" w:rsidR="00836043" w:rsidRPr="00836043" w:rsidRDefault="00836043" w:rsidP="00836043">
      <w:pPr>
        <w:rPr>
          <w:b/>
          <w:bCs/>
        </w:rPr>
      </w:pPr>
      <w:r w:rsidRPr="00836043">
        <w:rPr>
          <w:b/>
          <w:bCs/>
        </w:rPr>
        <w:t>STEP 9: FINAL VERDICT</w:t>
      </w:r>
    </w:p>
    <w:p w14:paraId="22D9E092" w14:textId="77777777" w:rsidR="00836043" w:rsidRPr="00836043" w:rsidRDefault="00836043" w:rsidP="00836043">
      <w:r w:rsidRPr="00836043">
        <w:rPr>
          <w:b/>
          <w:bCs/>
        </w:rPr>
        <w:t>Company:</w:t>
      </w:r>
      <w:r w:rsidRPr="00836043">
        <w:t xml:space="preserve"> Veeva Systems </w:t>
      </w:r>
      <w:r w:rsidRPr="00836043">
        <w:rPr>
          <w:b/>
          <w:bCs/>
        </w:rPr>
        <w:t>Ticker:</w:t>
      </w:r>
      <w:r w:rsidRPr="00836043">
        <w:t xml:space="preserve"> VEEV </w:t>
      </w:r>
      <w:r w:rsidRPr="00836043">
        <w:rPr>
          <w:b/>
          <w:bCs/>
        </w:rPr>
        <w:t>Date of Assessment:</w:t>
      </w:r>
      <w:r w:rsidRPr="00836043">
        <w:t xml:space="preserve"> February 17, </w:t>
      </w:r>
      <w:proofErr w:type="gramStart"/>
      <w:r w:rsidRPr="00836043">
        <w:t>2026</w:t>
      </w:r>
      <w:proofErr w:type="gramEnd"/>
      <w:r w:rsidRPr="00836043">
        <w:t xml:space="preserve"> </w:t>
      </w:r>
      <w:r w:rsidRPr="00836043">
        <w:rPr>
          <w:b/>
          <w:bCs/>
        </w:rPr>
        <w:t>Pre-Screen Date:</w:t>
      </w:r>
      <w:r w:rsidRPr="00836043">
        <w:t xml:space="preserve"> February 17, 2026</w:t>
      </w:r>
    </w:p>
    <w:p w14:paraId="1B88FA5D" w14:textId="77777777" w:rsidR="00836043" w:rsidRPr="00836043" w:rsidRDefault="00000000" w:rsidP="00836043">
      <w:r>
        <w:pict w14:anchorId="45F5FB9D">
          <v:rect id="_x0000_i1038" style="width:0;height:1.5pt" o:hralign="center" o:hrstd="t" o:hr="t" fillcolor="#a0a0a0" stroked="f"/>
        </w:pict>
      </w:r>
    </w:p>
    <w:p w14:paraId="70F97389" w14:textId="77777777" w:rsidR="00836043" w:rsidRPr="00836043" w:rsidRDefault="00836043" w:rsidP="00836043">
      <w:pPr>
        <w:rPr>
          <w:b/>
          <w:bCs/>
        </w:rPr>
      </w:pPr>
      <w:r w:rsidRPr="00836043">
        <w:rPr>
          <w:b/>
          <w:bCs/>
        </w:rPr>
        <w:t>INTEGRATED SCORECARD</w:t>
      </w:r>
    </w:p>
    <w:p w14:paraId="2CD23FFD" w14:textId="77777777" w:rsidR="00836043" w:rsidRPr="00836043" w:rsidRDefault="00836043" w:rsidP="00836043">
      <w:r w:rsidRPr="00836043">
        <w:rPr>
          <w:b/>
          <w:bCs/>
        </w:rPr>
        <w:t>MDI Pre-Screen:</w:t>
      </w:r>
    </w:p>
    <w:p w14:paraId="18ED9212" w14:textId="77777777" w:rsidR="00836043" w:rsidRPr="00836043" w:rsidRDefault="00836043" w:rsidP="00836043">
      <w:pPr>
        <w:numPr>
          <w:ilvl w:val="0"/>
          <w:numId w:val="13"/>
        </w:numPr>
      </w:pPr>
      <w:r w:rsidRPr="00836043">
        <w:t>MDI Score: 4.5 / 5 → LOWER RISK</w:t>
      </w:r>
    </w:p>
    <w:p w14:paraId="6D09891D" w14:textId="77777777" w:rsidR="00836043" w:rsidRPr="00836043" w:rsidRDefault="00836043" w:rsidP="00836043">
      <w:pPr>
        <w:numPr>
          <w:ilvl w:val="0"/>
          <w:numId w:val="13"/>
        </w:numPr>
      </w:pPr>
      <w:proofErr w:type="gramStart"/>
      <w:r w:rsidRPr="00836043">
        <w:t>Three-Question</w:t>
      </w:r>
      <w:proofErr w:type="gramEnd"/>
      <w:r w:rsidRPr="00836043">
        <w:t>: 2.5 / 3 → LOWER RISK</w:t>
      </w:r>
    </w:p>
    <w:p w14:paraId="21DE0FCE" w14:textId="77777777" w:rsidR="00836043" w:rsidRPr="00836043" w:rsidRDefault="00836043" w:rsidP="00836043">
      <w:pPr>
        <w:numPr>
          <w:ilvl w:val="0"/>
          <w:numId w:val="13"/>
        </w:numPr>
      </w:pPr>
      <w:r w:rsidRPr="00836043">
        <w:t>Disruption Stage: Mid (Commercial) / Pre (R&amp;D)</w:t>
      </w:r>
    </w:p>
    <w:p w14:paraId="5F110576" w14:textId="77777777" w:rsidR="00836043" w:rsidRPr="00836043" w:rsidRDefault="00836043" w:rsidP="00836043">
      <w:pPr>
        <w:numPr>
          <w:ilvl w:val="0"/>
          <w:numId w:val="13"/>
        </w:numPr>
      </w:pPr>
      <w:r w:rsidRPr="00836043">
        <w:t>Horizontal Platform Threat: HIGH (commercial) / LOW (R&amp;D/Quality)</w:t>
      </w:r>
    </w:p>
    <w:p w14:paraId="2B0B5F7A" w14:textId="77777777" w:rsidR="00836043" w:rsidRPr="00836043" w:rsidRDefault="00836043" w:rsidP="00836043">
      <w:pPr>
        <w:numPr>
          <w:ilvl w:val="0"/>
          <w:numId w:val="13"/>
        </w:numPr>
      </w:pPr>
      <w:r w:rsidRPr="00836043">
        <w:t>Key Moats Destroyed: Commercial interface (partial), commercial workflow (partial), public data access (commercial HCP)</w:t>
      </w:r>
    </w:p>
    <w:p w14:paraId="6E5A9C77" w14:textId="77777777" w:rsidR="00836043" w:rsidRPr="00836043" w:rsidRDefault="00836043" w:rsidP="00836043">
      <w:pPr>
        <w:numPr>
          <w:ilvl w:val="0"/>
          <w:numId w:val="13"/>
        </w:numPr>
      </w:pPr>
      <w:r w:rsidRPr="00836043">
        <w:t>Key Moats Holding: Regulatory lock-in (STRUCTURAL), network effects (clinical ecosystem), transaction embedding (regulatory submissions and safety reporting), system of record (R&amp;D/Quality)</w:t>
      </w:r>
    </w:p>
    <w:p w14:paraId="25317692" w14:textId="77777777" w:rsidR="00836043" w:rsidRPr="00836043" w:rsidRDefault="00836043" w:rsidP="00836043">
      <w:r w:rsidRPr="00836043">
        <w:rPr>
          <w:b/>
          <w:bCs/>
        </w:rPr>
        <w:t>Dimension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856"/>
        <w:gridCol w:w="728"/>
        <w:gridCol w:w="1151"/>
      </w:tblGrid>
      <w:tr w:rsidR="00836043" w:rsidRPr="00836043" w14:paraId="3792E9DA" w14:textId="77777777">
        <w:trPr>
          <w:tblHeader/>
          <w:tblCellSpacing w:w="15" w:type="dxa"/>
        </w:trPr>
        <w:tc>
          <w:tcPr>
            <w:tcW w:w="0" w:type="auto"/>
            <w:vAlign w:val="center"/>
            <w:hideMark/>
          </w:tcPr>
          <w:p w14:paraId="759E83E5" w14:textId="77777777" w:rsidR="00836043" w:rsidRPr="00836043" w:rsidRDefault="00836043" w:rsidP="00836043">
            <w:pPr>
              <w:rPr>
                <w:b/>
                <w:bCs/>
              </w:rPr>
            </w:pPr>
            <w:r w:rsidRPr="00836043">
              <w:rPr>
                <w:b/>
                <w:bCs/>
              </w:rPr>
              <w:t>Dimension</w:t>
            </w:r>
          </w:p>
        </w:tc>
        <w:tc>
          <w:tcPr>
            <w:tcW w:w="0" w:type="auto"/>
            <w:vAlign w:val="center"/>
            <w:hideMark/>
          </w:tcPr>
          <w:p w14:paraId="5D36E59F" w14:textId="77777777" w:rsidR="00836043" w:rsidRPr="00836043" w:rsidRDefault="00836043" w:rsidP="00836043">
            <w:pPr>
              <w:rPr>
                <w:b/>
                <w:bCs/>
              </w:rPr>
            </w:pPr>
            <w:r w:rsidRPr="00836043">
              <w:rPr>
                <w:b/>
                <w:bCs/>
              </w:rPr>
              <w:t>Weight</w:t>
            </w:r>
          </w:p>
        </w:tc>
        <w:tc>
          <w:tcPr>
            <w:tcW w:w="0" w:type="auto"/>
            <w:vAlign w:val="center"/>
            <w:hideMark/>
          </w:tcPr>
          <w:p w14:paraId="1E13E14D" w14:textId="77777777" w:rsidR="00836043" w:rsidRPr="00836043" w:rsidRDefault="00836043" w:rsidP="00836043">
            <w:pPr>
              <w:rPr>
                <w:b/>
                <w:bCs/>
              </w:rPr>
            </w:pPr>
            <w:r w:rsidRPr="00836043">
              <w:rPr>
                <w:b/>
                <w:bCs/>
              </w:rPr>
              <w:t>Score</w:t>
            </w:r>
          </w:p>
        </w:tc>
        <w:tc>
          <w:tcPr>
            <w:tcW w:w="0" w:type="auto"/>
            <w:vAlign w:val="center"/>
            <w:hideMark/>
          </w:tcPr>
          <w:p w14:paraId="7BB706F5" w14:textId="77777777" w:rsidR="00836043" w:rsidRPr="00836043" w:rsidRDefault="00836043" w:rsidP="00836043">
            <w:pPr>
              <w:rPr>
                <w:b/>
                <w:bCs/>
              </w:rPr>
            </w:pPr>
            <w:r w:rsidRPr="00836043">
              <w:rPr>
                <w:b/>
                <w:bCs/>
              </w:rPr>
              <w:t>Weighted</w:t>
            </w:r>
          </w:p>
        </w:tc>
      </w:tr>
      <w:tr w:rsidR="00836043" w:rsidRPr="00836043" w14:paraId="7F181EA3" w14:textId="77777777">
        <w:trPr>
          <w:tblCellSpacing w:w="15" w:type="dxa"/>
        </w:trPr>
        <w:tc>
          <w:tcPr>
            <w:tcW w:w="0" w:type="auto"/>
            <w:vAlign w:val="center"/>
            <w:hideMark/>
          </w:tcPr>
          <w:p w14:paraId="1A222BFC" w14:textId="77777777" w:rsidR="00836043" w:rsidRPr="00836043" w:rsidRDefault="00836043" w:rsidP="00836043">
            <w:r w:rsidRPr="00836043">
              <w:t>D1 Liability Shield</w:t>
            </w:r>
          </w:p>
        </w:tc>
        <w:tc>
          <w:tcPr>
            <w:tcW w:w="0" w:type="auto"/>
            <w:vAlign w:val="center"/>
            <w:hideMark/>
          </w:tcPr>
          <w:p w14:paraId="2BFE2995" w14:textId="77777777" w:rsidR="00836043" w:rsidRPr="00836043" w:rsidRDefault="00836043" w:rsidP="00836043">
            <w:r w:rsidRPr="00836043">
              <w:t>15%</w:t>
            </w:r>
          </w:p>
        </w:tc>
        <w:tc>
          <w:tcPr>
            <w:tcW w:w="0" w:type="auto"/>
            <w:vAlign w:val="center"/>
            <w:hideMark/>
          </w:tcPr>
          <w:p w14:paraId="508DF419" w14:textId="77777777" w:rsidR="00836043" w:rsidRPr="00836043" w:rsidRDefault="00836043" w:rsidP="00836043">
            <w:r w:rsidRPr="00836043">
              <w:t>9 / 10</w:t>
            </w:r>
          </w:p>
        </w:tc>
        <w:tc>
          <w:tcPr>
            <w:tcW w:w="0" w:type="auto"/>
            <w:vAlign w:val="center"/>
            <w:hideMark/>
          </w:tcPr>
          <w:p w14:paraId="70DA3B0C" w14:textId="77777777" w:rsidR="00836043" w:rsidRPr="00836043" w:rsidRDefault="00836043" w:rsidP="00836043">
            <w:r w:rsidRPr="00836043">
              <w:t>1.35</w:t>
            </w:r>
          </w:p>
        </w:tc>
      </w:tr>
      <w:tr w:rsidR="00836043" w:rsidRPr="00836043" w14:paraId="3E251F01" w14:textId="77777777">
        <w:trPr>
          <w:tblCellSpacing w:w="15" w:type="dxa"/>
        </w:trPr>
        <w:tc>
          <w:tcPr>
            <w:tcW w:w="0" w:type="auto"/>
            <w:vAlign w:val="center"/>
            <w:hideMark/>
          </w:tcPr>
          <w:p w14:paraId="5B5C46FA" w14:textId="77777777" w:rsidR="00836043" w:rsidRPr="00836043" w:rsidRDefault="00836043" w:rsidP="00836043">
            <w:r w:rsidRPr="00836043">
              <w:t>D2 Business Model</w:t>
            </w:r>
          </w:p>
        </w:tc>
        <w:tc>
          <w:tcPr>
            <w:tcW w:w="0" w:type="auto"/>
            <w:vAlign w:val="center"/>
            <w:hideMark/>
          </w:tcPr>
          <w:p w14:paraId="7E1BD715" w14:textId="77777777" w:rsidR="00836043" w:rsidRPr="00836043" w:rsidRDefault="00836043" w:rsidP="00836043">
            <w:r w:rsidRPr="00836043">
              <w:t>30%</w:t>
            </w:r>
          </w:p>
        </w:tc>
        <w:tc>
          <w:tcPr>
            <w:tcW w:w="0" w:type="auto"/>
            <w:vAlign w:val="center"/>
            <w:hideMark/>
          </w:tcPr>
          <w:p w14:paraId="0D1740E9" w14:textId="77777777" w:rsidR="00836043" w:rsidRPr="00836043" w:rsidRDefault="00836043" w:rsidP="00836043">
            <w:r w:rsidRPr="00836043">
              <w:t>5 / 10</w:t>
            </w:r>
          </w:p>
        </w:tc>
        <w:tc>
          <w:tcPr>
            <w:tcW w:w="0" w:type="auto"/>
            <w:vAlign w:val="center"/>
            <w:hideMark/>
          </w:tcPr>
          <w:p w14:paraId="5021DCEC" w14:textId="77777777" w:rsidR="00836043" w:rsidRPr="00836043" w:rsidRDefault="00836043" w:rsidP="00836043">
            <w:r w:rsidRPr="00836043">
              <w:t>1.50</w:t>
            </w:r>
          </w:p>
        </w:tc>
      </w:tr>
      <w:tr w:rsidR="00836043" w:rsidRPr="00836043" w14:paraId="6C69E6F3" w14:textId="77777777">
        <w:trPr>
          <w:tblCellSpacing w:w="15" w:type="dxa"/>
        </w:trPr>
        <w:tc>
          <w:tcPr>
            <w:tcW w:w="0" w:type="auto"/>
            <w:vAlign w:val="center"/>
            <w:hideMark/>
          </w:tcPr>
          <w:p w14:paraId="312337F7" w14:textId="77777777" w:rsidR="00836043" w:rsidRPr="00836043" w:rsidRDefault="00836043" w:rsidP="00836043">
            <w:r w:rsidRPr="00836043">
              <w:t>D3 Physical Integration</w:t>
            </w:r>
          </w:p>
        </w:tc>
        <w:tc>
          <w:tcPr>
            <w:tcW w:w="0" w:type="auto"/>
            <w:vAlign w:val="center"/>
            <w:hideMark/>
          </w:tcPr>
          <w:p w14:paraId="2F26C6F6" w14:textId="77777777" w:rsidR="00836043" w:rsidRPr="00836043" w:rsidRDefault="00836043" w:rsidP="00836043">
            <w:r w:rsidRPr="00836043">
              <w:t>15%</w:t>
            </w:r>
          </w:p>
        </w:tc>
        <w:tc>
          <w:tcPr>
            <w:tcW w:w="0" w:type="auto"/>
            <w:vAlign w:val="center"/>
            <w:hideMark/>
          </w:tcPr>
          <w:p w14:paraId="7DABA919" w14:textId="77777777" w:rsidR="00836043" w:rsidRPr="00836043" w:rsidRDefault="00836043" w:rsidP="00836043">
            <w:r w:rsidRPr="00836043">
              <w:t>7 / 10</w:t>
            </w:r>
          </w:p>
        </w:tc>
        <w:tc>
          <w:tcPr>
            <w:tcW w:w="0" w:type="auto"/>
            <w:vAlign w:val="center"/>
            <w:hideMark/>
          </w:tcPr>
          <w:p w14:paraId="3D832D34" w14:textId="77777777" w:rsidR="00836043" w:rsidRPr="00836043" w:rsidRDefault="00836043" w:rsidP="00836043">
            <w:r w:rsidRPr="00836043">
              <w:t>1.05</w:t>
            </w:r>
          </w:p>
        </w:tc>
      </w:tr>
      <w:tr w:rsidR="00836043" w:rsidRPr="00836043" w14:paraId="0F145BFA" w14:textId="77777777">
        <w:trPr>
          <w:tblCellSpacing w:w="15" w:type="dxa"/>
        </w:trPr>
        <w:tc>
          <w:tcPr>
            <w:tcW w:w="0" w:type="auto"/>
            <w:vAlign w:val="center"/>
            <w:hideMark/>
          </w:tcPr>
          <w:p w14:paraId="35CDE7EC" w14:textId="77777777" w:rsidR="00836043" w:rsidRPr="00836043" w:rsidRDefault="00836043" w:rsidP="00836043">
            <w:r w:rsidRPr="00836043">
              <w:t>D4 Network Effects &amp; Data Gravity</w:t>
            </w:r>
          </w:p>
        </w:tc>
        <w:tc>
          <w:tcPr>
            <w:tcW w:w="0" w:type="auto"/>
            <w:vAlign w:val="center"/>
            <w:hideMark/>
          </w:tcPr>
          <w:p w14:paraId="37471516" w14:textId="77777777" w:rsidR="00836043" w:rsidRPr="00836043" w:rsidRDefault="00836043" w:rsidP="00836043">
            <w:r w:rsidRPr="00836043">
              <w:t>40%</w:t>
            </w:r>
          </w:p>
        </w:tc>
        <w:tc>
          <w:tcPr>
            <w:tcW w:w="0" w:type="auto"/>
            <w:vAlign w:val="center"/>
            <w:hideMark/>
          </w:tcPr>
          <w:p w14:paraId="3D00CA5A" w14:textId="77777777" w:rsidR="00836043" w:rsidRPr="00836043" w:rsidRDefault="00836043" w:rsidP="00836043">
            <w:r w:rsidRPr="00836043">
              <w:t>8 / 10</w:t>
            </w:r>
          </w:p>
        </w:tc>
        <w:tc>
          <w:tcPr>
            <w:tcW w:w="0" w:type="auto"/>
            <w:vAlign w:val="center"/>
            <w:hideMark/>
          </w:tcPr>
          <w:p w14:paraId="625FC4F8" w14:textId="77777777" w:rsidR="00836043" w:rsidRPr="00836043" w:rsidRDefault="00836043" w:rsidP="00836043">
            <w:r w:rsidRPr="00836043">
              <w:t>3.20</w:t>
            </w:r>
          </w:p>
        </w:tc>
      </w:tr>
      <w:tr w:rsidR="00836043" w:rsidRPr="00836043" w14:paraId="67BCF743" w14:textId="77777777">
        <w:trPr>
          <w:tblCellSpacing w:w="15" w:type="dxa"/>
        </w:trPr>
        <w:tc>
          <w:tcPr>
            <w:tcW w:w="0" w:type="auto"/>
            <w:vAlign w:val="center"/>
            <w:hideMark/>
          </w:tcPr>
          <w:p w14:paraId="1B193F4B" w14:textId="77777777" w:rsidR="00836043" w:rsidRPr="00836043" w:rsidRDefault="00836043" w:rsidP="00836043">
            <w:r w:rsidRPr="00836043">
              <w:rPr>
                <w:b/>
                <w:bCs/>
              </w:rPr>
              <w:t>Raw Composite</w:t>
            </w:r>
          </w:p>
        </w:tc>
        <w:tc>
          <w:tcPr>
            <w:tcW w:w="0" w:type="auto"/>
            <w:vAlign w:val="center"/>
            <w:hideMark/>
          </w:tcPr>
          <w:p w14:paraId="329DDFF0" w14:textId="77777777" w:rsidR="00836043" w:rsidRPr="00836043" w:rsidRDefault="00836043" w:rsidP="00836043"/>
        </w:tc>
        <w:tc>
          <w:tcPr>
            <w:tcW w:w="0" w:type="auto"/>
            <w:vAlign w:val="center"/>
            <w:hideMark/>
          </w:tcPr>
          <w:p w14:paraId="6DA4BCCC" w14:textId="77777777" w:rsidR="00836043" w:rsidRPr="00836043" w:rsidRDefault="00836043" w:rsidP="00836043"/>
        </w:tc>
        <w:tc>
          <w:tcPr>
            <w:tcW w:w="0" w:type="auto"/>
            <w:vAlign w:val="center"/>
            <w:hideMark/>
          </w:tcPr>
          <w:p w14:paraId="63EBCA4E" w14:textId="77777777" w:rsidR="00836043" w:rsidRPr="00836043" w:rsidRDefault="00836043" w:rsidP="00836043">
            <w:r w:rsidRPr="00836043">
              <w:rPr>
                <w:b/>
                <w:bCs/>
              </w:rPr>
              <w:t>7.10</w:t>
            </w:r>
          </w:p>
        </w:tc>
      </w:tr>
    </w:tbl>
    <w:p w14:paraId="5766B8E1" w14:textId="77777777" w:rsidR="00836043" w:rsidRPr="00836043" w:rsidRDefault="00836043" w:rsidP="00836043">
      <w:r w:rsidRPr="00836043">
        <w:rPr>
          <w:b/>
          <w:bCs/>
        </w:rPr>
        <w:t>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28"/>
        <w:gridCol w:w="955"/>
      </w:tblGrid>
      <w:tr w:rsidR="00836043" w:rsidRPr="00836043" w14:paraId="736854D1" w14:textId="77777777">
        <w:trPr>
          <w:tblHeader/>
          <w:tblCellSpacing w:w="15" w:type="dxa"/>
        </w:trPr>
        <w:tc>
          <w:tcPr>
            <w:tcW w:w="0" w:type="auto"/>
            <w:vAlign w:val="center"/>
            <w:hideMark/>
          </w:tcPr>
          <w:p w14:paraId="1ACF6D07" w14:textId="77777777" w:rsidR="00836043" w:rsidRPr="00836043" w:rsidRDefault="00836043" w:rsidP="00836043">
            <w:pPr>
              <w:rPr>
                <w:b/>
                <w:bCs/>
              </w:rPr>
            </w:pPr>
            <w:r w:rsidRPr="00836043">
              <w:rPr>
                <w:b/>
                <w:bCs/>
              </w:rPr>
              <w:t>Modifier</w:t>
            </w:r>
          </w:p>
        </w:tc>
        <w:tc>
          <w:tcPr>
            <w:tcW w:w="0" w:type="auto"/>
            <w:vAlign w:val="center"/>
            <w:hideMark/>
          </w:tcPr>
          <w:p w14:paraId="22965E7E" w14:textId="77777777" w:rsidR="00836043" w:rsidRPr="00836043" w:rsidRDefault="00836043" w:rsidP="00836043">
            <w:pPr>
              <w:rPr>
                <w:b/>
                <w:bCs/>
              </w:rPr>
            </w:pPr>
            <w:r w:rsidRPr="00836043">
              <w:rPr>
                <w:b/>
                <w:bCs/>
              </w:rPr>
              <w:t>Score</w:t>
            </w:r>
          </w:p>
        </w:tc>
        <w:tc>
          <w:tcPr>
            <w:tcW w:w="0" w:type="auto"/>
            <w:vAlign w:val="center"/>
            <w:hideMark/>
          </w:tcPr>
          <w:p w14:paraId="7DB3BD0B" w14:textId="77777777" w:rsidR="00836043" w:rsidRPr="00836043" w:rsidRDefault="00836043" w:rsidP="00836043">
            <w:pPr>
              <w:rPr>
                <w:b/>
                <w:bCs/>
              </w:rPr>
            </w:pPr>
            <w:r w:rsidRPr="00836043">
              <w:rPr>
                <w:b/>
                <w:bCs/>
              </w:rPr>
              <w:t>Applied</w:t>
            </w:r>
          </w:p>
        </w:tc>
      </w:tr>
      <w:tr w:rsidR="00836043" w:rsidRPr="00836043" w14:paraId="7E389F4D" w14:textId="77777777">
        <w:trPr>
          <w:tblCellSpacing w:w="15" w:type="dxa"/>
        </w:trPr>
        <w:tc>
          <w:tcPr>
            <w:tcW w:w="0" w:type="auto"/>
            <w:vAlign w:val="center"/>
            <w:hideMark/>
          </w:tcPr>
          <w:p w14:paraId="048ABFA7" w14:textId="77777777" w:rsidR="00836043" w:rsidRPr="00836043" w:rsidRDefault="00836043" w:rsidP="00836043">
            <w:r w:rsidRPr="00836043">
              <w:t>DIP</w:t>
            </w:r>
          </w:p>
        </w:tc>
        <w:tc>
          <w:tcPr>
            <w:tcW w:w="0" w:type="auto"/>
            <w:vAlign w:val="center"/>
            <w:hideMark/>
          </w:tcPr>
          <w:p w14:paraId="59E72888" w14:textId="77777777" w:rsidR="00836043" w:rsidRPr="00836043" w:rsidRDefault="00836043" w:rsidP="00836043">
            <w:r w:rsidRPr="00836043">
              <w:t>5 / 5</w:t>
            </w:r>
          </w:p>
        </w:tc>
        <w:tc>
          <w:tcPr>
            <w:tcW w:w="0" w:type="auto"/>
            <w:vAlign w:val="center"/>
            <w:hideMark/>
          </w:tcPr>
          <w:p w14:paraId="140AD275" w14:textId="77777777" w:rsidR="00836043" w:rsidRPr="00836043" w:rsidRDefault="00836043" w:rsidP="00836043">
            <w:r w:rsidRPr="00836043">
              <w:t>+1.50</w:t>
            </w:r>
          </w:p>
        </w:tc>
      </w:tr>
      <w:tr w:rsidR="00836043" w:rsidRPr="00836043" w14:paraId="6F9E0855" w14:textId="77777777">
        <w:trPr>
          <w:tblCellSpacing w:w="15" w:type="dxa"/>
        </w:trPr>
        <w:tc>
          <w:tcPr>
            <w:tcW w:w="0" w:type="auto"/>
            <w:vAlign w:val="center"/>
            <w:hideMark/>
          </w:tcPr>
          <w:p w14:paraId="5D445424" w14:textId="77777777" w:rsidR="00836043" w:rsidRPr="00836043" w:rsidRDefault="00836043" w:rsidP="00836043">
            <w:r w:rsidRPr="00836043">
              <w:t>CPP</w:t>
            </w:r>
          </w:p>
        </w:tc>
        <w:tc>
          <w:tcPr>
            <w:tcW w:w="0" w:type="auto"/>
            <w:vAlign w:val="center"/>
            <w:hideMark/>
          </w:tcPr>
          <w:p w14:paraId="215CDCFF" w14:textId="77777777" w:rsidR="00836043" w:rsidRPr="00836043" w:rsidRDefault="00836043" w:rsidP="00836043">
            <w:r w:rsidRPr="00836043">
              <w:t>4 / 12</w:t>
            </w:r>
          </w:p>
        </w:tc>
        <w:tc>
          <w:tcPr>
            <w:tcW w:w="0" w:type="auto"/>
            <w:vAlign w:val="center"/>
            <w:hideMark/>
          </w:tcPr>
          <w:p w14:paraId="0296D60B" w14:textId="77777777" w:rsidR="00836043" w:rsidRPr="00836043" w:rsidRDefault="00836043" w:rsidP="00836043">
            <w:r w:rsidRPr="00836043">
              <w:t>+0.50</w:t>
            </w:r>
          </w:p>
        </w:tc>
      </w:tr>
      <w:tr w:rsidR="00836043" w:rsidRPr="00836043" w14:paraId="51449D45" w14:textId="77777777">
        <w:trPr>
          <w:tblCellSpacing w:w="15" w:type="dxa"/>
        </w:trPr>
        <w:tc>
          <w:tcPr>
            <w:tcW w:w="0" w:type="auto"/>
            <w:vAlign w:val="center"/>
            <w:hideMark/>
          </w:tcPr>
          <w:p w14:paraId="1CB2A8C2" w14:textId="77777777" w:rsidR="00836043" w:rsidRPr="00836043" w:rsidRDefault="00836043" w:rsidP="00836043">
            <w:r w:rsidRPr="00836043">
              <w:rPr>
                <w:b/>
                <w:bCs/>
              </w:rPr>
              <w:t>Final Composite</w:t>
            </w:r>
          </w:p>
        </w:tc>
        <w:tc>
          <w:tcPr>
            <w:tcW w:w="0" w:type="auto"/>
            <w:vAlign w:val="center"/>
            <w:hideMark/>
          </w:tcPr>
          <w:p w14:paraId="0D00D90C" w14:textId="77777777" w:rsidR="00836043" w:rsidRPr="00836043" w:rsidRDefault="00836043" w:rsidP="00836043"/>
        </w:tc>
        <w:tc>
          <w:tcPr>
            <w:tcW w:w="0" w:type="auto"/>
            <w:vAlign w:val="center"/>
            <w:hideMark/>
          </w:tcPr>
          <w:p w14:paraId="7493482B" w14:textId="77777777" w:rsidR="00836043" w:rsidRPr="00836043" w:rsidRDefault="00836043" w:rsidP="00836043">
            <w:r w:rsidRPr="00836043">
              <w:rPr>
                <w:b/>
                <w:bCs/>
              </w:rPr>
              <w:t>9.10</w:t>
            </w:r>
          </w:p>
        </w:tc>
      </w:tr>
    </w:tbl>
    <w:p w14:paraId="50523F73" w14:textId="77777777" w:rsidR="00836043" w:rsidRPr="00836043" w:rsidRDefault="00836043" w:rsidP="00836043">
      <w:r w:rsidRPr="00836043">
        <w:rPr>
          <w:b/>
          <w:bCs/>
        </w:rPr>
        <w:t>Classification: ANTIFRAGILE (strongly DIP-driven; CPP optionality emerging)</w:t>
      </w:r>
      <w:r w:rsidRPr="00836043">
        <w:t xml:space="preserve"> </w:t>
      </w:r>
      <w:r w:rsidRPr="00836043">
        <w:rPr>
          <w:b/>
          <w:bCs/>
        </w:rPr>
        <w:t>DIP/CPP Profile: High DIP + Moderate-Low CPP — Defensive Incumbent with Emerging Optionality</w:t>
      </w:r>
    </w:p>
    <w:p w14:paraId="7E590161" w14:textId="77777777" w:rsidR="00836043" w:rsidRPr="00836043" w:rsidRDefault="00836043" w:rsidP="00836043">
      <w:r w:rsidRPr="00836043">
        <w:rPr>
          <w:b/>
          <w:bCs/>
        </w:rPr>
        <w:t>Scenarios:</w:t>
      </w:r>
    </w:p>
    <w:p w14:paraId="3796E7F1" w14:textId="77777777" w:rsidR="00836043" w:rsidRPr="00836043" w:rsidRDefault="00836043" w:rsidP="00836043">
      <w:pPr>
        <w:numPr>
          <w:ilvl w:val="0"/>
          <w:numId w:val="14"/>
        </w:numPr>
      </w:pPr>
      <w:r w:rsidRPr="00836043">
        <w:t>Bull (AI consumption pricing, CRM containment): 35%</w:t>
      </w:r>
    </w:p>
    <w:p w14:paraId="334CCC36" w14:textId="77777777" w:rsidR="00836043" w:rsidRPr="00836043" w:rsidRDefault="00836043" w:rsidP="00836043">
      <w:pPr>
        <w:numPr>
          <w:ilvl w:val="0"/>
          <w:numId w:val="14"/>
        </w:numPr>
      </w:pPr>
      <w:r w:rsidRPr="00836043">
        <w:t>Base (R&amp;D holds, CRM pressure at margins): 45%</w:t>
      </w:r>
    </w:p>
    <w:p w14:paraId="24430E48" w14:textId="77777777" w:rsidR="00836043" w:rsidRPr="00836043" w:rsidRDefault="00836043" w:rsidP="00836043">
      <w:pPr>
        <w:numPr>
          <w:ilvl w:val="0"/>
          <w:numId w:val="14"/>
        </w:numPr>
      </w:pPr>
      <w:r w:rsidRPr="00836043">
        <w:t>Bear (CRM displacement spreads, DIP erosion accelerates): 20%</w:t>
      </w:r>
    </w:p>
    <w:p w14:paraId="3B87B1C1" w14:textId="77777777" w:rsidR="00836043" w:rsidRPr="00836043" w:rsidRDefault="00836043" w:rsidP="00836043">
      <w:r w:rsidRPr="00836043">
        <w:rPr>
          <w:b/>
          <w:bCs/>
        </w:rPr>
        <w:t>Valuation:</w:t>
      </w:r>
    </w:p>
    <w:p w14:paraId="5FBB0B88" w14:textId="77777777" w:rsidR="00836043" w:rsidRPr="00836043" w:rsidRDefault="00836043" w:rsidP="00836043">
      <w:pPr>
        <w:numPr>
          <w:ilvl w:val="0"/>
          <w:numId w:val="15"/>
        </w:numPr>
      </w:pPr>
      <w:r w:rsidRPr="00836043">
        <w:t>NTM EV/Revenue: ~7.0x</w:t>
      </w:r>
    </w:p>
    <w:p w14:paraId="25B6591E" w14:textId="77777777" w:rsidR="00836043" w:rsidRPr="00836043" w:rsidRDefault="00836043" w:rsidP="00836043">
      <w:pPr>
        <w:numPr>
          <w:ilvl w:val="0"/>
          <w:numId w:val="15"/>
        </w:numPr>
      </w:pPr>
      <w:r w:rsidRPr="00836043">
        <w:t>Acceptable for Antifragile classification: up to 15x</w:t>
      </w:r>
    </w:p>
    <w:p w14:paraId="5F859F46" w14:textId="77777777" w:rsidR="00836043" w:rsidRPr="00836043" w:rsidRDefault="00836043" w:rsidP="00836043">
      <w:pPr>
        <w:numPr>
          <w:ilvl w:val="0"/>
          <w:numId w:val="15"/>
        </w:numPr>
      </w:pPr>
      <w:r w:rsidRPr="00836043">
        <w:rPr>
          <w:b/>
          <w:bCs/>
        </w:rPr>
        <w:t>Valuation Gate: PASS — material margin of safety</w:t>
      </w:r>
    </w:p>
    <w:p w14:paraId="243C364B" w14:textId="77777777" w:rsidR="00836043" w:rsidRPr="00836043" w:rsidRDefault="00000000" w:rsidP="00836043">
      <w:r>
        <w:pict w14:anchorId="08C2914D">
          <v:rect id="_x0000_i1039" style="width:0;height:1.5pt" o:hralign="center" o:hrstd="t" o:hr="t" fillcolor="#a0a0a0" stroked="f"/>
        </w:pict>
      </w:r>
    </w:p>
    <w:p w14:paraId="34FBAA5F" w14:textId="77777777" w:rsidR="00836043" w:rsidRPr="00836043" w:rsidRDefault="00836043" w:rsidP="00836043">
      <w:pPr>
        <w:rPr>
          <w:b/>
          <w:bCs/>
        </w:rPr>
      </w:pPr>
      <w:r w:rsidRPr="00836043">
        <w:rPr>
          <w:b/>
          <w:bCs/>
        </w:rPr>
        <w:t>INVESTMENT RATING AND SIZING</w:t>
      </w:r>
    </w:p>
    <w:p w14:paraId="35C3D129" w14:textId="77777777" w:rsidR="00836043" w:rsidRPr="00836043" w:rsidRDefault="00836043" w:rsidP="00836043">
      <w:r w:rsidRPr="00836043">
        <w:rPr>
          <w:b/>
          <w:bCs/>
        </w:rPr>
        <w:lastRenderedPageBreak/>
        <w:t>Rating: BUY</w:t>
      </w:r>
      <w:r w:rsidRPr="00836043">
        <w:t xml:space="preserve"> </w:t>
      </w:r>
      <w:r w:rsidRPr="00836043">
        <w:rPr>
          <w:b/>
          <w:bCs/>
        </w:rPr>
        <w:t>Position Size: 3–4% of portfolio</w:t>
      </w:r>
    </w:p>
    <w:p w14:paraId="343BD2C9" w14:textId="77777777" w:rsidR="00836043" w:rsidRPr="00836043" w:rsidRDefault="00836043" w:rsidP="00836043">
      <w:r w:rsidRPr="00836043">
        <w:rPr>
          <w:i/>
          <w:iCs/>
        </w:rPr>
        <w:t>(4% if conviction on containment of commercial segment attrition; 3% if bearish on Salesforce competitive timeline; reflect the "High DIP + Low CPP = defensive" profile by not oversizing)</w:t>
      </w:r>
    </w:p>
    <w:p w14:paraId="76122808" w14:textId="77777777" w:rsidR="00836043" w:rsidRPr="00836043" w:rsidRDefault="00836043" w:rsidP="00836043">
      <w:r w:rsidRPr="00836043">
        <w:rPr>
          <w:b/>
          <w:bCs/>
        </w:rPr>
        <w:t>The Thesis in Two Sentences:</w:t>
      </w:r>
      <w:r w:rsidRPr="00836043">
        <w:t xml:space="preserve"> Veeva's R&amp;D/Quality/Regulatory segment — now ~75–80% of subscription revenue — is structurally protected by regulatory validation requirements that make LLM displacement impossible in the near-to-medium term, creating a DIP-protected fortress the market is currently pricing at less than half of its justified multiple. The commercial CRM threat from Salesforce is real and creates near-term multiple uncertainty, but at 7x NTM EV/Revenue the risk-reward is asymmetrically attractive: the downside is already priced in, while the upside from either CRM stabilization or AI consumption pricing launch is not.</w:t>
      </w:r>
    </w:p>
    <w:p w14:paraId="3196B1E5" w14:textId="77777777" w:rsidR="00836043" w:rsidRPr="00836043" w:rsidRDefault="00836043" w:rsidP="00836043">
      <w:r w:rsidRPr="00836043">
        <w:rPr>
          <w:b/>
          <w:bCs/>
        </w:rPr>
        <w:t>The Biggest Risk the Market May Be Underpricing:</w:t>
      </w:r>
      <w:r w:rsidRPr="00836043">
        <w:t xml:space="preserve"> That the Salesforce commercial CRM displacement accelerates into 2027–2028 contract renewals faster than expected, and that the "commercial segment is only 20% of revenue" thesis proves overly optimistic because </w:t>
      </w:r>
      <w:proofErr w:type="spellStart"/>
      <w:r w:rsidRPr="00836043">
        <w:t>PromoMats</w:t>
      </w:r>
      <w:proofErr w:type="spellEnd"/>
      <w:r w:rsidRPr="00836043">
        <w:t xml:space="preserve">/commercial content management follows CRM out the door. Watch for: </w:t>
      </w:r>
      <w:proofErr w:type="gramStart"/>
      <w:r w:rsidRPr="00836043">
        <w:t>top-20</w:t>
      </w:r>
      <w:proofErr w:type="gramEnd"/>
      <w:r w:rsidRPr="00836043">
        <w:t xml:space="preserve"> pharma Vault CRM commitment ratio (currently 9/20); any announcement of a </w:t>
      </w:r>
      <w:proofErr w:type="gramStart"/>
      <w:r w:rsidRPr="00836043">
        <w:t>top-20</w:t>
      </w:r>
      <w:proofErr w:type="gramEnd"/>
      <w:r w:rsidRPr="00836043">
        <w:t xml:space="preserve"> pharma migrating </w:t>
      </w:r>
      <w:r w:rsidRPr="00836043">
        <w:rPr>
          <w:i/>
          <w:iCs/>
        </w:rPr>
        <w:t>both</w:t>
      </w:r>
      <w:r w:rsidRPr="00836043">
        <w:t xml:space="preserve"> CRM and </w:t>
      </w:r>
      <w:proofErr w:type="spellStart"/>
      <w:r w:rsidRPr="00836043">
        <w:t>PromoMats</w:t>
      </w:r>
      <w:proofErr w:type="spellEnd"/>
      <w:r w:rsidRPr="00836043">
        <w:t xml:space="preserve"> to Salesforce would be a material thesis break.</w:t>
      </w:r>
    </w:p>
    <w:p w14:paraId="7D3362BF" w14:textId="77777777" w:rsidR="00836043" w:rsidRPr="00836043" w:rsidRDefault="00836043" w:rsidP="00836043">
      <w:r w:rsidRPr="00836043">
        <w:rPr>
          <w:b/>
          <w:bCs/>
        </w:rPr>
        <w:t>The Kill Switch:</w:t>
      </w:r>
      <w:r w:rsidRPr="00836043">
        <w:t xml:space="preserve"> Sell immediately if:</w:t>
      </w:r>
    </w:p>
    <w:p w14:paraId="3760414F" w14:textId="77777777" w:rsidR="00836043" w:rsidRPr="00836043" w:rsidRDefault="00836043" w:rsidP="00836043">
      <w:pPr>
        <w:numPr>
          <w:ilvl w:val="0"/>
          <w:numId w:val="16"/>
        </w:numPr>
      </w:pPr>
      <w:r w:rsidRPr="00836043">
        <w:t xml:space="preserve">Two or more </w:t>
      </w:r>
      <w:proofErr w:type="gramStart"/>
      <w:r w:rsidRPr="00836043">
        <w:t>top-20</w:t>
      </w:r>
      <w:proofErr w:type="gramEnd"/>
      <w:r w:rsidRPr="00836043">
        <w:t xml:space="preserve"> pharma companies announce migration of Vault Safety, Vault Submissions, or Vault RIM to a competing platform (DIP moat breach)</w:t>
      </w:r>
    </w:p>
    <w:p w14:paraId="02B63A5C" w14:textId="77777777" w:rsidR="00836043" w:rsidRPr="00836043" w:rsidRDefault="00836043" w:rsidP="00836043">
      <w:pPr>
        <w:numPr>
          <w:ilvl w:val="0"/>
          <w:numId w:val="16"/>
        </w:numPr>
      </w:pPr>
      <w:r w:rsidRPr="00836043">
        <w:t>NRR (when/if disclosed) falls below 105% for two consecutive quarters (retention deterioration)</w:t>
      </w:r>
    </w:p>
    <w:p w14:paraId="23E999EA" w14:textId="77777777" w:rsidR="00836043" w:rsidRPr="00836043" w:rsidRDefault="00836043" w:rsidP="00836043">
      <w:pPr>
        <w:numPr>
          <w:ilvl w:val="0"/>
          <w:numId w:val="16"/>
        </w:numPr>
      </w:pPr>
      <w:r w:rsidRPr="00836043">
        <w:t>FDA or EMA publishes a formal AI validation guidance pathway that materially shortens the computer system validation timeline for LLM-native systems (DIP expiration acceleration)</w:t>
      </w:r>
    </w:p>
    <w:p w14:paraId="53C26C38" w14:textId="77777777" w:rsidR="00836043" w:rsidRPr="00836043" w:rsidRDefault="00836043" w:rsidP="00836043">
      <w:pPr>
        <w:numPr>
          <w:ilvl w:val="0"/>
          <w:numId w:val="16"/>
        </w:numPr>
      </w:pPr>
      <w:r w:rsidRPr="00836043">
        <w:t>Revenue growth decelerates below 10% on a trailing twelve-month basis (growth story broken)</w:t>
      </w:r>
    </w:p>
    <w:p w14:paraId="64BE7263" w14:textId="77777777" w:rsidR="00836043" w:rsidRPr="00836043" w:rsidRDefault="00836043" w:rsidP="00836043">
      <w:r w:rsidRPr="00836043">
        <w:rPr>
          <w:b/>
          <w:bCs/>
        </w:rPr>
        <w:t>Review Trigger:</w:t>
      </w:r>
      <w:r w:rsidRPr="00836043">
        <w:t xml:space="preserve"> Re-run full assessment (both Stage 1 and Stage 2) on March 4, </w:t>
      </w:r>
      <w:proofErr w:type="gramStart"/>
      <w:r w:rsidRPr="00836043">
        <w:t>2026</w:t>
      </w:r>
      <w:proofErr w:type="gramEnd"/>
      <w:r w:rsidRPr="00836043">
        <w:t xml:space="preserve"> after Q4 FY2026 earnings, specifically checking: (a) Vault CRM </w:t>
      </w:r>
      <w:proofErr w:type="gramStart"/>
      <w:r w:rsidRPr="00836043">
        <w:t>top-20</w:t>
      </w:r>
      <w:proofErr w:type="gramEnd"/>
      <w:r w:rsidRPr="00836043">
        <w:t xml:space="preserve"> pharma committed count update; (b) any AI pricing announcement; (c) commercial subscription growth rate vs. R&amp;D subscription growth rate for signs of divergence.</w:t>
      </w:r>
    </w:p>
    <w:p w14:paraId="79373C31" w14:textId="77777777" w:rsidR="00836043" w:rsidRPr="00836043" w:rsidRDefault="00000000" w:rsidP="00836043">
      <w:r>
        <w:pict w14:anchorId="2B4CF397">
          <v:rect id="_x0000_i1040" style="width:0;height:1.5pt" o:hralign="center" o:hrstd="t" o:hr="t" fillcolor="#a0a0a0" stroked="f"/>
        </w:pict>
      </w:r>
    </w:p>
    <w:p w14:paraId="570D2A25" w14:textId="77777777" w:rsidR="00836043" w:rsidRPr="00836043" w:rsidRDefault="00836043" w:rsidP="00836043">
      <w:r w:rsidRPr="00836043">
        <w:rPr>
          <w:i/>
          <w:iCs/>
        </w:rPr>
        <w:t>Framework v2.0 — Stoffel-</w:t>
      </w:r>
      <w:proofErr w:type="spellStart"/>
      <w:r w:rsidRPr="00836043">
        <w:rPr>
          <w:i/>
          <w:iCs/>
        </w:rPr>
        <w:t>Feroldi</w:t>
      </w:r>
      <w:proofErr w:type="spellEnd"/>
      <w:r w:rsidRPr="00836043">
        <w:rPr>
          <w:i/>
          <w:iCs/>
        </w:rPr>
        <w:t xml:space="preserve"> × Bustamante Integration</w:t>
      </w:r>
      <w:r w:rsidRPr="00836043">
        <w:t xml:space="preserve"> </w:t>
      </w:r>
      <w:r w:rsidRPr="00836043">
        <w:rPr>
          <w:i/>
          <w:iCs/>
        </w:rPr>
        <w:t>Stage 2 of 2 — completed with Stage 1 MDI Pre-Screen uploaded</w:t>
      </w:r>
      <w:r w:rsidRPr="00836043">
        <w:t xml:space="preserve"> </w:t>
      </w:r>
      <w:r w:rsidRPr="00836043">
        <w:rPr>
          <w:i/>
          <w:iCs/>
        </w:rPr>
        <w:t>All claims subject to mandatory verification pass per standard protocol.</w:t>
      </w:r>
    </w:p>
    <w:p w14:paraId="34A855FB" w14:textId="77777777" w:rsidR="001E45E5" w:rsidRDefault="001E45E5"/>
    <w:sectPr w:rsidR="001E45E5" w:rsidSect="00836043">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0BCA"/>
    <w:multiLevelType w:val="multilevel"/>
    <w:tmpl w:val="000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571D0"/>
    <w:multiLevelType w:val="multilevel"/>
    <w:tmpl w:val="F94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00B3C"/>
    <w:multiLevelType w:val="multilevel"/>
    <w:tmpl w:val="66B4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94743"/>
    <w:multiLevelType w:val="multilevel"/>
    <w:tmpl w:val="22E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93DB7"/>
    <w:multiLevelType w:val="multilevel"/>
    <w:tmpl w:val="B8B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F1694"/>
    <w:multiLevelType w:val="multilevel"/>
    <w:tmpl w:val="C97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939F0"/>
    <w:multiLevelType w:val="multilevel"/>
    <w:tmpl w:val="D2E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53626"/>
    <w:multiLevelType w:val="multilevel"/>
    <w:tmpl w:val="195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75F2"/>
    <w:multiLevelType w:val="multilevel"/>
    <w:tmpl w:val="288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2057F"/>
    <w:multiLevelType w:val="multilevel"/>
    <w:tmpl w:val="264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14505"/>
    <w:multiLevelType w:val="multilevel"/>
    <w:tmpl w:val="3C3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372F5"/>
    <w:multiLevelType w:val="multilevel"/>
    <w:tmpl w:val="C13C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F180F"/>
    <w:multiLevelType w:val="multilevel"/>
    <w:tmpl w:val="517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B12E6"/>
    <w:multiLevelType w:val="multilevel"/>
    <w:tmpl w:val="891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E3D42"/>
    <w:multiLevelType w:val="multilevel"/>
    <w:tmpl w:val="923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F4628"/>
    <w:multiLevelType w:val="multilevel"/>
    <w:tmpl w:val="59C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4558">
    <w:abstractNumId w:val="3"/>
  </w:num>
  <w:num w:numId="2" w16cid:durableId="1434394338">
    <w:abstractNumId w:val="2"/>
  </w:num>
  <w:num w:numId="3" w16cid:durableId="548761182">
    <w:abstractNumId w:val="14"/>
  </w:num>
  <w:num w:numId="4" w16cid:durableId="2114783567">
    <w:abstractNumId w:val="8"/>
  </w:num>
  <w:num w:numId="5" w16cid:durableId="1859270621">
    <w:abstractNumId w:val="4"/>
  </w:num>
  <w:num w:numId="6" w16cid:durableId="1898321236">
    <w:abstractNumId w:val="6"/>
  </w:num>
  <w:num w:numId="7" w16cid:durableId="998188910">
    <w:abstractNumId w:val="13"/>
  </w:num>
  <w:num w:numId="8" w16cid:durableId="1683706256">
    <w:abstractNumId w:val="12"/>
  </w:num>
  <w:num w:numId="9" w16cid:durableId="297690149">
    <w:abstractNumId w:val="7"/>
  </w:num>
  <w:num w:numId="10" w16cid:durableId="921990600">
    <w:abstractNumId w:val="10"/>
  </w:num>
  <w:num w:numId="11" w16cid:durableId="1383553762">
    <w:abstractNumId w:val="9"/>
  </w:num>
  <w:num w:numId="12" w16cid:durableId="1038318236">
    <w:abstractNumId w:val="15"/>
  </w:num>
  <w:num w:numId="13" w16cid:durableId="2142334227">
    <w:abstractNumId w:val="1"/>
  </w:num>
  <w:num w:numId="14" w16cid:durableId="141969711">
    <w:abstractNumId w:val="0"/>
  </w:num>
  <w:num w:numId="15" w16cid:durableId="157304381">
    <w:abstractNumId w:val="5"/>
  </w:num>
  <w:num w:numId="16" w16cid:durableId="14582599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43"/>
    <w:rsid w:val="00165C19"/>
    <w:rsid w:val="001D14B2"/>
    <w:rsid w:val="001E45E5"/>
    <w:rsid w:val="004064A3"/>
    <w:rsid w:val="00497BF0"/>
    <w:rsid w:val="004A28A9"/>
    <w:rsid w:val="0073183A"/>
    <w:rsid w:val="0077290F"/>
    <w:rsid w:val="007B2667"/>
    <w:rsid w:val="00812860"/>
    <w:rsid w:val="00836043"/>
    <w:rsid w:val="00CD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3250"/>
  <w15:chartTrackingRefBased/>
  <w15:docId w15:val="{3A47526B-2AC9-4CC2-B7FA-099CA1D8B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836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0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0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60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60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60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60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60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0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0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360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360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60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60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60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60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04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0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60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6043"/>
    <w:rPr>
      <w:i/>
      <w:iCs/>
      <w:color w:val="404040" w:themeColor="text1" w:themeTint="BF"/>
    </w:rPr>
  </w:style>
  <w:style w:type="paragraph" w:styleId="ListParagraph">
    <w:name w:val="List Paragraph"/>
    <w:basedOn w:val="Normal"/>
    <w:uiPriority w:val="34"/>
    <w:qFormat/>
    <w:rsid w:val="00836043"/>
    <w:pPr>
      <w:ind w:left="720"/>
      <w:contextualSpacing/>
    </w:pPr>
  </w:style>
  <w:style w:type="character" w:styleId="IntenseEmphasis">
    <w:name w:val="Intense Emphasis"/>
    <w:basedOn w:val="DefaultParagraphFont"/>
    <w:uiPriority w:val="21"/>
    <w:qFormat/>
    <w:rsid w:val="00836043"/>
    <w:rPr>
      <w:i/>
      <w:iCs/>
      <w:color w:val="0F4761" w:themeColor="accent1" w:themeShade="BF"/>
    </w:rPr>
  </w:style>
  <w:style w:type="paragraph" w:styleId="IntenseQuote">
    <w:name w:val="Intense Quote"/>
    <w:basedOn w:val="Normal"/>
    <w:next w:val="Normal"/>
    <w:link w:val="IntenseQuoteChar"/>
    <w:uiPriority w:val="30"/>
    <w:qFormat/>
    <w:rsid w:val="00836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043"/>
    <w:rPr>
      <w:i/>
      <w:iCs/>
      <w:color w:val="0F4761" w:themeColor="accent1" w:themeShade="BF"/>
    </w:rPr>
  </w:style>
  <w:style w:type="character" w:styleId="IntenseReference">
    <w:name w:val="Intense Reference"/>
    <w:basedOn w:val="DefaultParagraphFont"/>
    <w:uiPriority w:val="32"/>
    <w:qFormat/>
    <w:rsid w:val="008360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4409</Words>
  <Characters>25401</Characters>
  <Application>Microsoft Office Word</Application>
  <DocSecurity>0</DocSecurity>
  <Lines>610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2026-03-05T18:56:00Z</dcterms:created>
  <dcterms:modified xsi:type="dcterms:W3CDTF">2026-03-05T18:56:00Z</dcterms:modified>
</cp:coreProperties>
</file>