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3E8B6" w14:textId="6A0B5821" w:rsidR="00510C6B" w:rsidRPr="00510C6B" w:rsidRDefault="00510C6B" w:rsidP="00510C6B">
      <w:pPr>
        <w:rPr>
          <w:b/>
          <w:bCs/>
        </w:rPr>
      </w:pPr>
      <w:r w:rsidRPr="00510C6B">
        <w:rPr>
          <w:b/>
          <w:bCs/>
        </w:rPr>
        <w:t xml:space="preserve">WOLTERS KLUWER (WKL / </w:t>
      </w:r>
      <w:r w:rsidRPr="00510C6B">
        <w:rPr>
          <w:b/>
          <w:bCs/>
        </w:rPr>
        <w:t>WTKWY)</w:t>
      </w:r>
      <w:r w:rsidRPr="00510C6B">
        <w:rPr>
          <w:b/>
          <w:bCs/>
        </w:rPr>
        <w:t xml:space="preserve"> STAGE 1 + STAGE 2 INTEGRATED ASSESSMENT</w:t>
      </w:r>
    </w:p>
    <w:p w14:paraId="39535034" w14:textId="77777777" w:rsidR="00510C6B" w:rsidRPr="00510C6B" w:rsidRDefault="00510C6B" w:rsidP="00510C6B">
      <w:pPr>
        <w:rPr>
          <w:b/>
          <w:bCs/>
        </w:rPr>
      </w:pPr>
      <w:r w:rsidRPr="00510C6B">
        <w:rPr>
          <w:b/>
          <w:bCs/>
        </w:rPr>
        <w:t>Bustamante MDI × Stoffel-</w:t>
      </w:r>
      <w:proofErr w:type="spellStart"/>
      <w:r w:rsidRPr="00510C6B">
        <w:rPr>
          <w:b/>
          <w:bCs/>
        </w:rPr>
        <w:t>Feroldi</w:t>
      </w:r>
      <w:proofErr w:type="spellEnd"/>
      <w:r w:rsidRPr="00510C6B">
        <w:rPr>
          <w:b/>
          <w:bCs/>
        </w:rPr>
        <w:t xml:space="preserve"> Antifragility Framework</w:t>
      </w:r>
    </w:p>
    <w:p w14:paraId="4C38BCAC" w14:textId="77777777" w:rsidR="00510C6B" w:rsidRPr="00510C6B" w:rsidRDefault="00510C6B" w:rsidP="00510C6B">
      <w:pPr>
        <w:rPr>
          <w:b/>
          <w:bCs/>
        </w:rPr>
      </w:pPr>
      <w:r w:rsidRPr="00510C6B">
        <w:rPr>
          <w:b/>
          <w:bCs/>
        </w:rPr>
        <w:t xml:space="preserve">Report Date: February 20, </w:t>
      </w:r>
      <w:proofErr w:type="gramStart"/>
      <w:r w:rsidRPr="00510C6B">
        <w:rPr>
          <w:b/>
          <w:bCs/>
        </w:rPr>
        <w:t>2026</w:t>
      </w:r>
      <w:proofErr w:type="gramEnd"/>
      <w:r w:rsidRPr="00510C6B">
        <w:rPr>
          <w:b/>
          <w:bCs/>
        </w:rPr>
        <w:t xml:space="preserve"> | Next Earnings: February 25, 2026 (5 days)</w:t>
      </w:r>
    </w:p>
    <w:p w14:paraId="37AAEDE6" w14:textId="77777777" w:rsidR="00510C6B" w:rsidRPr="00510C6B" w:rsidRDefault="00510C6B" w:rsidP="00510C6B">
      <w:r w:rsidRPr="00510C6B">
        <w:pict w14:anchorId="2EE3A41D">
          <v:rect id="_x0000_i1025" style="width:0;height:1.5pt" o:hralign="center" o:hrstd="t" o:hr="t" fillcolor="#a0a0a0" stroked="f"/>
        </w:pict>
      </w:r>
    </w:p>
    <w:p w14:paraId="33755B1C" w14:textId="77777777" w:rsidR="00510C6B" w:rsidRPr="00510C6B" w:rsidRDefault="00510C6B" w:rsidP="00510C6B">
      <w:pPr>
        <w:rPr>
          <w:b/>
          <w:bCs/>
        </w:rPr>
      </w:pPr>
      <w:r w:rsidRPr="00510C6B">
        <w:rPr>
          <w:b/>
          <w:bCs/>
        </w:rPr>
        <w:t>COMPANY PROFILE</w:t>
      </w:r>
    </w:p>
    <w:p w14:paraId="383510BF" w14:textId="77777777" w:rsidR="00510C6B" w:rsidRPr="00510C6B" w:rsidRDefault="00510C6B" w:rsidP="00510C6B">
      <w:r w:rsidRPr="00510C6B">
        <w:rPr>
          <w:b/>
          <w:bCs/>
        </w:rPr>
        <w:t>Wolters Kluwer N.V.</w:t>
      </w:r>
      <w:r w:rsidRPr="00510C6B">
        <w:t xml:space="preserve"> (Euronext: WKL / OTC: WTKWY)</w:t>
      </w:r>
    </w:p>
    <w:p w14:paraId="66D0457A" w14:textId="77777777" w:rsidR="00510C6B" w:rsidRPr="00510C6B" w:rsidRDefault="00510C6B" w:rsidP="00510C6B">
      <w:pPr>
        <w:numPr>
          <w:ilvl w:val="0"/>
          <w:numId w:val="1"/>
        </w:numPr>
      </w:pPr>
      <w:r w:rsidRPr="00510C6B">
        <w:rPr>
          <w:b/>
          <w:bCs/>
        </w:rPr>
        <w:t>Sector:</w:t>
      </w:r>
      <w:r w:rsidRPr="00510C6B">
        <w:t xml:space="preserve"> Professional Information, Software &amp; Services</w:t>
      </w:r>
    </w:p>
    <w:p w14:paraId="5F064E35" w14:textId="77777777" w:rsidR="00510C6B" w:rsidRPr="00510C6B" w:rsidRDefault="00510C6B" w:rsidP="00510C6B">
      <w:pPr>
        <w:numPr>
          <w:ilvl w:val="0"/>
          <w:numId w:val="1"/>
        </w:numPr>
      </w:pPr>
      <w:r w:rsidRPr="00510C6B">
        <w:rPr>
          <w:b/>
          <w:bCs/>
        </w:rPr>
        <w:t>Company Type:</w:t>
      </w:r>
      <w:r w:rsidRPr="00510C6B">
        <w:t xml:space="preserve"> Multi-vertical SaaS + Data + Content (hybrid information/software platform)</w:t>
      </w:r>
    </w:p>
    <w:p w14:paraId="0FF32EE2" w14:textId="77777777" w:rsidR="00510C6B" w:rsidRPr="00510C6B" w:rsidRDefault="00510C6B" w:rsidP="00510C6B">
      <w:pPr>
        <w:numPr>
          <w:ilvl w:val="0"/>
          <w:numId w:val="1"/>
        </w:numPr>
      </w:pPr>
      <w:r w:rsidRPr="00510C6B">
        <w:rPr>
          <w:b/>
          <w:bCs/>
        </w:rPr>
        <w:t>Headquarters:</w:t>
      </w:r>
      <w:r w:rsidRPr="00510C6B">
        <w:t xml:space="preserve"> Alphen </w:t>
      </w:r>
      <w:proofErr w:type="spellStart"/>
      <w:r w:rsidRPr="00510C6B">
        <w:t>aan</w:t>
      </w:r>
      <w:proofErr w:type="spellEnd"/>
      <w:r w:rsidRPr="00510C6B">
        <w:t xml:space="preserve"> den Rijn, Netherlands</w:t>
      </w:r>
    </w:p>
    <w:p w14:paraId="7F5A4F97" w14:textId="77777777" w:rsidR="00510C6B" w:rsidRPr="00510C6B" w:rsidRDefault="00510C6B" w:rsidP="00510C6B">
      <w:pPr>
        <w:numPr>
          <w:ilvl w:val="0"/>
          <w:numId w:val="1"/>
        </w:numPr>
      </w:pPr>
      <w:r w:rsidRPr="00510C6B">
        <w:rPr>
          <w:b/>
          <w:bCs/>
        </w:rPr>
        <w:t>FY2024 Revenue:</w:t>
      </w:r>
      <w:r w:rsidRPr="00510C6B">
        <w:t xml:space="preserve"> €5,916M (~$6.4B) | +6% organic YoY</w:t>
      </w:r>
    </w:p>
    <w:p w14:paraId="46AC5C99" w14:textId="77777777" w:rsidR="00510C6B" w:rsidRPr="00510C6B" w:rsidRDefault="00510C6B" w:rsidP="00510C6B">
      <w:pPr>
        <w:numPr>
          <w:ilvl w:val="0"/>
          <w:numId w:val="1"/>
        </w:numPr>
      </w:pPr>
      <w:r w:rsidRPr="00510C6B">
        <w:rPr>
          <w:b/>
          <w:bCs/>
        </w:rPr>
        <w:t>H1 2025 Revenue:</w:t>
      </w:r>
      <w:r w:rsidRPr="00510C6B">
        <w:t xml:space="preserve"> €3,052M | +6% CC, +5% organic</w:t>
      </w:r>
    </w:p>
    <w:p w14:paraId="5D694674" w14:textId="77777777" w:rsidR="00510C6B" w:rsidRPr="00510C6B" w:rsidRDefault="00510C6B" w:rsidP="00510C6B">
      <w:pPr>
        <w:numPr>
          <w:ilvl w:val="0"/>
          <w:numId w:val="1"/>
        </w:numPr>
      </w:pPr>
      <w:r w:rsidRPr="00510C6B">
        <w:rPr>
          <w:b/>
          <w:bCs/>
        </w:rPr>
        <w:t>Adj. Operating Margin:</w:t>
      </w:r>
      <w:r w:rsidRPr="00510C6B">
        <w:t xml:space="preserve"> 28.4% (H1 2025, +190bps YoY)</w:t>
      </w:r>
    </w:p>
    <w:p w14:paraId="2AC0A70F" w14:textId="77777777" w:rsidR="00510C6B" w:rsidRPr="00510C6B" w:rsidRDefault="00510C6B" w:rsidP="00510C6B">
      <w:pPr>
        <w:numPr>
          <w:ilvl w:val="0"/>
          <w:numId w:val="1"/>
        </w:numPr>
      </w:pPr>
      <w:r w:rsidRPr="00510C6B">
        <w:rPr>
          <w:b/>
          <w:bCs/>
        </w:rPr>
        <w:t>ROIC:</w:t>
      </w:r>
      <w:r w:rsidRPr="00510C6B">
        <w:t xml:space="preserve"> 18.5% | Adj. FCF: €505M (H1 2025)</w:t>
      </w:r>
    </w:p>
    <w:p w14:paraId="3BD5B8E6" w14:textId="77777777" w:rsidR="00510C6B" w:rsidRPr="00510C6B" w:rsidRDefault="00510C6B" w:rsidP="00510C6B">
      <w:pPr>
        <w:numPr>
          <w:ilvl w:val="0"/>
          <w:numId w:val="1"/>
        </w:numPr>
      </w:pPr>
      <w:r w:rsidRPr="00510C6B">
        <w:rPr>
          <w:b/>
          <w:bCs/>
        </w:rPr>
        <w:t>Employees:</w:t>
      </w:r>
      <w:r w:rsidRPr="00510C6B">
        <w:t xml:space="preserve"> ~21,600</w:t>
      </w:r>
    </w:p>
    <w:p w14:paraId="11233037" w14:textId="77777777" w:rsidR="00510C6B" w:rsidRPr="00510C6B" w:rsidRDefault="00510C6B" w:rsidP="00510C6B">
      <w:pPr>
        <w:numPr>
          <w:ilvl w:val="0"/>
          <w:numId w:val="1"/>
        </w:numPr>
      </w:pPr>
      <w:r w:rsidRPr="00510C6B">
        <w:rPr>
          <w:b/>
          <w:bCs/>
        </w:rPr>
        <w:t>CEO:</w:t>
      </w:r>
      <w:r w:rsidRPr="00510C6B">
        <w:t xml:space="preserve"> Stacey Caywood (nominated successor; Nancy McKinstry retiring early 2026)</w:t>
      </w:r>
    </w:p>
    <w:p w14:paraId="0DFD6D99" w14:textId="77777777" w:rsidR="00510C6B" w:rsidRPr="00510C6B" w:rsidRDefault="00510C6B" w:rsidP="00510C6B">
      <w:pPr>
        <w:numPr>
          <w:ilvl w:val="0"/>
          <w:numId w:val="1"/>
        </w:numPr>
      </w:pPr>
      <w:r w:rsidRPr="00510C6B">
        <w:rPr>
          <w:b/>
          <w:bCs/>
        </w:rPr>
        <w:t>Market Cap:</w:t>
      </w:r>
      <w:r w:rsidRPr="00510C6B">
        <w:t xml:space="preserve"> ~€16B (~$18.6B at €62.32 / $82.42 as of Feb 20, 2026)</w:t>
      </w:r>
    </w:p>
    <w:p w14:paraId="4E624239" w14:textId="77777777" w:rsidR="00510C6B" w:rsidRPr="00510C6B" w:rsidRDefault="00510C6B" w:rsidP="00510C6B">
      <w:pPr>
        <w:numPr>
          <w:ilvl w:val="0"/>
          <w:numId w:val="1"/>
        </w:numPr>
      </w:pPr>
      <w:r w:rsidRPr="00510C6B">
        <w:rPr>
          <w:b/>
          <w:bCs/>
        </w:rPr>
        <w:t>52-Week Range:</w:t>
      </w:r>
      <w:r w:rsidRPr="00510C6B">
        <w:t xml:space="preserve"> €60.30 – €175.20 | </w:t>
      </w:r>
      <w:r w:rsidRPr="00510C6B">
        <w:rPr>
          <w:b/>
          <w:bCs/>
        </w:rPr>
        <w:t>Down ~64% from highs</w:t>
      </w:r>
    </w:p>
    <w:p w14:paraId="2A937507" w14:textId="77777777" w:rsidR="00510C6B" w:rsidRPr="00510C6B" w:rsidRDefault="00510C6B" w:rsidP="00510C6B">
      <w:pPr>
        <w:numPr>
          <w:ilvl w:val="0"/>
          <w:numId w:val="1"/>
        </w:numPr>
      </w:pPr>
      <w:r w:rsidRPr="00510C6B">
        <w:rPr>
          <w:b/>
          <w:bCs/>
        </w:rPr>
        <w:t>Dividend Yield:</w:t>
      </w:r>
      <w:r w:rsidRPr="00510C6B">
        <w:t xml:space="preserve"> ~3.8% | €1B 2025 buyback completed Nov 3, 2025; additional €200M through Feb 23, 2026</w:t>
      </w:r>
    </w:p>
    <w:p w14:paraId="75FD4BBB" w14:textId="77777777" w:rsidR="00510C6B" w:rsidRPr="00510C6B" w:rsidRDefault="00510C6B" w:rsidP="00510C6B">
      <w:pPr>
        <w:numPr>
          <w:ilvl w:val="0"/>
          <w:numId w:val="1"/>
        </w:numPr>
      </w:pPr>
      <w:r w:rsidRPr="00510C6B">
        <w:rPr>
          <w:b/>
          <w:bCs/>
        </w:rPr>
        <w:t>9M 2025 Update (Nov 5, 2025):</w:t>
      </w:r>
      <w:r w:rsidRPr="00510C6B">
        <w:t xml:space="preserve"> 6% organic growth, adj OP +15% CC, adj FCF +17% CC, guidance reaffirmed</w:t>
      </w:r>
    </w:p>
    <w:p w14:paraId="114F3BFF" w14:textId="77777777" w:rsidR="00510C6B" w:rsidRPr="00510C6B" w:rsidRDefault="00510C6B" w:rsidP="00510C6B">
      <w:pPr>
        <w:rPr>
          <w:b/>
          <w:bCs/>
        </w:rPr>
      </w:pPr>
      <w:r w:rsidRPr="00510C6B">
        <w:rPr>
          <w:b/>
          <w:bCs/>
        </w:rPr>
        <w:t>Five Operating Divisions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1650"/>
        <w:gridCol w:w="1437"/>
        <w:gridCol w:w="3678"/>
      </w:tblGrid>
      <w:tr w:rsidR="00510C6B" w:rsidRPr="00510C6B" w14:paraId="01339F32" w14:textId="77777777">
        <w:trPr>
          <w:tblHeader/>
          <w:tblCellSpacing w:w="15" w:type="dxa"/>
        </w:trPr>
        <w:tc>
          <w:tcPr>
            <w:tcW w:w="0" w:type="auto"/>
            <w:vAlign w:val="center"/>
            <w:hideMark/>
          </w:tcPr>
          <w:p w14:paraId="27BD713E" w14:textId="77777777" w:rsidR="00510C6B" w:rsidRPr="00510C6B" w:rsidRDefault="00510C6B" w:rsidP="00510C6B">
            <w:pPr>
              <w:rPr>
                <w:b/>
                <w:bCs/>
              </w:rPr>
            </w:pPr>
            <w:r w:rsidRPr="00510C6B">
              <w:rPr>
                <w:b/>
                <w:bCs/>
              </w:rPr>
              <w:t>Division</w:t>
            </w:r>
          </w:p>
        </w:tc>
        <w:tc>
          <w:tcPr>
            <w:tcW w:w="0" w:type="auto"/>
            <w:vAlign w:val="center"/>
            <w:hideMark/>
          </w:tcPr>
          <w:p w14:paraId="29AE1591" w14:textId="77777777" w:rsidR="00510C6B" w:rsidRPr="00510C6B" w:rsidRDefault="00510C6B" w:rsidP="00510C6B">
            <w:pPr>
              <w:rPr>
                <w:b/>
                <w:bCs/>
              </w:rPr>
            </w:pPr>
            <w:r w:rsidRPr="00510C6B">
              <w:rPr>
                <w:b/>
                <w:bCs/>
              </w:rPr>
              <w:t>% of Rev (FY2024)</w:t>
            </w:r>
          </w:p>
        </w:tc>
        <w:tc>
          <w:tcPr>
            <w:tcW w:w="0" w:type="auto"/>
            <w:vAlign w:val="center"/>
            <w:hideMark/>
          </w:tcPr>
          <w:p w14:paraId="167E1E71" w14:textId="77777777" w:rsidR="00510C6B" w:rsidRPr="00510C6B" w:rsidRDefault="00510C6B" w:rsidP="00510C6B">
            <w:pPr>
              <w:rPr>
                <w:b/>
                <w:bCs/>
              </w:rPr>
            </w:pPr>
            <w:r w:rsidRPr="00510C6B">
              <w:rPr>
                <w:b/>
                <w:bCs/>
              </w:rPr>
              <w:t>Organic Growth</w:t>
            </w:r>
          </w:p>
        </w:tc>
        <w:tc>
          <w:tcPr>
            <w:tcW w:w="0" w:type="auto"/>
            <w:vAlign w:val="center"/>
            <w:hideMark/>
          </w:tcPr>
          <w:p w14:paraId="7F628274" w14:textId="77777777" w:rsidR="00510C6B" w:rsidRPr="00510C6B" w:rsidRDefault="00510C6B" w:rsidP="00510C6B">
            <w:pPr>
              <w:rPr>
                <w:b/>
                <w:bCs/>
              </w:rPr>
            </w:pPr>
            <w:r w:rsidRPr="00510C6B">
              <w:rPr>
                <w:b/>
                <w:bCs/>
              </w:rPr>
              <w:t>Key Products</w:t>
            </w:r>
          </w:p>
        </w:tc>
      </w:tr>
      <w:tr w:rsidR="00510C6B" w:rsidRPr="00510C6B" w14:paraId="61CB9681" w14:textId="77777777">
        <w:trPr>
          <w:tblCellSpacing w:w="15" w:type="dxa"/>
        </w:trPr>
        <w:tc>
          <w:tcPr>
            <w:tcW w:w="0" w:type="auto"/>
            <w:vAlign w:val="center"/>
            <w:hideMark/>
          </w:tcPr>
          <w:p w14:paraId="346EE8CD" w14:textId="77777777" w:rsidR="00510C6B" w:rsidRPr="00510C6B" w:rsidRDefault="00510C6B" w:rsidP="00510C6B">
            <w:r w:rsidRPr="00510C6B">
              <w:rPr>
                <w:b/>
                <w:bCs/>
              </w:rPr>
              <w:t>Health</w:t>
            </w:r>
          </w:p>
        </w:tc>
        <w:tc>
          <w:tcPr>
            <w:tcW w:w="0" w:type="auto"/>
            <w:vAlign w:val="center"/>
            <w:hideMark/>
          </w:tcPr>
          <w:p w14:paraId="1DE5DDB0" w14:textId="77777777" w:rsidR="00510C6B" w:rsidRPr="00510C6B" w:rsidRDefault="00510C6B" w:rsidP="00510C6B">
            <w:r w:rsidRPr="00510C6B">
              <w:t>27% (~€1.58B)</w:t>
            </w:r>
          </w:p>
        </w:tc>
        <w:tc>
          <w:tcPr>
            <w:tcW w:w="0" w:type="auto"/>
            <w:vAlign w:val="center"/>
            <w:hideMark/>
          </w:tcPr>
          <w:p w14:paraId="1676666B" w14:textId="77777777" w:rsidR="00510C6B" w:rsidRPr="00510C6B" w:rsidRDefault="00510C6B" w:rsidP="00510C6B">
            <w:r w:rsidRPr="00510C6B">
              <w:t>4% (H1 2025)</w:t>
            </w:r>
          </w:p>
        </w:tc>
        <w:tc>
          <w:tcPr>
            <w:tcW w:w="0" w:type="auto"/>
            <w:vAlign w:val="center"/>
            <w:hideMark/>
          </w:tcPr>
          <w:p w14:paraId="5743DEEA" w14:textId="77777777" w:rsidR="00510C6B" w:rsidRPr="00510C6B" w:rsidRDefault="00510C6B" w:rsidP="00510C6B">
            <w:r w:rsidRPr="00510C6B">
              <w:t>UpToDate, Ovid, Lexicomp, Sentri7, Clinical Solutions</w:t>
            </w:r>
          </w:p>
        </w:tc>
      </w:tr>
      <w:tr w:rsidR="00510C6B" w:rsidRPr="00510C6B" w14:paraId="4F279105" w14:textId="77777777">
        <w:trPr>
          <w:tblCellSpacing w:w="15" w:type="dxa"/>
        </w:trPr>
        <w:tc>
          <w:tcPr>
            <w:tcW w:w="0" w:type="auto"/>
            <w:vAlign w:val="center"/>
            <w:hideMark/>
          </w:tcPr>
          <w:p w14:paraId="5A59ACC7" w14:textId="77777777" w:rsidR="00510C6B" w:rsidRPr="00510C6B" w:rsidRDefault="00510C6B" w:rsidP="00510C6B">
            <w:r w:rsidRPr="00510C6B">
              <w:rPr>
                <w:b/>
                <w:bCs/>
              </w:rPr>
              <w:t>Tax &amp; Accounting</w:t>
            </w:r>
          </w:p>
        </w:tc>
        <w:tc>
          <w:tcPr>
            <w:tcW w:w="0" w:type="auto"/>
            <w:vAlign w:val="center"/>
            <w:hideMark/>
          </w:tcPr>
          <w:p w14:paraId="3D4626EF" w14:textId="77777777" w:rsidR="00510C6B" w:rsidRPr="00510C6B" w:rsidRDefault="00510C6B" w:rsidP="00510C6B">
            <w:r w:rsidRPr="00510C6B">
              <w:t>25% (~€1.48B)</w:t>
            </w:r>
          </w:p>
        </w:tc>
        <w:tc>
          <w:tcPr>
            <w:tcW w:w="0" w:type="auto"/>
            <w:vAlign w:val="center"/>
            <w:hideMark/>
          </w:tcPr>
          <w:p w14:paraId="47507418" w14:textId="77777777" w:rsidR="00510C6B" w:rsidRPr="00510C6B" w:rsidRDefault="00510C6B" w:rsidP="00510C6B">
            <w:r w:rsidRPr="00510C6B">
              <w:t>5% (H1 2025)</w:t>
            </w:r>
          </w:p>
        </w:tc>
        <w:tc>
          <w:tcPr>
            <w:tcW w:w="0" w:type="auto"/>
            <w:vAlign w:val="center"/>
            <w:hideMark/>
          </w:tcPr>
          <w:p w14:paraId="74828B51" w14:textId="77777777" w:rsidR="00510C6B" w:rsidRPr="00510C6B" w:rsidRDefault="00510C6B" w:rsidP="00510C6B">
            <w:r w:rsidRPr="00510C6B">
              <w:t>CCH Axcess, CCH Tagetik, Addison</w:t>
            </w:r>
          </w:p>
        </w:tc>
      </w:tr>
      <w:tr w:rsidR="00510C6B" w:rsidRPr="00510C6B" w14:paraId="350D34EA" w14:textId="77777777">
        <w:trPr>
          <w:tblCellSpacing w:w="15" w:type="dxa"/>
        </w:trPr>
        <w:tc>
          <w:tcPr>
            <w:tcW w:w="0" w:type="auto"/>
            <w:vAlign w:val="center"/>
            <w:hideMark/>
          </w:tcPr>
          <w:p w14:paraId="3BF34A8D" w14:textId="77777777" w:rsidR="00510C6B" w:rsidRPr="00510C6B" w:rsidRDefault="00510C6B" w:rsidP="00510C6B">
            <w:r w:rsidRPr="00510C6B">
              <w:rPr>
                <w:b/>
                <w:bCs/>
              </w:rPr>
              <w:t>Financial &amp; Corp Compliance</w:t>
            </w:r>
          </w:p>
        </w:tc>
        <w:tc>
          <w:tcPr>
            <w:tcW w:w="0" w:type="auto"/>
            <w:vAlign w:val="center"/>
            <w:hideMark/>
          </w:tcPr>
          <w:p w14:paraId="7F7FE5F9" w14:textId="77777777" w:rsidR="00510C6B" w:rsidRPr="00510C6B" w:rsidRDefault="00510C6B" w:rsidP="00510C6B">
            <w:r w:rsidRPr="00510C6B">
              <w:t>20% (~€1.18B)</w:t>
            </w:r>
          </w:p>
        </w:tc>
        <w:tc>
          <w:tcPr>
            <w:tcW w:w="0" w:type="auto"/>
            <w:vAlign w:val="center"/>
            <w:hideMark/>
          </w:tcPr>
          <w:p w14:paraId="68A69118" w14:textId="77777777" w:rsidR="00510C6B" w:rsidRPr="00510C6B" w:rsidRDefault="00510C6B" w:rsidP="00510C6B">
            <w:r w:rsidRPr="00510C6B">
              <w:t>8% (H1 2025)</w:t>
            </w:r>
          </w:p>
        </w:tc>
        <w:tc>
          <w:tcPr>
            <w:tcW w:w="0" w:type="auto"/>
            <w:vAlign w:val="center"/>
            <w:hideMark/>
          </w:tcPr>
          <w:p w14:paraId="59192780" w14:textId="77777777" w:rsidR="00510C6B" w:rsidRPr="00510C6B" w:rsidRDefault="00510C6B" w:rsidP="00510C6B">
            <w:r w:rsidRPr="00510C6B">
              <w:t xml:space="preserve">CT Corporation, </w:t>
            </w:r>
            <w:proofErr w:type="spellStart"/>
            <w:r w:rsidRPr="00510C6B">
              <w:t>OneSumX</w:t>
            </w:r>
            <w:proofErr w:type="spellEnd"/>
            <w:r w:rsidRPr="00510C6B">
              <w:t>, Compliance Solutions</w:t>
            </w:r>
          </w:p>
        </w:tc>
      </w:tr>
      <w:tr w:rsidR="00510C6B" w:rsidRPr="00510C6B" w14:paraId="18CDDD96" w14:textId="77777777">
        <w:trPr>
          <w:tblCellSpacing w:w="15" w:type="dxa"/>
        </w:trPr>
        <w:tc>
          <w:tcPr>
            <w:tcW w:w="0" w:type="auto"/>
            <w:vAlign w:val="center"/>
            <w:hideMark/>
          </w:tcPr>
          <w:p w14:paraId="56B3BF8F" w14:textId="77777777" w:rsidR="00510C6B" w:rsidRPr="00510C6B" w:rsidRDefault="00510C6B" w:rsidP="00510C6B">
            <w:r w:rsidRPr="00510C6B">
              <w:rPr>
                <w:b/>
                <w:bCs/>
              </w:rPr>
              <w:t>Legal &amp; Regulatory</w:t>
            </w:r>
          </w:p>
        </w:tc>
        <w:tc>
          <w:tcPr>
            <w:tcW w:w="0" w:type="auto"/>
            <w:vAlign w:val="center"/>
            <w:hideMark/>
          </w:tcPr>
          <w:p w14:paraId="48C8C6E3" w14:textId="77777777" w:rsidR="00510C6B" w:rsidRPr="00510C6B" w:rsidRDefault="00510C6B" w:rsidP="00510C6B">
            <w:r w:rsidRPr="00510C6B">
              <w:t>18% (~€1.06B)</w:t>
            </w:r>
          </w:p>
        </w:tc>
        <w:tc>
          <w:tcPr>
            <w:tcW w:w="0" w:type="auto"/>
            <w:vAlign w:val="center"/>
            <w:hideMark/>
          </w:tcPr>
          <w:p w14:paraId="5982C88E" w14:textId="77777777" w:rsidR="00510C6B" w:rsidRPr="00510C6B" w:rsidRDefault="00510C6B" w:rsidP="00510C6B">
            <w:r w:rsidRPr="00510C6B">
              <w:t>5% (H1 2025)</w:t>
            </w:r>
          </w:p>
        </w:tc>
        <w:tc>
          <w:tcPr>
            <w:tcW w:w="0" w:type="auto"/>
            <w:vAlign w:val="center"/>
            <w:hideMark/>
          </w:tcPr>
          <w:p w14:paraId="0954E47A" w14:textId="77777777" w:rsidR="00510C6B" w:rsidRPr="00510C6B" w:rsidRDefault="00510C6B" w:rsidP="00510C6B">
            <w:r w:rsidRPr="00510C6B">
              <w:t xml:space="preserve">Kluwer Law, ELM Solutions, </w:t>
            </w:r>
            <w:proofErr w:type="spellStart"/>
            <w:r w:rsidRPr="00510C6B">
              <w:t>Brightflag</w:t>
            </w:r>
            <w:proofErr w:type="spellEnd"/>
            <w:r w:rsidRPr="00510C6B">
              <w:t xml:space="preserve">, </w:t>
            </w:r>
            <w:proofErr w:type="spellStart"/>
            <w:r w:rsidRPr="00510C6B">
              <w:t>TeamMate</w:t>
            </w:r>
            <w:proofErr w:type="spellEnd"/>
          </w:p>
        </w:tc>
      </w:tr>
      <w:tr w:rsidR="00510C6B" w:rsidRPr="00510C6B" w14:paraId="0AA73BA7" w14:textId="77777777">
        <w:trPr>
          <w:tblCellSpacing w:w="15" w:type="dxa"/>
        </w:trPr>
        <w:tc>
          <w:tcPr>
            <w:tcW w:w="0" w:type="auto"/>
            <w:vAlign w:val="center"/>
            <w:hideMark/>
          </w:tcPr>
          <w:p w14:paraId="2CBA7EFD" w14:textId="77777777" w:rsidR="00510C6B" w:rsidRPr="00510C6B" w:rsidRDefault="00510C6B" w:rsidP="00510C6B">
            <w:r w:rsidRPr="00510C6B">
              <w:rPr>
                <w:b/>
                <w:bCs/>
              </w:rPr>
              <w:t>Corporate Performance &amp; ESG</w:t>
            </w:r>
          </w:p>
        </w:tc>
        <w:tc>
          <w:tcPr>
            <w:tcW w:w="0" w:type="auto"/>
            <w:vAlign w:val="center"/>
            <w:hideMark/>
          </w:tcPr>
          <w:p w14:paraId="09A66BEE" w14:textId="77777777" w:rsidR="00510C6B" w:rsidRPr="00510C6B" w:rsidRDefault="00510C6B" w:rsidP="00510C6B">
            <w:r w:rsidRPr="00510C6B">
              <w:t>10% (~€0.59B)</w:t>
            </w:r>
          </w:p>
        </w:tc>
        <w:tc>
          <w:tcPr>
            <w:tcW w:w="0" w:type="auto"/>
            <w:vAlign w:val="center"/>
            <w:hideMark/>
          </w:tcPr>
          <w:p w14:paraId="50874FE5" w14:textId="77777777" w:rsidR="00510C6B" w:rsidRPr="00510C6B" w:rsidRDefault="00510C6B" w:rsidP="00510C6B">
            <w:r w:rsidRPr="00510C6B">
              <w:t>10% (H1 2025)</w:t>
            </w:r>
          </w:p>
        </w:tc>
        <w:tc>
          <w:tcPr>
            <w:tcW w:w="0" w:type="auto"/>
            <w:vAlign w:val="center"/>
            <w:hideMark/>
          </w:tcPr>
          <w:p w14:paraId="7210D423" w14:textId="77777777" w:rsidR="00510C6B" w:rsidRPr="00510C6B" w:rsidRDefault="00510C6B" w:rsidP="00510C6B">
            <w:r w:rsidRPr="00510C6B">
              <w:t>CCH Tagetik (ESG/CPM), Enablon</w:t>
            </w:r>
          </w:p>
        </w:tc>
      </w:tr>
    </w:tbl>
    <w:p w14:paraId="4CA82FBD" w14:textId="77777777" w:rsidR="00510C6B" w:rsidRPr="00510C6B" w:rsidRDefault="00510C6B" w:rsidP="00510C6B">
      <w:pPr>
        <w:rPr>
          <w:b/>
          <w:bCs/>
        </w:rPr>
      </w:pPr>
      <w:r w:rsidRPr="00510C6B">
        <w:rPr>
          <w:b/>
          <w:bCs/>
        </w:rPr>
        <w:t>Revenue Composition</w:t>
      </w:r>
    </w:p>
    <w:p w14:paraId="6B3C36BB" w14:textId="77777777" w:rsidR="00510C6B" w:rsidRPr="00510C6B" w:rsidRDefault="00510C6B" w:rsidP="00510C6B">
      <w:pPr>
        <w:numPr>
          <w:ilvl w:val="0"/>
          <w:numId w:val="2"/>
        </w:numPr>
      </w:pPr>
      <w:r w:rsidRPr="00510C6B">
        <w:rPr>
          <w:b/>
          <w:bCs/>
        </w:rPr>
        <w:t>Recurring:</w:t>
      </w:r>
      <w:r w:rsidRPr="00510C6B">
        <w:t xml:space="preserve"> 84% of total (H1 2025; up from 82% in H1 2024)</w:t>
      </w:r>
    </w:p>
    <w:p w14:paraId="000C924F" w14:textId="77777777" w:rsidR="00510C6B" w:rsidRPr="00510C6B" w:rsidRDefault="00510C6B" w:rsidP="00510C6B">
      <w:pPr>
        <w:numPr>
          <w:ilvl w:val="0"/>
          <w:numId w:val="2"/>
        </w:numPr>
      </w:pPr>
      <w:r w:rsidRPr="00510C6B">
        <w:rPr>
          <w:b/>
          <w:bCs/>
        </w:rPr>
        <w:t>Cloud Software:</w:t>
      </w:r>
      <w:r w:rsidRPr="00510C6B">
        <w:t xml:space="preserve"> 21% of total, growing 15% organically</w:t>
      </w:r>
    </w:p>
    <w:p w14:paraId="7D55833D" w14:textId="77777777" w:rsidR="00510C6B" w:rsidRPr="00510C6B" w:rsidRDefault="00510C6B" w:rsidP="00510C6B">
      <w:pPr>
        <w:numPr>
          <w:ilvl w:val="0"/>
          <w:numId w:val="2"/>
        </w:numPr>
      </w:pPr>
      <w:r w:rsidRPr="00510C6B">
        <w:rPr>
          <w:b/>
          <w:bCs/>
        </w:rPr>
        <w:t>Expert Solutions:</w:t>
      </w:r>
      <w:r w:rsidRPr="00510C6B">
        <w:t xml:space="preserve"> 59% of total, growing 6% organically</w:t>
      </w:r>
    </w:p>
    <w:p w14:paraId="5498B13F" w14:textId="77777777" w:rsidR="00510C6B" w:rsidRPr="00510C6B" w:rsidRDefault="00510C6B" w:rsidP="00510C6B">
      <w:pPr>
        <w:numPr>
          <w:ilvl w:val="0"/>
          <w:numId w:val="2"/>
        </w:numPr>
      </w:pPr>
      <w:r w:rsidRPr="00510C6B">
        <w:rPr>
          <w:b/>
          <w:bCs/>
        </w:rPr>
        <w:t>Non-recurring:</w:t>
      </w:r>
      <w:r w:rsidRPr="00510C6B">
        <w:t xml:space="preserve"> 16% (declining — print books -11%, on-prem licenses -9%)</w:t>
      </w:r>
    </w:p>
    <w:p w14:paraId="00D4AFB5" w14:textId="77777777" w:rsidR="00510C6B" w:rsidRPr="00510C6B" w:rsidRDefault="00510C6B" w:rsidP="00510C6B">
      <w:pPr>
        <w:numPr>
          <w:ilvl w:val="0"/>
          <w:numId w:val="2"/>
        </w:numPr>
      </w:pPr>
      <w:r w:rsidRPr="00510C6B">
        <w:rPr>
          <w:b/>
          <w:bCs/>
        </w:rPr>
        <w:t>North America:</w:t>
      </w:r>
      <w:r w:rsidRPr="00510C6B">
        <w:t xml:space="preserve"> &gt;60% of revenue and </w:t>
      </w:r>
      <w:proofErr w:type="gramStart"/>
      <w:r w:rsidRPr="00510C6B">
        <w:t>adj</w:t>
      </w:r>
      <w:proofErr w:type="gramEnd"/>
      <w:r w:rsidRPr="00510C6B">
        <w:t>. operating profit</w:t>
      </w:r>
    </w:p>
    <w:p w14:paraId="7A6562DB" w14:textId="77777777" w:rsidR="00510C6B" w:rsidRPr="00510C6B" w:rsidRDefault="00510C6B" w:rsidP="00510C6B">
      <w:r w:rsidRPr="00510C6B">
        <w:pict w14:anchorId="6E1BC818">
          <v:rect id="_x0000_i1026" style="width:0;height:1.5pt" o:hralign="center" o:hrstd="t" o:hr="t" fillcolor="#a0a0a0" stroked="f"/>
        </w:pict>
      </w:r>
    </w:p>
    <w:p w14:paraId="0EE2CBFB" w14:textId="77777777" w:rsidR="00EF04DF" w:rsidRDefault="00EF04DF" w:rsidP="00510C6B">
      <w:pPr>
        <w:rPr>
          <w:b/>
          <w:bCs/>
        </w:rPr>
      </w:pPr>
    </w:p>
    <w:p w14:paraId="1E8E5CEE" w14:textId="1DDEFED4" w:rsidR="00510C6B" w:rsidRPr="00510C6B" w:rsidRDefault="00510C6B" w:rsidP="00510C6B">
      <w:pPr>
        <w:rPr>
          <w:b/>
          <w:bCs/>
        </w:rPr>
      </w:pPr>
      <w:r w:rsidRPr="00510C6B">
        <w:rPr>
          <w:b/>
          <w:bCs/>
        </w:rPr>
        <w:lastRenderedPageBreak/>
        <w:t>STAGE 1: BUSTAMANTE MOAT DESTRUCTION INDEX (MDI)</w:t>
      </w:r>
    </w:p>
    <w:p w14:paraId="568FCEBB" w14:textId="77777777" w:rsidR="00510C6B" w:rsidRPr="00510C6B" w:rsidRDefault="00510C6B" w:rsidP="00510C6B">
      <w:pPr>
        <w:rPr>
          <w:b/>
          <w:bCs/>
        </w:rPr>
      </w:pPr>
      <w:r w:rsidRPr="00510C6B">
        <w:rPr>
          <w:b/>
          <w:bCs/>
        </w:rPr>
        <w:t>SECTION 1: AI-ERA MOAT ASSESSMENT</w:t>
      </w:r>
    </w:p>
    <w:p w14:paraId="65FAC595" w14:textId="77777777" w:rsidR="00510C6B" w:rsidRPr="00510C6B" w:rsidRDefault="00510C6B" w:rsidP="00510C6B">
      <w:pPr>
        <w:rPr>
          <w:b/>
          <w:bCs/>
        </w:rPr>
      </w:pPr>
      <w:r w:rsidRPr="00510C6B">
        <w:rPr>
          <w:b/>
          <w:bCs/>
        </w:rPr>
        <w:t>MOATS 1-5 — THE ERODING MOATS</w:t>
      </w:r>
    </w:p>
    <w:p w14:paraId="607AC350" w14:textId="77777777" w:rsidR="00510C6B" w:rsidRPr="00510C6B" w:rsidRDefault="00510C6B" w:rsidP="00510C6B">
      <w:r w:rsidRPr="00510C6B">
        <w:rPr>
          <w:b/>
          <w:bCs/>
        </w:rPr>
        <w:t>MOAT 1: USER INTERFACE / WORKFLOW FAMILIARITY</w:t>
      </w:r>
      <w:r w:rsidRPr="00510C6B">
        <w:t xml:space="preserve"> LLM Impact: </w:t>
      </w:r>
      <w:r w:rsidRPr="00510C6B">
        <w:rPr>
          <w:b/>
          <w:bCs/>
        </w:rPr>
        <w:t>DESTROYED</w:t>
      </w:r>
    </w:p>
    <w:p w14:paraId="60A3BA43" w14:textId="77777777" w:rsidR="00510C6B" w:rsidRPr="00510C6B" w:rsidRDefault="00510C6B" w:rsidP="00510C6B">
      <w:r w:rsidRPr="00510C6B">
        <w:t xml:space="preserve">Wolters Kluwer's products historically differentiated partly through domain-specific UIs — UpToDate's search interface, CCH </w:t>
      </w:r>
      <w:proofErr w:type="spellStart"/>
      <w:r w:rsidRPr="00510C6B">
        <w:t>Axcess's</w:t>
      </w:r>
      <w:proofErr w:type="spellEnd"/>
      <w:r w:rsidRPr="00510C6B">
        <w:t xml:space="preserve"> tax workflow</w:t>
      </w:r>
      <w:proofErr w:type="gramStart"/>
      <w:r w:rsidRPr="00510C6B">
        <w:t xml:space="preserve">, </w:t>
      </w:r>
      <w:proofErr w:type="spellStart"/>
      <w:r w:rsidRPr="00510C6B">
        <w:t>OneSumX's</w:t>
      </w:r>
      <w:proofErr w:type="spellEnd"/>
      <w:proofErr w:type="gramEnd"/>
      <w:r w:rsidRPr="00510C6B">
        <w:t xml:space="preserve"> compliance dashboards. LLMs now provide natural-language interfaces </w:t>
      </w:r>
      <w:proofErr w:type="gramStart"/>
      <w:r w:rsidRPr="00510C6B">
        <w:t>to</w:t>
      </w:r>
      <w:proofErr w:type="gramEnd"/>
      <w:r w:rsidRPr="00510C6B">
        <w:t xml:space="preserve"> the same tasks. The ChatGPT/Claude medical reasoning tests demonstrate this clearly.</w:t>
      </w:r>
    </w:p>
    <w:p w14:paraId="042D9341" w14:textId="77777777" w:rsidR="00510C6B" w:rsidRPr="00510C6B" w:rsidRDefault="00510C6B" w:rsidP="00510C6B">
      <w:r w:rsidRPr="00510C6B">
        <w:t xml:space="preserve">Status: </w:t>
      </w:r>
      <w:r w:rsidRPr="00510C6B">
        <w:rPr>
          <w:b/>
          <w:bCs/>
        </w:rPr>
        <w:t>DESTROYED</w:t>
      </w:r>
      <w:r w:rsidRPr="00510C6B">
        <w:t xml:space="preserve"> for general information lookup; </w:t>
      </w:r>
      <w:r w:rsidRPr="00510C6B">
        <w:rPr>
          <w:b/>
          <w:bCs/>
        </w:rPr>
        <w:t>PARTIALLY INTACT</w:t>
      </w:r>
      <w:r w:rsidRPr="00510C6B">
        <w:t xml:space="preserve"> for complex workflow automation where the UI orchestrates multi-step regulatory processes.</w:t>
      </w:r>
    </w:p>
    <w:p w14:paraId="6376E234" w14:textId="77777777" w:rsidR="00510C6B" w:rsidRPr="00510C6B" w:rsidRDefault="00510C6B" w:rsidP="00510C6B">
      <w:r w:rsidRPr="00510C6B">
        <w:t xml:space="preserve">Evidence: </w:t>
      </w:r>
      <w:proofErr w:type="spellStart"/>
      <w:r w:rsidRPr="00510C6B">
        <w:t>OpenEvidence</w:t>
      </w:r>
      <w:proofErr w:type="spellEnd"/>
      <w:r w:rsidRPr="00510C6B">
        <w:t xml:space="preserve"> ($6B valuation) built an AI-native clinical decision support tool that directly challenges UpToDate's search interface. </w:t>
      </w:r>
      <w:proofErr w:type="spellStart"/>
      <w:r w:rsidRPr="00510C6B">
        <w:t>Anthropic's</w:t>
      </w:r>
      <w:proofErr w:type="spellEnd"/>
      <w:r w:rsidRPr="00510C6B">
        <w:t xml:space="preserve"> Claude for Legal sent shockwaves through the legal information sector in early 2025. The interface layer is commoditized.</w:t>
      </w:r>
    </w:p>
    <w:p w14:paraId="62D0CA91" w14:textId="77777777" w:rsidR="00510C6B" w:rsidRPr="00510C6B" w:rsidRDefault="00510C6B" w:rsidP="00510C6B">
      <w:r w:rsidRPr="00510C6B">
        <w:rPr>
          <w:b/>
          <w:bCs/>
        </w:rPr>
        <w:t>MOAT 2: AGGREGATION / STRUCTURING OF PUBLIC DATA</w:t>
      </w:r>
      <w:r w:rsidRPr="00510C6B">
        <w:t xml:space="preserve"> LLM Impact: </w:t>
      </w:r>
      <w:r w:rsidRPr="00510C6B">
        <w:rPr>
          <w:b/>
          <w:bCs/>
        </w:rPr>
        <w:t>SIGNIFICANTLY ERODED</w:t>
      </w:r>
    </w:p>
    <w:p w14:paraId="7EF8092B" w14:textId="77777777" w:rsidR="00510C6B" w:rsidRPr="00510C6B" w:rsidRDefault="00510C6B" w:rsidP="00510C6B">
      <w:r w:rsidRPr="00510C6B">
        <w:t>Substantial portions of Wolters Kluwer's data portfolio consist of structured public or semi-public information: tax codes, legal statutes, regulatory filings, medical journal literature, case law. LLMs can now parse, structure, and query this data natively.</w:t>
      </w:r>
    </w:p>
    <w:p w14:paraId="0C84B76D" w14:textId="77777777" w:rsidR="00510C6B" w:rsidRPr="00510C6B" w:rsidRDefault="00510C6B" w:rsidP="00510C6B">
      <w:r w:rsidRPr="00510C6B">
        <w:t xml:space="preserve">Status: </w:t>
      </w:r>
      <w:r w:rsidRPr="00510C6B">
        <w:rPr>
          <w:b/>
          <w:bCs/>
        </w:rPr>
        <w:t>SIGNIFICANTLY ERODED</w:t>
      </w:r>
      <w:r w:rsidRPr="00510C6B">
        <w:t xml:space="preserve"> — the "structuring" value proposition that built the company over decades is now commoditized for public-domain data. The proprietary data (clinical decision guidelines, compliance interpretations) retains value.</w:t>
      </w:r>
    </w:p>
    <w:p w14:paraId="5A7D8D5D" w14:textId="77777777" w:rsidR="00510C6B" w:rsidRPr="00510C6B" w:rsidRDefault="00510C6B" w:rsidP="00510C6B">
      <w:r w:rsidRPr="00510C6B">
        <w:t xml:space="preserve">Evidence: The February 2025 software selloff was directly triggered by </w:t>
      </w:r>
      <w:proofErr w:type="spellStart"/>
      <w:r w:rsidRPr="00510C6B">
        <w:t>Anthropic's</w:t>
      </w:r>
      <w:proofErr w:type="spellEnd"/>
      <w:r w:rsidRPr="00510C6B">
        <w:t xml:space="preserve"> legal AI launch, which investors interpreted as proof that data aggregation moats were being destroyed across RELX, Thomson Reuters, and WKL simultaneously. WKL fell ~64% from peak.</w:t>
      </w:r>
    </w:p>
    <w:p w14:paraId="1DA50E8A" w14:textId="77777777" w:rsidR="00510C6B" w:rsidRPr="00510C6B" w:rsidRDefault="00510C6B" w:rsidP="00510C6B">
      <w:r w:rsidRPr="00510C6B">
        <w:rPr>
          <w:b/>
          <w:bCs/>
        </w:rPr>
        <w:t>MOAT 3: PUBLIC DATA ACCESSIBILITY</w:t>
      </w:r>
      <w:r w:rsidRPr="00510C6B">
        <w:t xml:space="preserve"> LLM Impact: </w:t>
      </w:r>
      <w:r w:rsidRPr="00510C6B">
        <w:rPr>
          <w:b/>
          <w:bCs/>
        </w:rPr>
        <w:t>DESTROYED</w:t>
      </w:r>
    </w:p>
    <w:p w14:paraId="602B913B" w14:textId="77777777" w:rsidR="00510C6B" w:rsidRPr="00510C6B" w:rsidRDefault="00510C6B" w:rsidP="00510C6B">
      <w:r w:rsidRPr="00510C6B">
        <w:t>For WKL's legal, tax, and regulatory content that structures publicly available statutes and regulations, AI models can now access this directly. Tax code is public. Case law is public. Regulatory text is public.</w:t>
      </w:r>
    </w:p>
    <w:p w14:paraId="026F811E" w14:textId="77777777" w:rsidR="00510C6B" w:rsidRPr="00510C6B" w:rsidRDefault="00510C6B" w:rsidP="00510C6B">
      <w:r w:rsidRPr="00510C6B">
        <w:t xml:space="preserve">Status: </w:t>
      </w:r>
      <w:r w:rsidRPr="00510C6B">
        <w:rPr>
          <w:b/>
          <w:bCs/>
        </w:rPr>
        <w:t>DESTROYED</w:t>
      </w:r>
      <w:r w:rsidRPr="00510C6B">
        <w:t xml:space="preserve"> for public data access; </w:t>
      </w:r>
      <w:r w:rsidRPr="00510C6B">
        <w:rPr>
          <w:b/>
          <w:bCs/>
        </w:rPr>
        <w:t>INTACT</w:t>
      </w:r>
      <w:r w:rsidRPr="00510C6B">
        <w:t xml:space="preserve"> for curated expert interpretation layered on top.</w:t>
      </w:r>
    </w:p>
    <w:p w14:paraId="0AB918F8" w14:textId="77777777" w:rsidR="00510C6B" w:rsidRPr="00510C6B" w:rsidRDefault="00510C6B" w:rsidP="00510C6B">
      <w:r w:rsidRPr="00510C6B">
        <w:t>Honest assessment: WKL's historical value was "we make hard-to-access professional data easy to query." For public data categories, this moat is gone. For proprietary expert-curated content (UpToDate clinical guidelines, CCH editorial analysis), the moat shifts to Moat 6.</w:t>
      </w:r>
    </w:p>
    <w:p w14:paraId="79FF96FE" w14:textId="77777777" w:rsidR="00510C6B" w:rsidRPr="00510C6B" w:rsidRDefault="00510C6B" w:rsidP="00510C6B">
      <w:r w:rsidRPr="00510C6B">
        <w:rPr>
          <w:b/>
          <w:bCs/>
        </w:rPr>
        <w:t>MOAT 4: TALENT SCARCITY</w:t>
      </w:r>
      <w:r w:rsidRPr="00510C6B">
        <w:t xml:space="preserve"> LLM Impact: </w:t>
      </w:r>
      <w:r w:rsidRPr="00510C6B">
        <w:rPr>
          <w:b/>
          <w:bCs/>
        </w:rPr>
        <w:t>INVERTED</w:t>
      </w:r>
    </w:p>
    <w:p w14:paraId="5D50883F" w14:textId="77777777" w:rsidR="00510C6B" w:rsidRPr="00510C6B" w:rsidRDefault="00510C6B" w:rsidP="00510C6B">
      <w:r w:rsidRPr="00510C6B">
        <w:t>The barrier of needing "domain expertise + engineering talent" to build professional software has collapsed. AI-native competitors can now build clinical decision support (</w:t>
      </w:r>
      <w:proofErr w:type="spellStart"/>
      <w:r w:rsidRPr="00510C6B">
        <w:t>OpenEvidence</w:t>
      </w:r>
      <w:proofErr w:type="spellEnd"/>
      <w:r w:rsidRPr="00510C6B">
        <w:t>: $6B valuation, &lt;100 employees), legal research tools (multiple AI-native entrants), and tax automation (multiple startups) with small teams.</w:t>
      </w:r>
    </w:p>
    <w:p w14:paraId="7587BEDC" w14:textId="77777777" w:rsidR="00510C6B" w:rsidRPr="00510C6B" w:rsidRDefault="00510C6B" w:rsidP="00510C6B">
      <w:r w:rsidRPr="00510C6B">
        <w:t xml:space="preserve">Status: </w:t>
      </w:r>
      <w:r w:rsidRPr="00510C6B">
        <w:rPr>
          <w:b/>
          <w:bCs/>
        </w:rPr>
        <w:t>INVERTED</w:t>
      </w:r>
      <w:r w:rsidRPr="00510C6B">
        <w:t xml:space="preserve"> Competition count: </w:t>
      </w:r>
      <w:r w:rsidRPr="00510C6B">
        <w:rPr>
          <w:b/>
          <w:bCs/>
        </w:rPr>
        <w:t>15-25+ credible AI-native entrants across WKL's five divisions</w:t>
      </w:r>
      <w:r w:rsidRPr="00510C6B">
        <w:t xml:space="preserve"> in the past 24 months.</w:t>
      </w:r>
    </w:p>
    <w:p w14:paraId="73B2064A" w14:textId="77777777" w:rsidR="00510C6B" w:rsidRPr="00510C6B" w:rsidRDefault="00510C6B" w:rsidP="00510C6B">
      <w:pPr>
        <w:numPr>
          <w:ilvl w:val="0"/>
          <w:numId w:val="3"/>
        </w:numPr>
      </w:pPr>
      <w:r w:rsidRPr="00510C6B">
        <w:t xml:space="preserve">Health: </w:t>
      </w:r>
      <w:proofErr w:type="spellStart"/>
      <w:r w:rsidRPr="00510C6B">
        <w:t>OpenEvidence</w:t>
      </w:r>
      <w:proofErr w:type="spellEnd"/>
      <w:r w:rsidRPr="00510C6B">
        <w:t>, Pathway (acquired by Doximity), Epic's "Art" clinical AI</w:t>
      </w:r>
    </w:p>
    <w:p w14:paraId="0FA83534" w14:textId="77777777" w:rsidR="00510C6B" w:rsidRPr="00510C6B" w:rsidRDefault="00510C6B" w:rsidP="00510C6B">
      <w:pPr>
        <w:numPr>
          <w:ilvl w:val="0"/>
          <w:numId w:val="3"/>
        </w:numPr>
      </w:pPr>
      <w:r w:rsidRPr="00510C6B">
        <w:t xml:space="preserve">Legal: Anthropic Claude for Legal, Harvey AI, </w:t>
      </w:r>
      <w:proofErr w:type="spellStart"/>
      <w:r w:rsidRPr="00510C6B">
        <w:t>CaseText</w:t>
      </w:r>
      <w:proofErr w:type="spellEnd"/>
      <w:r w:rsidRPr="00510C6B">
        <w:t xml:space="preserve"> (acquired by Thomson Reuters), Clio</w:t>
      </w:r>
    </w:p>
    <w:p w14:paraId="430DCA28" w14:textId="77777777" w:rsidR="00510C6B" w:rsidRPr="00510C6B" w:rsidRDefault="00510C6B" w:rsidP="00510C6B">
      <w:pPr>
        <w:numPr>
          <w:ilvl w:val="0"/>
          <w:numId w:val="3"/>
        </w:numPr>
      </w:pPr>
      <w:r w:rsidRPr="00510C6B">
        <w:lastRenderedPageBreak/>
        <w:t>Tax: multiple AI tax preparation startups</w:t>
      </w:r>
    </w:p>
    <w:p w14:paraId="03113834" w14:textId="77777777" w:rsidR="00510C6B" w:rsidRPr="00510C6B" w:rsidRDefault="00510C6B" w:rsidP="00510C6B">
      <w:pPr>
        <w:numPr>
          <w:ilvl w:val="0"/>
          <w:numId w:val="3"/>
        </w:numPr>
      </w:pPr>
      <w:r w:rsidRPr="00510C6B">
        <w:t xml:space="preserve">Compliance: numerous </w:t>
      </w:r>
      <w:proofErr w:type="spellStart"/>
      <w:r w:rsidRPr="00510C6B">
        <w:t>RegTech</w:t>
      </w:r>
      <w:proofErr w:type="spellEnd"/>
      <w:r w:rsidRPr="00510C6B">
        <w:t xml:space="preserve"> AI-native entrants</w:t>
      </w:r>
    </w:p>
    <w:p w14:paraId="46A5C3EF" w14:textId="77777777" w:rsidR="00510C6B" w:rsidRPr="00510C6B" w:rsidRDefault="00510C6B" w:rsidP="00510C6B">
      <w:r w:rsidRPr="00510C6B">
        <w:rPr>
          <w:b/>
          <w:bCs/>
        </w:rPr>
        <w:t>MOAT 5: BUNDLING</w:t>
      </w:r>
      <w:r w:rsidRPr="00510C6B">
        <w:t xml:space="preserve"> LLM Impact: </w:t>
      </w:r>
      <w:r w:rsidRPr="00510C6B">
        <w:rPr>
          <w:b/>
          <w:bCs/>
        </w:rPr>
        <w:t>WEAKENING</w:t>
      </w:r>
    </w:p>
    <w:p w14:paraId="605A85A3" w14:textId="77777777" w:rsidR="00510C6B" w:rsidRPr="00510C6B" w:rsidRDefault="00510C6B" w:rsidP="00510C6B">
      <w:r w:rsidRPr="00510C6B">
        <w:t xml:space="preserve">WKL's strategy has been to sell integrated suites across divisions (e.g., a hospital buys UpToDate + Lexicomp + Sentri7 + Ovid). AI agents can unbundle by routing to best-per-capability providers. A hospital could use </w:t>
      </w:r>
      <w:proofErr w:type="spellStart"/>
      <w:r w:rsidRPr="00510C6B">
        <w:t>OpenEvidence</w:t>
      </w:r>
      <w:proofErr w:type="spellEnd"/>
      <w:r w:rsidRPr="00510C6B">
        <w:t xml:space="preserve"> for clinical </w:t>
      </w:r>
      <w:proofErr w:type="gramStart"/>
      <w:r w:rsidRPr="00510C6B">
        <w:t>search</w:t>
      </w:r>
      <w:proofErr w:type="gramEnd"/>
      <w:r w:rsidRPr="00510C6B">
        <w:t>, a different vendor for drug reference, etc.</w:t>
      </w:r>
    </w:p>
    <w:p w14:paraId="0BC59895" w14:textId="77777777" w:rsidR="00510C6B" w:rsidRPr="00510C6B" w:rsidRDefault="00510C6B" w:rsidP="00510C6B">
      <w:r w:rsidRPr="00510C6B">
        <w:t xml:space="preserve">Status: </w:t>
      </w:r>
      <w:r w:rsidRPr="00510C6B">
        <w:rPr>
          <w:b/>
          <w:bCs/>
        </w:rPr>
        <w:t>WEAKENING</w:t>
      </w:r>
      <w:r w:rsidRPr="00510C6B">
        <w:t xml:space="preserve"> — but the Enterprise Edition sales model and compliance governance requirements (shadow AI concerns) are partially protecting the bundle. WKL is actively leveraging the "shadow AI" fear </w:t>
      </w:r>
      <w:proofErr w:type="gramStart"/>
      <w:r w:rsidRPr="00510C6B">
        <w:t>to sell</w:t>
      </w:r>
      <w:proofErr w:type="gramEnd"/>
      <w:r w:rsidRPr="00510C6B">
        <w:t xml:space="preserve"> enterprise bundles.</w:t>
      </w:r>
    </w:p>
    <w:p w14:paraId="367B41DA" w14:textId="77777777" w:rsidR="00510C6B" w:rsidRPr="00510C6B" w:rsidRDefault="00510C6B" w:rsidP="00510C6B">
      <w:r w:rsidRPr="00510C6B">
        <w:t>Evidence: WKL's own survey found 41% of healthcare respondents were aware of colleagues using unauthorized AI tools. WKL is positioning its enterprise governance/compliance approach as the counter to unbundling.</w:t>
      </w:r>
    </w:p>
    <w:p w14:paraId="319A2B1A" w14:textId="77777777" w:rsidR="00510C6B" w:rsidRPr="00510C6B" w:rsidRDefault="00510C6B" w:rsidP="00510C6B">
      <w:r w:rsidRPr="00510C6B">
        <w:pict w14:anchorId="3AD83F93">
          <v:rect id="_x0000_i1027" style="width:0;height:1.5pt" o:hralign="center" o:hrstd="t" o:hr="t" fillcolor="#a0a0a0" stroked="f"/>
        </w:pict>
      </w:r>
    </w:p>
    <w:p w14:paraId="0274554C" w14:textId="77777777" w:rsidR="00510C6B" w:rsidRPr="00510C6B" w:rsidRDefault="00510C6B" w:rsidP="00510C6B">
      <w:pPr>
        <w:rPr>
          <w:b/>
          <w:bCs/>
        </w:rPr>
      </w:pPr>
      <w:r w:rsidRPr="00510C6B">
        <w:rPr>
          <w:b/>
          <w:bCs/>
        </w:rPr>
        <w:t>MOATS 6-10 — THE DURABLE MOATS</w:t>
      </w:r>
    </w:p>
    <w:p w14:paraId="43F8F7B6" w14:textId="77777777" w:rsidR="00510C6B" w:rsidRPr="00510C6B" w:rsidRDefault="00510C6B" w:rsidP="00510C6B">
      <w:r w:rsidRPr="00510C6B">
        <w:rPr>
          <w:b/>
          <w:bCs/>
        </w:rPr>
        <w:t>MOAT 6: PROPRIETARY AND PRIVATE DATA</w:t>
      </w:r>
      <w:r w:rsidRPr="00510C6B">
        <w:t xml:space="preserve"> LLM Impact: </w:t>
      </w:r>
      <w:r w:rsidRPr="00510C6B">
        <w:rPr>
          <w:b/>
          <w:bCs/>
        </w:rPr>
        <w:t>STRENGTHENING</w:t>
      </w:r>
      <w:r w:rsidRPr="00510C6B">
        <w:t xml:space="preserve"> (for genuinely proprietary assets) / </w:t>
      </w:r>
      <w:r w:rsidRPr="00510C6B">
        <w:rPr>
          <w:b/>
          <w:bCs/>
        </w:rPr>
        <w:t>OVERSTATED</w:t>
      </w:r>
      <w:r w:rsidRPr="00510C6B">
        <w:t xml:space="preserve"> (for curated public data)</w:t>
      </w:r>
    </w:p>
    <w:p w14:paraId="4143D650" w14:textId="77777777" w:rsidR="00510C6B" w:rsidRPr="00510C6B" w:rsidRDefault="00510C6B" w:rsidP="00510C6B">
      <w:r w:rsidRPr="00510C6B">
        <w:t>This is the critical differentiator and the most nuanced assessment for WKL. The company has BOTH genuinely proprietary data AND curated-public data, and the moat strength varies dramatically between them.</w:t>
      </w:r>
    </w:p>
    <w:p w14:paraId="628199B2" w14:textId="77777777" w:rsidR="00510C6B" w:rsidRPr="00510C6B" w:rsidRDefault="00510C6B" w:rsidP="00510C6B">
      <w:r w:rsidRPr="00510C6B">
        <w:rPr>
          <w:b/>
          <w:bCs/>
        </w:rPr>
        <w:t>Genuinely Proprietary (STRENGTHENING):</w:t>
      </w:r>
    </w:p>
    <w:p w14:paraId="20F22B51" w14:textId="77777777" w:rsidR="00510C6B" w:rsidRPr="00510C6B" w:rsidRDefault="00510C6B" w:rsidP="00510C6B">
      <w:pPr>
        <w:numPr>
          <w:ilvl w:val="0"/>
          <w:numId w:val="4"/>
        </w:numPr>
      </w:pPr>
      <w:r w:rsidRPr="00510C6B">
        <w:t xml:space="preserve">UpToDate clinical guidelines: Expert-authored by 7,600+ physician contributors, peer-reviewed, continuously updated. This is original intellectual work product, not structured public data. </w:t>
      </w:r>
      <w:proofErr w:type="gramStart"/>
      <w:r w:rsidRPr="00510C6B">
        <w:t>Cannot</w:t>
      </w:r>
      <w:proofErr w:type="gramEnd"/>
      <w:r w:rsidRPr="00510C6B">
        <w:t xml:space="preserve"> be replicated by scraping.</w:t>
      </w:r>
    </w:p>
    <w:p w14:paraId="05747A40" w14:textId="77777777" w:rsidR="00510C6B" w:rsidRPr="00510C6B" w:rsidRDefault="00510C6B" w:rsidP="00510C6B">
      <w:pPr>
        <w:numPr>
          <w:ilvl w:val="0"/>
          <w:numId w:val="4"/>
        </w:numPr>
      </w:pPr>
      <w:proofErr w:type="spellStart"/>
      <w:r w:rsidRPr="00510C6B">
        <w:t>Crossix</w:t>
      </w:r>
      <w:proofErr w:type="spellEnd"/>
      <w:r w:rsidRPr="00510C6B">
        <w:t xml:space="preserve"> patient-level analytics: De-identified patient data linking prescriptions, claims, and marketing exposure. Genuinely proprietary dataset.</w:t>
      </w:r>
    </w:p>
    <w:p w14:paraId="6082A916" w14:textId="77777777" w:rsidR="00510C6B" w:rsidRPr="00510C6B" w:rsidRDefault="00510C6B" w:rsidP="00510C6B">
      <w:pPr>
        <w:numPr>
          <w:ilvl w:val="0"/>
          <w:numId w:val="4"/>
        </w:numPr>
      </w:pPr>
      <w:r w:rsidRPr="00510C6B">
        <w:t>CCH Tagetik compliance models: Proprietary financial consolidation and reporting logic calibrated to specific regulatory regimes.</w:t>
      </w:r>
    </w:p>
    <w:p w14:paraId="0F9DA7E8" w14:textId="77777777" w:rsidR="00510C6B" w:rsidRPr="00510C6B" w:rsidRDefault="00510C6B" w:rsidP="00510C6B">
      <w:pPr>
        <w:numPr>
          <w:ilvl w:val="0"/>
          <w:numId w:val="4"/>
        </w:numPr>
      </w:pPr>
      <w:r w:rsidRPr="00510C6B">
        <w:t>CT Corporation entity management data: Decades of corporate formation and registered agent records.</w:t>
      </w:r>
    </w:p>
    <w:p w14:paraId="2E3F2CE0" w14:textId="77777777" w:rsidR="00510C6B" w:rsidRPr="00510C6B" w:rsidRDefault="00510C6B" w:rsidP="00510C6B">
      <w:r w:rsidRPr="00510C6B">
        <w:rPr>
          <w:b/>
          <w:bCs/>
        </w:rPr>
        <w:t>Curated Public (OVERSTATED):</w:t>
      </w:r>
    </w:p>
    <w:p w14:paraId="48A94CB0" w14:textId="77777777" w:rsidR="00510C6B" w:rsidRPr="00510C6B" w:rsidRDefault="00510C6B" w:rsidP="00510C6B">
      <w:pPr>
        <w:numPr>
          <w:ilvl w:val="0"/>
          <w:numId w:val="5"/>
        </w:numPr>
      </w:pPr>
      <w:r w:rsidRPr="00510C6B">
        <w:t>Legal research content that structures public case law and statutes</w:t>
      </w:r>
    </w:p>
    <w:p w14:paraId="21EFE870" w14:textId="77777777" w:rsidR="00510C6B" w:rsidRPr="00510C6B" w:rsidRDefault="00510C6B" w:rsidP="00510C6B">
      <w:pPr>
        <w:numPr>
          <w:ilvl w:val="0"/>
          <w:numId w:val="5"/>
        </w:numPr>
      </w:pPr>
      <w:r w:rsidRPr="00510C6B">
        <w:t xml:space="preserve">Tax code </w:t>
      </w:r>
      <w:proofErr w:type="gramStart"/>
      <w:r w:rsidRPr="00510C6B">
        <w:t>reference</w:t>
      </w:r>
      <w:proofErr w:type="gramEnd"/>
      <w:r w:rsidRPr="00510C6B">
        <w:t xml:space="preserve"> that structures publicly available tax regulations</w:t>
      </w:r>
    </w:p>
    <w:p w14:paraId="0BB4C4C4" w14:textId="77777777" w:rsidR="00510C6B" w:rsidRPr="00510C6B" w:rsidRDefault="00510C6B" w:rsidP="00510C6B">
      <w:pPr>
        <w:numPr>
          <w:ilvl w:val="0"/>
          <w:numId w:val="5"/>
        </w:numPr>
      </w:pPr>
      <w:r w:rsidRPr="00510C6B">
        <w:t>Regulatory text that re-packages publicly accessible rules</w:t>
      </w:r>
    </w:p>
    <w:p w14:paraId="30ED4FE5" w14:textId="77777777" w:rsidR="00510C6B" w:rsidRPr="00510C6B" w:rsidRDefault="00510C6B" w:rsidP="00510C6B">
      <w:r w:rsidRPr="00510C6B">
        <w:t>Bustamante Test: Can this data be obtained, licensed, or synthesized?</w:t>
      </w:r>
    </w:p>
    <w:p w14:paraId="1B1EE2FA" w14:textId="77777777" w:rsidR="00510C6B" w:rsidRPr="00510C6B" w:rsidRDefault="00510C6B" w:rsidP="00510C6B">
      <w:pPr>
        <w:numPr>
          <w:ilvl w:val="0"/>
          <w:numId w:val="6"/>
        </w:numPr>
      </w:pPr>
      <w:r w:rsidRPr="00510C6B">
        <w:t xml:space="preserve">UpToDate clinical guidelines: </w:t>
      </w:r>
      <w:r w:rsidRPr="00510C6B">
        <w:rPr>
          <w:b/>
          <w:bCs/>
        </w:rPr>
        <w:t>NO</w:t>
      </w:r>
      <w:r w:rsidRPr="00510C6B">
        <w:t xml:space="preserve"> — original expert analysis, not a reorganization of existing literature</w:t>
      </w:r>
    </w:p>
    <w:p w14:paraId="0AF6620C" w14:textId="77777777" w:rsidR="00510C6B" w:rsidRPr="00510C6B" w:rsidRDefault="00510C6B" w:rsidP="00510C6B">
      <w:pPr>
        <w:numPr>
          <w:ilvl w:val="0"/>
          <w:numId w:val="6"/>
        </w:numPr>
      </w:pPr>
      <w:proofErr w:type="spellStart"/>
      <w:r w:rsidRPr="00510C6B">
        <w:t>Crossix</w:t>
      </w:r>
      <w:proofErr w:type="spellEnd"/>
      <w:r w:rsidRPr="00510C6B">
        <w:t xml:space="preserve">: </w:t>
      </w:r>
      <w:r w:rsidRPr="00510C6B">
        <w:rPr>
          <w:b/>
          <w:bCs/>
        </w:rPr>
        <w:t>NO</w:t>
      </w:r>
      <w:r w:rsidRPr="00510C6B">
        <w:t xml:space="preserve"> — proprietary patient-level datasets from exclusive relationships</w:t>
      </w:r>
    </w:p>
    <w:p w14:paraId="291C15F1" w14:textId="77777777" w:rsidR="00510C6B" w:rsidRPr="00510C6B" w:rsidRDefault="00510C6B" w:rsidP="00510C6B">
      <w:pPr>
        <w:numPr>
          <w:ilvl w:val="0"/>
          <w:numId w:val="6"/>
        </w:numPr>
      </w:pPr>
      <w:r w:rsidRPr="00510C6B">
        <w:t xml:space="preserve">Legal/tax/regulatory reference: </w:t>
      </w:r>
      <w:r w:rsidRPr="00510C6B">
        <w:rPr>
          <w:b/>
          <w:bCs/>
        </w:rPr>
        <w:t>YES, increasingly</w:t>
      </w:r>
      <w:r w:rsidRPr="00510C6B">
        <w:t xml:space="preserve"> — LLMs can access the underlying public data directly</w:t>
      </w:r>
    </w:p>
    <w:p w14:paraId="35827F24" w14:textId="77777777" w:rsidR="00510C6B" w:rsidRPr="00510C6B" w:rsidRDefault="00510C6B" w:rsidP="00510C6B">
      <w:r w:rsidRPr="00510C6B">
        <w:t xml:space="preserve">Status: </w:t>
      </w:r>
      <w:r w:rsidRPr="00510C6B">
        <w:rPr>
          <w:b/>
          <w:bCs/>
        </w:rPr>
        <w:t>STRENGTHENING</w:t>
      </w:r>
      <w:r w:rsidRPr="00510C6B">
        <w:t xml:space="preserve"> for proprietary clinical/compliance data assets; </w:t>
      </w:r>
      <w:r w:rsidRPr="00510C6B">
        <w:rPr>
          <w:b/>
          <w:bCs/>
        </w:rPr>
        <w:t>OVERSTATED</w:t>
      </w:r>
      <w:r w:rsidRPr="00510C6B">
        <w:t xml:space="preserve"> for curated public information products Aggregation theory risk: </w:t>
      </w:r>
      <w:r w:rsidRPr="00510C6B">
        <w:rPr>
          <w:b/>
          <w:bCs/>
        </w:rPr>
        <w:t>MEDIUM</w:t>
      </w:r>
      <w:r w:rsidRPr="00510C6B">
        <w:t xml:space="preserve"> — risk that AI platforms become the interface while WKL becomes a data supplier</w:t>
      </w:r>
    </w:p>
    <w:p w14:paraId="6A545195" w14:textId="77777777" w:rsidR="00510C6B" w:rsidRPr="00510C6B" w:rsidRDefault="00510C6B" w:rsidP="00510C6B">
      <w:r w:rsidRPr="00510C6B">
        <w:rPr>
          <w:b/>
          <w:bCs/>
        </w:rPr>
        <w:t>MOAT 7: REGULATORY AND COMPLIANCE LOCK-IN</w:t>
      </w:r>
      <w:r w:rsidRPr="00510C6B">
        <w:t xml:space="preserve"> LLM Impact: </w:t>
      </w:r>
      <w:r w:rsidRPr="00510C6B">
        <w:rPr>
          <w:b/>
          <w:bCs/>
        </w:rPr>
        <w:t>STRUCTURAL</w:t>
      </w:r>
      <w:r w:rsidRPr="00510C6B">
        <w:t xml:space="preserve"> (varies by division)</w:t>
      </w:r>
    </w:p>
    <w:p w14:paraId="3FCAA23C" w14:textId="77777777" w:rsidR="00510C6B" w:rsidRPr="00510C6B" w:rsidRDefault="00510C6B" w:rsidP="00510C6B">
      <w:r w:rsidRPr="00510C6B">
        <w:lastRenderedPageBreak/>
        <w:t>This is WKL's most division-dependent moat:</w:t>
      </w:r>
    </w:p>
    <w:p w14:paraId="5BBEC138" w14:textId="77777777" w:rsidR="00510C6B" w:rsidRPr="00510C6B" w:rsidRDefault="00510C6B" w:rsidP="00510C6B">
      <w:pPr>
        <w:numPr>
          <w:ilvl w:val="0"/>
          <w:numId w:val="7"/>
        </w:numPr>
      </w:pPr>
      <w:r w:rsidRPr="00510C6B">
        <w:rPr>
          <w:b/>
          <w:bCs/>
        </w:rPr>
        <w:t>Health:</w:t>
      </w:r>
      <w:r w:rsidRPr="00510C6B">
        <w:t xml:space="preserve"> UpToDate itself is not FDA-regulated software, but it is embedded in hospital quality metrics. Hospital accreditation (Joint Commission) and CMS quality programs reference clinical decision support use. Sentri7 (clinical surveillance) operates in more regulated territory. The liability of wrong clinical decisions creates quasi-regulatory lock-in even without formal certification.</w:t>
      </w:r>
    </w:p>
    <w:p w14:paraId="400770FD" w14:textId="77777777" w:rsidR="00510C6B" w:rsidRPr="00510C6B" w:rsidRDefault="00510C6B" w:rsidP="00510C6B">
      <w:pPr>
        <w:numPr>
          <w:ilvl w:val="0"/>
          <w:numId w:val="7"/>
        </w:numPr>
      </w:pPr>
      <w:r w:rsidRPr="00510C6B">
        <w:rPr>
          <w:b/>
          <w:bCs/>
        </w:rPr>
        <w:t>Financial &amp; Corporate Compliance:</w:t>
      </w:r>
      <w:r w:rsidRPr="00510C6B">
        <w:t xml:space="preserve"> </w:t>
      </w:r>
      <w:proofErr w:type="spellStart"/>
      <w:r w:rsidRPr="00510C6B">
        <w:t>OneSumX</w:t>
      </w:r>
      <w:proofErr w:type="spellEnd"/>
      <w:r w:rsidRPr="00510C6B">
        <w:t xml:space="preserve"> is embedded in bank regulatory reporting workflows that are directly examined by regulators (OCC, ECB, Fed). Changing reporting software mid-</w:t>
      </w:r>
      <w:proofErr w:type="gramStart"/>
      <w:r w:rsidRPr="00510C6B">
        <w:t>regulatory-cycle</w:t>
      </w:r>
      <w:proofErr w:type="gramEnd"/>
      <w:r w:rsidRPr="00510C6B">
        <w:t xml:space="preserve"> is structurally blocked. CT Corporation handles legally mandated corporate filings.</w:t>
      </w:r>
    </w:p>
    <w:p w14:paraId="7886661C" w14:textId="77777777" w:rsidR="00510C6B" w:rsidRPr="00510C6B" w:rsidRDefault="00510C6B" w:rsidP="00510C6B">
      <w:pPr>
        <w:numPr>
          <w:ilvl w:val="0"/>
          <w:numId w:val="7"/>
        </w:numPr>
      </w:pPr>
      <w:r w:rsidRPr="00510C6B">
        <w:rPr>
          <w:b/>
          <w:bCs/>
        </w:rPr>
        <w:t>Tax &amp; Accounting:</w:t>
      </w:r>
      <w:r w:rsidRPr="00510C6B">
        <w:t xml:space="preserve"> CCH Axcess is embedded in tax preparation workflows with IRS/state compliance requirements. Tax preparers face malpractice liability for errors.</w:t>
      </w:r>
    </w:p>
    <w:p w14:paraId="570835F5" w14:textId="77777777" w:rsidR="00510C6B" w:rsidRPr="00510C6B" w:rsidRDefault="00510C6B" w:rsidP="00510C6B">
      <w:pPr>
        <w:numPr>
          <w:ilvl w:val="0"/>
          <w:numId w:val="7"/>
        </w:numPr>
      </w:pPr>
      <w:r w:rsidRPr="00510C6B">
        <w:rPr>
          <w:b/>
          <w:bCs/>
        </w:rPr>
        <w:t>Legal:</w:t>
      </w:r>
      <w:r w:rsidRPr="00510C6B">
        <w:t xml:space="preserve"> ELM Solutions manages enterprise legal matter workflows. Less regulatory lock-in, more workflow lock-in.</w:t>
      </w:r>
    </w:p>
    <w:p w14:paraId="710AE685" w14:textId="77777777" w:rsidR="00510C6B" w:rsidRPr="00510C6B" w:rsidRDefault="00510C6B" w:rsidP="00510C6B">
      <w:r w:rsidRPr="00510C6B">
        <w:t xml:space="preserve">Status: </w:t>
      </w:r>
      <w:r w:rsidRPr="00510C6B">
        <w:rPr>
          <w:b/>
          <w:bCs/>
        </w:rPr>
        <w:t>STRUCTURAL</w:t>
      </w:r>
      <w:r w:rsidRPr="00510C6B">
        <w:t xml:space="preserve"> in Financial Compliance and Tax; </w:t>
      </w:r>
      <w:r w:rsidRPr="00510C6B">
        <w:rPr>
          <w:b/>
          <w:bCs/>
        </w:rPr>
        <w:t>PARTIAL</w:t>
      </w:r>
      <w:r w:rsidRPr="00510C6B">
        <w:t xml:space="preserve"> in Health (quasi-regulatory via liability/accreditation); </w:t>
      </w:r>
      <w:r w:rsidRPr="00510C6B">
        <w:rPr>
          <w:b/>
          <w:bCs/>
        </w:rPr>
        <w:t>OVERSTATED</w:t>
      </w:r>
      <w:r w:rsidRPr="00510C6B">
        <w:t xml:space="preserve"> in Legal (workflow lock-in, not regulatory lock-in) Honest assessment: Regulation protects </w:t>
      </w:r>
      <w:proofErr w:type="spellStart"/>
      <w:r w:rsidRPr="00510C6B">
        <w:t>OneSumX</w:t>
      </w:r>
      <w:proofErr w:type="spellEnd"/>
      <w:r w:rsidRPr="00510C6B">
        <w:t>/CT Corporation/CCH deeply. UpToDate's protection comes from liability risk and accreditation norms, not FDA certification. Legal division has weakest regulatory moat.</w:t>
      </w:r>
    </w:p>
    <w:p w14:paraId="4A3A7972" w14:textId="77777777" w:rsidR="00510C6B" w:rsidRPr="00510C6B" w:rsidRDefault="00510C6B" w:rsidP="00510C6B">
      <w:r w:rsidRPr="00510C6B">
        <w:rPr>
          <w:b/>
          <w:bCs/>
        </w:rPr>
        <w:t>MOAT 8: NETWORK EFFECTS</w:t>
      </w:r>
      <w:r w:rsidRPr="00510C6B">
        <w:t xml:space="preserve"> LLM Impact: </w:t>
      </w:r>
      <w:r w:rsidRPr="00510C6B">
        <w:rPr>
          <w:b/>
          <w:bCs/>
        </w:rPr>
        <w:t>WEAK</w:t>
      </w:r>
    </w:p>
    <w:p w14:paraId="4051F171" w14:textId="77777777" w:rsidR="00510C6B" w:rsidRPr="00510C6B" w:rsidRDefault="00510C6B" w:rsidP="00510C6B">
      <w:r w:rsidRPr="00510C6B">
        <w:t>WKL does NOT have strong network effects in the traditional sense. Each hospital uses UpToDate independently — its value does not increase because other hospitals use it. Each tax firm uses CCH independently. There is no inter-customer communication layer, collaboration network, or data-sharing ecosystem.</w:t>
      </w:r>
    </w:p>
    <w:p w14:paraId="22A84C87" w14:textId="77777777" w:rsidR="00510C6B" w:rsidRPr="00510C6B" w:rsidRDefault="00510C6B" w:rsidP="00510C6B">
      <w:r w:rsidRPr="00510C6B">
        <w:t xml:space="preserve">The one exception: </w:t>
      </w:r>
      <w:proofErr w:type="spellStart"/>
      <w:r w:rsidRPr="00510C6B">
        <w:t>Crossix</w:t>
      </w:r>
      <w:proofErr w:type="spellEnd"/>
      <w:r w:rsidRPr="00510C6B">
        <w:t xml:space="preserve"> has mild network effects in that its analytics improve with more participating data sources. CT Corporation has a registry-like quality where being the registered agent for millions of entities creates a reference network.</w:t>
      </w:r>
    </w:p>
    <w:p w14:paraId="2D8C8DAB" w14:textId="77777777" w:rsidR="00510C6B" w:rsidRPr="00510C6B" w:rsidRDefault="00510C6B" w:rsidP="00510C6B">
      <w:r w:rsidRPr="00510C6B">
        <w:t xml:space="preserve">Status: </w:t>
      </w:r>
      <w:r w:rsidRPr="00510C6B">
        <w:rPr>
          <w:b/>
          <w:bCs/>
        </w:rPr>
        <w:t>ABSENT to WEAK</w:t>
      </w:r>
      <w:r w:rsidRPr="00510C6B">
        <w:t xml:space="preserve"> Network effect type: Scale effects mischaracterized as network effects in most divisions. Genuine but weak in </w:t>
      </w:r>
      <w:proofErr w:type="spellStart"/>
      <w:r w:rsidRPr="00510C6B">
        <w:t>Crossix</w:t>
      </w:r>
      <w:proofErr w:type="spellEnd"/>
      <w:r w:rsidRPr="00510C6B">
        <w:t xml:space="preserve"> and CT Corporation.</w:t>
      </w:r>
    </w:p>
    <w:p w14:paraId="04239C8F" w14:textId="77777777" w:rsidR="00510C6B" w:rsidRPr="00510C6B" w:rsidRDefault="00510C6B" w:rsidP="00510C6B">
      <w:r w:rsidRPr="00510C6B">
        <w:rPr>
          <w:b/>
          <w:bCs/>
        </w:rPr>
        <w:t>MOAT 9: TRANSACTION EMBEDDING</w:t>
      </w:r>
      <w:r w:rsidRPr="00510C6B">
        <w:t xml:space="preserve"> LLM Impact: </w:t>
      </w:r>
      <w:r w:rsidRPr="00510C6B">
        <w:rPr>
          <w:b/>
          <w:bCs/>
        </w:rPr>
        <w:t>PARTIALLY EMBEDDED</w:t>
      </w:r>
    </w:p>
    <w:p w14:paraId="6539DFB5" w14:textId="77777777" w:rsidR="00510C6B" w:rsidRPr="00510C6B" w:rsidRDefault="00510C6B" w:rsidP="00510C6B">
      <w:r w:rsidRPr="00510C6B">
        <w:t>WKL's products are NOT directly in the transaction flow the way payment processors or trading platforms are. Turning off UpToDate does not halt hospital revenue. Turning off CCH Axcess does not prevent tax filing (firms could manually file).</w:t>
      </w:r>
    </w:p>
    <w:p w14:paraId="784800B6" w14:textId="77777777" w:rsidR="00510C6B" w:rsidRPr="00510C6B" w:rsidRDefault="00510C6B" w:rsidP="00510C6B">
      <w:r w:rsidRPr="00510C6B">
        <w:t>However, some products ARE more transaction-embedded:</w:t>
      </w:r>
    </w:p>
    <w:p w14:paraId="7D503DC6" w14:textId="77777777" w:rsidR="00510C6B" w:rsidRPr="00510C6B" w:rsidRDefault="00510C6B" w:rsidP="00510C6B">
      <w:pPr>
        <w:numPr>
          <w:ilvl w:val="0"/>
          <w:numId w:val="8"/>
        </w:numPr>
      </w:pPr>
      <w:r w:rsidRPr="00510C6B">
        <w:rPr>
          <w:b/>
          <w:bCs/>
        </w:rPr>
        <w:t>CT Corporation:</w:t>
      </w:r>
      <w:r w:rsidRPr="00510C6B">
        <w:t xml:space="preserve"> Processes legal entity formations, annual report filings, registered agent services — these are direct legal compliance transactions. Turning off CT Corporation means missing state filing deadlines.</w:t>
      </w:r>
    </w:p>
    <w:p w14:paraId="0A5ED848" w14:textId="77777777" w:rsidR="00510C6B" w:rsidRPr="00510C6B" w:rsidRDefault="00510C6B" w:rsidP="00510C6B">
      <w:pPr>
        <w:numPr>
          <w:ilvl w:val="0"/>
          <w:numId w:val="8"/>
        </w:numPr>
      </w:pPr>
      <w:proofErr w:type="spellStart"/>
      <w:r w:rsidRPr="00510C6B">
        <w:rPr>
          <w:b/>
          <w:bCs/>
        </w:rPr>
        <w:t>OneSumX</w:t>
      </w:r>
      <w:proofErr w:type="spellEnd"/>
      <w:r w:rsidRPr="00510C6B">
        <w:rPr>
          <w:b/>
          <w:bCs/>
        </w:rPr>
        <w:t>:</w:t>
      </w:r>
      <w:r w:rsidRPr="00510C6B">
        <w:t xml:space="preserve"> Generates regulatory reports submitted directly to banking regulators. Turning this off means regulatory non-compliance.</w:t>
      </w:r>
    </w:p>
    <w:p w14:paraId="739C05AA" w14:textId="77777777" w:rsidR="00510C6B" w:rsidRPr="00510C6B" w:rsidRDefault="00510C6B" w:rsidP="00510C6B">
      <w:pPr>
        <w:numPr>
          <w:ilvl w:val="0"/>
          <w:numId w:val="8"/>
        </w:numPr>
      </w:pPr>
      <w:r w:rsidRPr="00510C6B">
        <w:rPr>
          <w:b/>
          <w:bCs/>
        </w:rPr>
        <w:t>CCH Axcess:</w:t>
      </w:r>
      <w:r w:rsidRPr="00510C6B">
        <w:t xml:space="preserve"> Generates and files tax returns. During tax season, turning </w:t>
      </w:r>
      <w:proofErr w:type="gramStart"/>
      <w:r w:rsidRPr="00510C6B">
        <w:t>this off halts</w:t>
      </w:r>
      <w:proofErr w:type="gramEnd"/>
      <w:r w:rsidRPr="00510C6B">
        <w:t xml:space="preserve"> the firm's revenue.</w:t>
      </w:r>
    </w:p>
    <w:p w14:paraId="43923DD9" w14:textId="77777777" w:rsidR="00510C6B" w:rsidRPr="00510C6B" w:rsidRDefault="00510C6B" w:rsidP="00510C6B">
      <w:r w:rsidRPr="00510C6B">
        <w:t xml:space="preserve">Status: </w:t>
      </w:r>
      <w:r w:rsidRPr="00510C6B">
        <w:rPr>
          <w:b/>
          <w:bCs/>
        </w:rPr>
        <w:t>PARTIALLY EMBEDDED</w:t>
      </w:r>
      <w:r w:rsidRPr="00510C6B">
        <w:t xml:space="preserve"> — CT Corporation and </w:t>
      </w:r>
      <w:proofErr w:type="spellStart"/>
      <w:r w:rsidRPr="00510C6B">
        <w:t>OneSumX</w:t>
      </w:r>
      <w:proofErr w:type="spellEnd"/>
      <w:r w:rsidRPr="00510C6B">
        <w:t xml:space="preserve"> are genuinely transaction-embedded; UpToDate and legal research are information layers around transactions, not in them.</w:t>
      </w:r>
    </w:p>
    <w:p w14:paraId="5C5B87AB" w14:textId="77777777" w:rsidR="00510C6B" w:rsidRPr="00510C6B" w:rsidRDefault="00510C6B" w:rsidP="00510C6B">
      <w:r w:rsidRPr="00510C6B">
        <w:rPr>
          <w:b/>
          <w:bCs/>
        </w:rPr>
        <w:t>MOAT 10: SYSTEM OF RECORD STATUS</w:t>
      </w:r>
      <w:r w:rsidRPr="00510C6B">
        <w:t xml:space="preserve"> LLM Impact: </w:t>
      </w:r>
      <w:r w:rsidRPr="00510C6B">
        <w:rPr>
          <w:b/>
          <w:bCs/>
        </w:rPr>
        <w:t>MODERATE</w:t>
      </w:r>
    </w:p>
    <w:p w14:paraId="3E70A328" w14:textId="77777777" w:rsidR="00510C6B" w:rsidRPr="00510C6B" w:rsidRDefault="00510C6B" w:rsidP="00510C6B">
      <w:r w:rsidRPr="00510C6B">
        <w:lastRenderedPageBreak/>
        <w:t>WKL's system-of-record claims vary:</w:t>
      </w:r>
    </w:p>
    <w:p w14:paraId="02300EED" w14:textId="77777777" w:rsidR="00510C6B" w:rsidRPr="00510C6B" w:rsidRDefault="00510C6B" w:rsidP="00510C6B">
      <w:pPr>
        <w:numPr>
          <w:ilvl w:val="0"/>
          <w:numId w:val="9"/>
        </w:numPr>
      </w:pPr>
      <w:r w:rsidRPr="00510C6B">
        <w:rPr>
          <w:b/>
          <w:bCs/>
        </w:rPr>
        <w:t>CT Corporation:</w:t>
      </w:r>
      <w:r w:rsidRPr="00510C6B">
        <w:t xml:space="preserve"> YES — canonical record of corporate entity status, registered agent designations, compliance filings for millions of entities. Strong </w:t>
      </w:r>
      <w:proofErr w:type="spellStart"/>
      <w:r w:rsidRPr="00510C6B">
        <w:t>SoR</w:t>
      </w:r>
      <w:proofErr w:type="spellEnd"/>
      <w:r w:rsidRPr="00510C6B">
        <w:t>.</w:t>
      </w:r>
    </w:p>
    <w:p w14:paraId="08B941F7" w14:textId="77777777" w:rsidR="00510C6B" w:rsidRPr="00510C6B" w:rsidRDefault="00510C6B" w:rsidP="00510C6B">
      <w:pPr>
        <w:numPr>
          <w:ilvl w:val="0"/>
          <w:numId w:val="9"/>
        </w:numPr>
      </w:pPr>
      <w:r w:rsidRPr="00510C6B">
        <w:rPr>
          <w:b/>
          <w:bCs/>
        </w:rPr>
        <w:t>CCH Axcess:</w:t>
      </w:r>
      <w:r w:rsidRPr="00510C6B">
        <w:t xml:space="preserve"> Partial — it's the working system for tax preparation, but the IRS has its own record. Tax firms keep CCH as operational </w:t>
      </w:r>
      <w:proofErr w:type="spellStart"/>
      <w:r w:rsidRPr="00510C6B">
        <w:t>SoR</w:t>
      </w:r>
      <w:proofErr w:type="spellEnd"/>
      <w:r w:rsidRPr="00510C6B">
        <w:t>.</w:t>
      </w:r>
    </w:p>
    <w:p w14:paraId="4624461F" w14:textId="77777777" w:rsidR="00510C6B" w:rsidRPr="00510C6B" w:rsidRDefault="00510C6B" w:rsidP="00510C6B">
      <w:pPr>
        <w:numPr>
          <w:ilvl w:val="0"/>
          <w:numId w:val="9"/>
        </w:numPr>
      </w:pPr>
      <w:proofErr w:type="spellStart"/>
      <w:r w:rsidRPr="00510C6B">
        <w:rPr>
          <w:b/>
          <w:bCs/>
        </w:rPr>
        <w:t>OneSumX</w:t>
      </w:r>
      <w:proofErr w:type="spellEnd"/>
      <w:r w:rsidRPr="00510C6B">
        <w:rPr>
          <w:b/>
          <w:bCs/>
        </w:rPr>
        <w:t>:</w:t>
      </w:r>
      <w:r w:rsidRPr="00510C6B">
        <w:t xml:space="preserve"> YES — the system of record for bank regulatory reporting data.</w:t>
      </w:r>
    </w:p>
    <w:p w14:paraId="78A2F63B" w14:textId="77777777" w:rsidR="00510C6B" w:rsidRPr="00510C6B" w:rsidRDefault="00510C6B" w:rsidP="00510C6B">
      <w:pPr>
        <w:numPr>
          <w:ilvl w:val="0"/>
          <w:numId w:val="9"/>
        </w:numPr>
      </w:pPr>
      <w:r w:rsidRPr="00510C6B">
        <w:rPr>
          <w:b/>
          <w:bCs/>
        </w:rPr>
        <w:t>UpToDate:</w:t>
      </w:r>
      <w:r w:rsidRPr="00510C6B">
        <w:t xml:space="preserve"> NO — it is a reference tool, not a system of record. Patient records are in Epic/Cerner.</w:t>
      </w:r>
    </w:p>
    <w:p w14:paraId="1ECD2454" w14:textId="77777777" w:rsidR="00510C6B" w:rsidRPr="00510C6B" w:rsidRDefault="00510C6B" w:rsidP="00510C6B">
      <w:pPr>
        <w:numPr>
          <w:ilvl w:val="0"/>
          <w:numId w:val="9"/>
        </w:numPr>
      </w:pPr>
      <w:r w:rsidRPr="00510C6B">
        <w:rPr>
          <w:b/>
          <w:bCs/>
        </w:rPr>
        <w:t>Legal research:</w:t>
      </w:r>
      <w:r w:rsidRPr="00510C6B">
        <w:t xml:space="preserve"> NO — information resource, not </w:t>
      </w:r>
      <w:proofErr w:type="spellStart"/>
      <w:r w:rsidRPr="00510C6B">
        <w:t>SoR</w:t>
      </w:r>
      <w:proofErr w:type="spellEnd"/>
      <w:r w:rsidRPr="00510C6B">
        <w:t>.</w:t>
      </w:r>
    </w:p>
    <w:p w14:paraId="3EF77DC3" w14:textId="77777777" w:rsidR="00510C6B" w:rsidRPr="00510C6B" w:rsidRDefault="00510C6B" w:rsidP="00510C6B">
      <w:r w:rsidRPr="00510C6B">
        <w:t xml:space="preserve">Status: </w:t>
      </w:r>
      <w:r w:rsidRPr="00510C6B">
        <w:rPr>
          <w:b/>
          <w:bCs/>
        </w:rPr>
        <w:t>STRONG</w:t>
      </w:r>
      <w:r w:rsidRPr="00510C6B">
        <w:t xml:space="preserve"> for CT Corporation and </w:t>
      </w:r>
      <w:proofErr w:type="spellStart"/>
      <w:r w:rsidRPr="00510C6B">
        <w:t>OneSumX</w:t>
      </w:r>
      <w:proofErr w:type="spellEnd"/>
      <w:r w:rsidRPr="00510C6B">
        <w:t xml:space="preserve">; </w:t>
      </w:r>
      <w:r w:rsidRPr="00510C6B">
        <w:rPr>
          <w:b/>
          <w:bCs/>
        </w:rPr>
        <w:t>PARTIAL</w:t>
      </w:r>
      <w:r w:rsidRPr="00510C6B">
        <w:t xml:space="preserve"> for CCH Axcess; </w:t>
      </w:r>
      <w:r w:rsidRPr="00510C6B">
        <w:rPr>
          <w:b/>
          <w:bCs/>
        </w:rPr>
        <w:t>WEAK/ABSENT</w:t>
      </w:r>
      <w:r w:rsidRPr="00510C6B">
        <w:t xml:space="preserve"> for Health and Legal divisions Long-term agent memory risk: </w:t>
      </w:r>
      <w:r w:rsidRPr="00510C6B">
        <w:rPr>
          <w:b/>
          <w:bCs/>
        </w:rPr>
        <w:t>MEDIUM</w:t>
      </w:r>
      <w:r w:rsidRPr="00510C6B">
        <w:t xml:space="preserve"> — for the information products (UpToDate, legal research), agents accumulating context could reduce dependency. For compliance filing systems (CT Corp, </w:t>
      </w:r>
      <w:proofErr w:type="spellStart"/>
      <w:r w:rsidRPr="00510C6B">
        <w:t>OneSumX</w:t>
      </w:r>
      <w:proofErr w:type="spellEnd"/>
      <w:r w:rsidRPr="00510C6B">
        <w:t>), agent memory risk is LOW.</w:t>
      </w:r>
    </w:p>
    <w:p w14:paraId="37A0741D" w14:textId="77777777" w:rsidR="00510C6B" w:rsidRPr="00510C6B" w:rsidRDefault="00510C6B" w:rsidP="00510C6B">
      <w:r w:rsidRPr="00510C6B">
        <w:pict w14:anchorId="150BB1D0">
          <v:rect id="_x0000_i1028" style="width:0;height:1.5pt" o:hralign="center" o:hrstd="t" o:hr="t" fillcolor="#a0a0a0" stroked="f"/>
        </w:pict>
      </w:r>
    </w:p>
    <w:p w14:paraId="219340F2" w14:textId="77777777" w:rsidR="00510C6B" w:rsidRPr="00510C6B" w:rsidRDefault="00510C6B" w:rsidP="00510C6B">
      <w:pPr>
        <w:rPr>
          <w:b/>
          <w:bCs/>
        </w:rPr>
      </w:pPr>
      <w:r w:rsidRPr="00510C6B">
        <w:rPr>
          <w:b/>
          <w:bCs/>
        </w:rPr>
        <w:t>SECTION 2: MDI SCORE AND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1951"/>
        <w:gridCol w:w="5396"/>
      </w:tblGrid>
      <w:tr w:rsidR="00510C6B" w:rsidRPr="00510C6B" w14:paraId="65ADD78A" w14:textId="77777777">
        <w:trPr>
          <w:tblHeader/>
          <w:tblCellSpacing w:w="15" w:type="dxa"/>
        </w:trPr>
        <w:tc>
          <w:tcPr>
            <w:tcW w:w="0" w:type="auto"/>
            <w:vAlign w:val="center"/>
            <w:hideMark/>
          </w:tcPr>
          <w:p w14:paraId="292F5789" w14:textId="77777777" w:rsidR="00510C6B" w:rsidRPr="00510C6B" w:rsidRDefault="00510C6B" w:rsidP="00510C6B">
            <w:pPr>
              <w:rPr>
                <w:b/>
                <w:bCs/>
              </w:rPr>
            </w:pPr>
            <w:r w:rsidRPr="00510C6B">
              <w:rPr>
                <w:b/>
                <w:bCs/>
              </w:rPr>
              <w:t>Moat</w:t>
            </w:r>
          </w:p>
        </w:tc>
        <w:tc>
          <w:tcPr>
            <w:tcW w:w="0" w:type="auto"/>
            <w:vAlign w:val="center"/>
            <w:hideMark/>
          </w:tcPr>
          <w:p w14:paraId="183DF186" w14:textId="77777777" w:rsidR="00510C6B" w:rsidRPr="00510C6B" w:rsidRDefault="00510C6B" w:rsidP="00510C6B">
            <w:pPr>
              <w:rPr>
                <w:b/>
                <w:bCs/>
              </w:rPr>
            </w:pPr>
            <w:r w:rsidRPr="00510C6B">
              <w:rPr>
                <w:b/>
                <w:bCs/>
              </w:rPr>
              <w:t>WKL Has It?</w:t>
            </w:r>
          </w:p>
        </w:tc>
        <w:tc>
          <w:tcPr>
            <w:tcW w:w="0" w:type="auto"/>
            <w:vAlign w:val="center"/>
            <w:hideMark/>
          </w:tcPr>
          <w:p w14:paraId="1B67517D" w14:textId="77777777" w:rsidR="00510C6B" w:rsidRPr="00510C6B" w:rsidRDefault="00510C6B" w:rsidP="00510C6B">
            <w:pPr>
              <w:rPr>
                <w:b/>
                <w:bCs/>
              </w:rPr>
            </w:pPr>
            <w:r w:rsidRPr="00510C6B">
              <w:rPr>
                <w:b/>
                <w:bCs/>
              </w:rPr>
              <w:t>Status</w:t>
            </w:r>
          </w:p>
        </w:tc>
      </w:tr>
      <w:tr w:rsidR="00510C6B" w:rsidRPr="00510C6B" w14:paraId="4C2C5C9F" w14:textId="77777777">
        <w:trPr>
          <w:tblCellSpacing w:w="15" w:type="dxa"/>
        </w:trPr>
        <w:tc>
          <w:tcPr>
            <w:tcW w:w="0" w:type="auto"/>
            <w:vAlign w:val="center"/>
            <w:hideMark/>
          </w:tcPr>
          <w:p w14:paraId="5932ACA3" w14:textId="77777777" w:rsidR="00510C6B" w:rsidRPr="00510C6B" w:rsidRDefault="00510C6B" w:rsidP="00510C6B">
            <w:r w:rsidRPr="00510C6B">
              <w:t>6. Proprietary Data</w:t>
            </w:r>
          </w:p>
        </w:tc>
        <w:tc>
          <w:tcPr>
            <w:tcW w:w="0" w:type="auto"/>
            <w:vAlign w:val="center"/>
            <w:hideMark/>
          </w:tcPr>
          <w:p w14:paraId="0815CB73" w14:textId="77777777" w:rsidR="00510C6B" w:rsidRPr="00510C6B" w:rsidRDefault="00510C6B" w:rsidP="00510C6B">
            <w:r w:rsidRPr="00510C6B">
              <w:rPr>
                <w:b/>
                <w:bCs/>
              </w:rPr>
              <w:t>YES</w:t>
            </w:r>
            <w:r w:rsidRPr="00510C6B">
              <w:t xml:space="preserve"> (partial)</w:t>
            </w:r>
          </w:p>
        </w:tc>
        <w:tc>
          <w:tcPr>
            <w:tcW w:w="0" w:type="auto"/>
            <w:vAlign w:val="center"/>
            <w:hideMark/>
          </w:tcPr>
          <w:p w14:paraId="472AB346" w14:textId="77777777" w:rsidR="00510C6B" w:rsidRPr="00510C6B" w:rsidRDefault="00510C6B" w:rsidP="00510C6B">
            <w:r w:rsidRPr="00510C6B">
              <w:rPr>
                <w:b/>
                <w:bCs/>
              </w:rPr>
              <w:t>Strengthening</w:t>
            </w:r>
            <w:r w:rsidRPr="00510C6B">
              <w:t xml:space="preserve"> for clinical/compliance data; </w:t>
            </w:r>
            <w:r w:rsidRPr="00510C6B">
              <w:rPr>
                <w:b/>
                <w:bCs/>
              </w:rPr>
              <w:t>Overstated</w:t>
            </w:r>
            <w:r w:rsidRPr="00510C6B">
              <w:t xml:space="preserve"> for curated public data</w:t>
            </w:r>
          </w:p>
        </w:tc>
      </w:tr>
      <w:tr w:rsidR="00510C6B" w:rsidRPr="00510C6B" w14:paraId="7BC885E9" w14:textId="77777777">
        <w:trPr>
          <w:tblCellSpacing w:w="15" w:type="dxa"/>
        </w:trPr>
        <w:tc>
          <w:tcPr>
            <w:tcW w:w="0" w:type="auto"/>
            <w:vAlign w:val="center"/>
            <w:hideMark/>
          </w:tcPr>
          <w:p w14:paraId="5CEA1195" w14:textId="77777777" w:rsidR="00510C6B" w:rsidRPr="00510C6B" w:rsidRDefault="00510C6B" w:rsidP="00510C6B">
            <w:r w:rsidRPr="00510C6B">
              <w:t>7. Regulatory Lock-in</w:t>
            </w:r>
          </w:p>
        </w:tc>
        <w:tc>
          <w:tcPr>
            <w:tcW w:w="0" w:type="auto"/>
            <w:vAlign w:val="center"/>
            <w:hideMark/>
          </w:tcPr>
          <w:p w14:paraId="1AB16875" w14:textId="77777777" w:rsidR="00510C6B" w:rsidRPr="00510C6B" w:rsidRDefault="00510C6B" w:rsidP="00510C6B">
            <w:r w:rsidRPr="00510C6B">
              <w:rPr>
                <w:b/>
                <w:bCs/>
              </w:rPr>
              <w:t>YES</w:t>
            </w:r>
            <w:r w:rsidRPr="00510C6B">
              <w:t xml:space="preserve"> (division-dependent)</w:t>
            </w:r>
          </w:p>
        </w:tc>
        <w:tc>
          <w:tcPr>
            <w:tcW w:w="0" w:type="auto"/>
            <w:vAlign w:val="center"/>
            <w:hideMark/>
          </w:tcPr>
          <w:p w14:paraId="2301167D" w14:textId="77777777" w:rsidR="00510C6B" w:rsidRPr="00510C6B" w:rsidRDefault="00510C6B" w:rsidP="00510C6B">
            <w:r w:rsidRPr="00510C6B">
              <w:rPr>
                <w:b/>
                <w:bCs/>
              </w:rPr>
              <w:t>Structural</w:t>
            </w:r>
            <w:r w:rsidRPr="00510C6B">
              <w:t xml:space="preserve"> in Fin Compliance &amp; Tax; </w:t>
            </w:r>
            <w:r w:rsidRPr="00510C6B">
              <w:rPr>
                <w:b/>
                <w:bCs/>
              </w:rPr>
              <w:t>Partial</w:t>
            </w:r>
            <w:r w:rsidRPr="00510C6B">
              <w:t xml:space="preserve"> in Health; </w:t>
            </w:r>
            <w:r w:rsidRPr="00510C6B">
              <w:rPr>
                <w:b/>
                <w:bCs/>
              </w:rPr>
              <w:t>Overstated</w:t>
            </w:r>
            <w:r w:rsidRPr="00510C6B">
              <w:t xml:space="preserve"> in Legal</w:t>
            </w:r>
          </w:p>
        </w:tc>
      </w:tr>
      <w:tr w:rsidR="00510C6B" w:rsidRPr="00510C6B" w14:paraId="4E7D8644" w14:textId="77777777">
        <w:trPr>
          <w:tblCellSpacing w:w="15" w:type="dxa"/>
        </w:trPr>
        <w:tc>
          <w:tcPr>
            <w:tcW w:w="0" w:type="auto"/>
            <w:vAlign w:val="center"/>
            <w:hideMark/>
          </w:tcPr>
          <w:p w14:paraId="56C626F1" w14:textId="77777777" w:rsidR="00510C6B" w:rsidRPr="00510C6B" w:rsidRDefault="00510C6B" w:rsidP="00510C6B">
            <w:r w:rsidRPr="00510C6B">
              <w:t>8. Network Effects</w:t>
            </w:r>
          </w:p>
        </w:tc>
        <w:tc>
          <w:tcPr>
            <w:tcW w:w="0" w:type="auto"/>
            <w:vAlign w:val="center"/>
            <w:hideMark/>
          </w:tcPr>
          <w:p w14:paraId="0AD0C997" w14:textId="77777777" w:rsidR="00510C6B" w:rsidRPr="00510C6B" w:rsidRDefault="00510C6B" w:rsidP="00510C6B">
            <w:r w:rsidRPr="00510C6B">
              <w:rPr>
                <w:b/>
                <w:bCs/>
              </w:rPr>
              <w:t>Weak</w:t>
            </w:r>
          </w:p>
        </w:tc>
        <w:tc>
          <w:tcPr>
            <w:tcW w:w="0" w:type="auto"/>
            <w:vAlign w:val="center"/>
            <w:hideMark/>
          </w:tcPr>
          <w:p w14:paraId="06D257C3" w14:textId="77777777" w:rsidR="00510C6B" w:rsidRPr="00510C6B" w:rsidRDefault="00510C6B" w:rsidP="00510C6B">
            <w:r w:rsidRPr="00510C6B">
              <w:rPr>
                <w:b/>
                <w:bCs/>
              </w:rPr>
              <w:t>Absent to Weak</w:t>
            </w:r>
            <w:r w:rsidRPr="00510C6B">
              <w:t xml:space="preserve"> — scale effects, not network effects</w:t>
            </w:r>
          </w:p>
        </w:tc>
      </w:tr>
      <w:tr w:rsidR="00510C6B" w:rsidRPr="00510C6B" w14:paraId="041597AA" w14:textId="77777777">
        <w:trPr>
          <w:tblCellSpacing w:w="15" w:type="dxa"/>
        </w:trPr>
        <w:tc>
          <w:tcPr>
            <w:tcW w:w="0" w:type="auto"/>
            <w:vAlign w:val="center"/>
            <w:hideMark/>
          </w:tcPr>
          <w:p w14:paraId="4094C1E9" w14:textId="77777777" w:rsidR="00510C6B" w:rsidRPr="00510C6B" w:rsidRDefault="00510C6B" w:rsidP="00510C6B">
            <w:r w:rsidRPr="00510C6B">
              <w:t>9. Transaction Embedding</w:t>
            </w:r>
          </w:p>
        </w:tc>
        <w:tc>
          <w:tcPr>
            <w:tcW w:w="0" w:type="auto"/>
            <w:vAlign w:val="center"/>
            <w:hideMark/>
          </w:tcPr>
          <w:p w14:paraId="25DFCE01" w14:textId="77777777" w:rsidR="00510C6B" w:rsidRPr="00510C6B" w:rsidRDefault="00510C6B" w:rsidP="00510C6B">
            <w:r w:rsidRPr="00510C6B">
              <w:rPr>
                <w:b/>
                <w:bCs/>
              </w:rPr>
              <w:t>YES</w:t>
            </w:r>
            <w:r w:rsidRPr="00510C6B">
              <w:t xml:space="preserve"> (partial)</w:t>
            </w:r>
          </w:p>
        </w:tc>
        <w:tc>
          <w:tcPr>
            <w:tcW w:w="0" w:type="auto"/>
            <w:vAlign w:val="center"/>
            <w:hideMark/>
          </w:tcPr>
          <w:p w14:paraId="15EEC559" w14:textId="77777777" w:rsidR="00510C6B" w:rsidRPr="00510C6B" w:rsidRDefault="00510C6B" w:rsidP="00510C6B">
            <w:r w:rsidRPr="00510C6B">
              <w:rPr>
                <w:b/>
                <w:bCs/>
              </w:rPr>
              <w:t>Partially Embedded</w:t>
            </w:r>
            <w:r w:rsidRPr="00510C6B">
              <w:t xml:space="preserve"> — CT Corp and </w:t>
            </w:r>
            <w:proofErr w:type="spellStart"/>
            <w:r w:rsidRPr="00510C6B">
              <w:t>OneSumX</w:t>
            </w:r>
            <w:proofErr w:type="spellEnd"/>
            <w:r w:rsidRPr="00510C6B">
              <w:t xml:space="preserve"> strong; Health and Legal are info layers</w:t>
            </w:r>
          </w:p>
        </w:tc>
      </w:tr>
      <w:tr w:rsidR="00510C6B" w:rsidRPr="00510C6B" w14:paraId="3A3DA559" w14:textId="77777777">
        <w:trPr>
          <w:tblCellSpacing w:w="15" w:type="dxa"/>
        </w:trPr>
        <w:tc>
          <w:tcPr>
            <w:tcW w:w="0" w:type="auto"/>
            <w:vAlign w:val="center"/>
            <w:hideMark/>
          </w:tcPr>
          <w:p w14:paraId="4B680E4D" w14:textId="77777777" w:rsidR="00510C6B" w:rsidRPr="00510C6B" w:rsidRDefault="00510C6B" w:rsidP="00510C6B">
            <w:r w:rsidRPr="00510C6B">
              <w:t>10. System of Record</w:t>
            </w:r>
          </w:p>
        </w:tc>
        <w:tc>
          <w:tcPr>
            <w:tcW w:w="0" w:type="auto"/>
            <w:vAlign w:val="center"/>
            <w:hideMark/>
          </w:tcPr>
          <w:p w14:paraId="71F98CFE" w14:textId="77777777" w:rsidR="00510C6B" w:rsidRPr="00510C6B" w:rsidRDefault="00510C6B" w:rsidP="00510C6B">
            <w:r w:rsidRPr="00510C6B">
              <w:rPr>
                <w:b/>
                <w:bCs/>
              </w:rPr>
              <w:t>YES</w:t>
            </w:r>
            <w:r w:rsidRPr="00510C6B">
              <w:t xml:space="preserve"> (partial)</w:t>
            </w:r>
          </w:p>
        </w:tc>
        <w:tc>
          <w:tcPr>
            <w:tcW w:w="0" w:type="auto"/>
            <w:vAlign w:val="center"/>
            <w:hideMark/>
          </w:tcPr>
          <w:p w14:paraId="0DA2D121" w14:textId="77777777" w:rsidR="00510C6B" w:rsidRPr="00510C6B" w:rsidRDefault="00510C6B" w:rsidP="00510C6B">
            <w:r w:rsidRPr="00510C6B">
              <w:rPr>
                <w:b/>
                <w:bCs/>
              </w:rPr>
              <w:t>Strong</w:t>
            </w:r>
            <w:r w:rsidRPr="00510C6B">
              <w:t xml:space="preserve"> for CT Corp/</w:t>
            </w:r>
            <w:proofErr w:type="spellStart"/>
            <w:r w:rsidRPr="00510C6B">
              <w:t>OneSumX</w:t>
            </w:r>
            <w:proofErr w:type="spellEnd"/>
            <w:r w:rsidRPr="00510C6B">
              <w:t xml:space="preserve">; </w:t>
            </w:r>
            <w:r w:rsidRPr="00510C6B">
              <w:rPr>
                <w:b/>
                <w:bCs/>
              </w:rPr>
              <w:t>Partial</w:t>
            </w:r>
            <w:r w:rsidRPr="00510C6B">
              <w:t xml:space="preserve"> for Tax; </w:t>
            </w:r>
            <w:r w:rsidRPr="00510C6B">
              <w:rPr>
                <w:b/>
                <w:bCs/>
              </w:rPr>
              <w:t>Weak</w:t>
            </w:r>
            <w:r w:rsidRPr="00510C6B">
              <w:t xml:space="preserve"> for Health/Legal</w:t>
            </w:r>
          </w:p>
        </w:tc>
      </w:tr>
    </w:tbl>
    <w:p w14:paraId="69FD104F" w14:textId="77777777" w:rsidR="00510C6B" w:rsidRPr="00510C6B" w:rsidRDefault="00510C6B" w:rsidP="00510C6B">
      <w:r w:rsidRPr="00510C6B">
        <w:rPr>
          <w:b/>
          <w:bCs/>
        </w:rPr>
        <w:t>Number of intact/strengthening moats: 3.5 of 5</w:t>
      </w:r>
      <w:r w:rsidRPr="00510C6B">
        <w:t xml:space="preserve"> (Proprietary Data: 0.75 — split between genuine and overstated; Regulatory: 0.75 — structural in 2 of 5 divisions; Network Effects: 0; Transaction Embedding: 0.5; System of Record: 0.5)</w:t>
      </w:r>
    </w:p>
    <w:p w14:paraId="2C67A3C2" w14:textId="77777777" w:rsidR="00510C6B" w:rsidRPr="00510C6B" w:rsidRDefault="00510C6B" w:rsidP="00510C6B">
      <w:r w:rsidRPr="00510C6B">
        <w:rPr>
          <w:b/>
          <w:bCs/>
        </w:rPr>
        <w:t>Rounding for MDI: 3 / 5</w:t>
      </w:r>
    </w:p>
    <w:p w14:paraId="1F020306" w14:textId="77777777" w:rsidR="00510C6B" w:rsidRPr="00510C6B" w:rsidRDefault="00510C6B" w:rsidP="00510C6B">
      <w:pPr>
        <w:rPr>
          <w:b/>
          <w:bCs/>
        </w:rPr>
      </w:pPr>
      <w:r w:rsidRPr="00510C6B">
        <w:rPr>
          <w:b/>
          <w:bCs/>
        </w:rPr>
        <w:t>Three-Question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4"/>
        <w:gridCol w:w="1146"/>
        <w:gridCol w:w="4170"/>
      </w:tblGrid>
      <w:tr w:rsidR="00510C6B" w:rsidRPr="00510C6B" w14:paraId="4F1E22CA" w14:textId="77777777">
        <w:trPr>
          <w:tblHeader/>
          <w:tblCellSpacing w:w="15" w:type="dxa"/>
        </w:trPr>
        <w:tc>
          <w:tcPr>
            <w:tcW w:w="0" w:type="auto"/>
            <w:vAlign w:val="center"/>
            <w:hideMark/>
          </w:tcPr>
          <w:p w14:paraId="2B3AC3D7" w14:textId="77777777" w:rsidR="00510C6B" w:rsidRPr="00510C6B" w:rsidRDefault="00510C6B" w:rsidP="00510C6B">
            <w:pPr>
              <w:rPr>
                <w:b/>
                <w:bCs/>
              </w:rPr>
            </w:pPr>
            <w:r w:rsidRPr="00510C6B">
              <w:rPr>
                <w:b/>
                <w:bCs/>
              </w:rPr>
              <w:t>Question</w:t>
            </w:r>
          </w:p>
        </w:tc>
        <w:tc>
          <w:tcPr>
            <w:tcW w:w="0" w:type="auto"/>
            <w:vAlign w:val="center"/>
            <w:hideMark/>
          </w:tcPr>
          <w:p w14:paraId="0877CD99" w14:textId="77777777" w:rsidR="00510C6B" w:rsidRPr="00510C6B" w:rsidRDefault="00510C6B" w:rsidP="00510C6B">
            <w:pPr>
              <w:rPr>
                <w:b/>
                <w:bCs/>
              </w:rPr>
            </w:pPr>
            <w:r w:rsidRPr="00510C6B">
              <w:rPr>
                <w:b/>
                <w:bCs/>
              </w:rPr>
              <w:t>Answer</w:t>
            </w:r>
          </w:p>
        </w:tc>
        <w:tc>
          <w:tcPr>
            <w:tcW w:w="0" w:type="auto"/>
            <w:vAlign w:val="center"/>
            <w:hideMark/>
          </w:tcPr>
          <w:p w14:paraId="77172CC9" w14:textId="77777777" w:rsidR="00510C6B" w:rsidRPr="00510C6B" w:rsidRDefault="00510C6B" w:rsidP="00510C6B">
            <w:pPr>
              <w:rPr>
                <w:b/>
                <w:bCs/>
              </w:rPr>
            </w:pPr>
            <w:r w:rsidRPr="00510C6B">
              <w:rPr>
                <w:b/>
                <w:bCs/>
              </w:rPr>
              <w:t>Evidence</w:t>
            </w:r>
          </w:p>
        </w:tc>
      </w:tr>
      <w:tr w:rsidR="00510C6B" w:rsidRPr="00510C6B" w14:paraId="4DF16F80" w14:textId="77777777">
        <w:trPr>
          <w:tblCellSpacing w:w="15" w:type="dxa"/>
        </w:trPr>
        <w:tc>
          <w:tcPr>
            <w:tcW w:w="0" w:type="auto"/>
            <w:vAlign w:val="center"/>
            <w:hideMark/>
          </w:tcPr>
          <w:p w14:paraId="52297E51" w14:textId="77777777" w:rsidR="00510C6B" w:rsidRPr="00510C6B" w:rsidRDefault="00510C6B" w:rsidP="00510C6B">
            <w:r w:rsidRPr="00510C6B">
              <w:t>1. Does the company own genuinely proprietary data that cannot be obtained, licensed, or synthesized?</w:t>
            </w:r>
          </w:p>
        </w:tc>
        <w:tc>
          <w:tcPr>
            <w:tcW w:w="0" w:type="auto"/>
            <w:vAlign w:val="center"/>
            <w:hideMark/>
          </w:tcPr>
          <w:p w14:paraId="1CDFC896" w14:textId="77777777" w:rsidR="00510C6B" w:rsidRPr="00510C6B" w:rsidRDefault="00510C6B" w:rsidP="00510C6B">
            <w:r w:rsidRPr="00510C6B">
              <w:rPr>
                <w:b/>
                <w:bCs/>
              </w:rPr>
              <w:t>YES</w:t>
            </w:r>
          </w:p>
        </w:tc>
        <w:tc>
          <w:tcPr>
            <w:tcW w:w="0" w:type="auto"/>
            <w:vAlign w:val="center"/>
            <w:hideMark/>
          </w:tcPr>
          <w:p w14:paraId="501EF031" w14:textId="77777777" w:rsidR="00510C6B" w:rsidRPr="00510C6B" w:rsidRDefault="00510C6B" w:rsidP="00510C6B">
            <w:r w:rsidRPr="00510C6B">
              <w:t xml:space="preserve">UpToDate's 7,600-physician expert content base, </w:t>
            </w:r>
            <w:proofErr w:type="spellStart"/>
            <w:r w:rsidRPr="00510C6B">
              <w:t>Crossix</w:t>
            </w:r>
            <w:proofErr w:type="spellEnd"/>
            <w:r w:rsidRPr="00510C6B">
              <w:t xml:space="preserve"> patient-level data, CT Corporation entity records</w:t>
            </w:r>
          </w:p>
        </w:tc>
      </w:tr>
      <w:tr w:rsidR="00510C6B" w:rsidRPr="00510C6B" w14:paraId="1169A4EE" w14:textId="77777777">
        <w:trPr>
          <w:tblCellSpacing w:w="15" w:type="dxa"/>
        </w:trPr>
        <w:tc>
          <w:tcPr>
            <w:tcW w:w="0" w:type="auto"/>
            <w:vAlign w:val="center"/>
            <w:hideMark/>
          </w:tcPr>
          <w:p w14:paraId="424F6A53" w14:textId="77777777" w:rsidR="00510C6B" w:rsidRPr="00510C6B" w:rsidRDefault="00510C6B" w:rsidP="00510C6B">
            <w:r w:rsidRPr="00510C6B">
              <w:t>2. Does the company have structural regulatory/compliance lock-in?</w:t>
            </w:r>
          </w:p>
        </w:tc>
        <w:tc>
          <w:tcPr>
            <w:tcW w:w="0" w:type="auto"/>
            <w:vAlign w:val="center"/>
            <w:hideMark/>
          </w:tcPr>
          <w:p w14:paraId="7BAED069" w14:textId="77777777" w:rsidR="00510C6B" w:rsidRPr="00510C6B" w:rsidRDefault="00510C6B" w:rsidP="00510C6B">
            <w:r w:rsidRPr="00510C6B">
              <w:rPr>
                <w:b/>
                <w:bCs/>
              </w:rPr>
              <w:t>YES</w:t>
            </w:r>
            <w:r w:rsidRPr="00510C6B">
              <w:t xml:space="preserve"> (partial)</w:t>
            </w:r>
          </w:p>
        </w:tc>
        <w:tc>
          <w:tcPr>
            <w:tcW w:w="0" w:type="auto"/>
            <w:vAlign w:val="center"/>
            <w:hideMark/>
          </w:tcPr>
          <w:p w14:paraId="7C7E3950" w14:textId="77777777" w:rsidR="00510C6B" w:rsidRPr="00510C6B" w:rsidRDefault="00510C6B" w:rsidP="00510C6B">
            <w:proofErr w:type="spellStart"/>
            <w:r w:rsidRPr="00510C6B">
              <w:t>OneSumX</w:t>
            </w:r>
            <w:proofErr w:type="spellEnd"/>
            <w:r w:rsidRPr="00510C6B">
              <w:t xml:space="preserve"> bank regulatory reporting, CT Corporation legal filings, CCH tax compliance — but Health and Legal divisions have weaker regulatory protection</w:t>
            </w:r>
          </w:p>
        </w:tc>
      </w:tr>
      <w:tr w:rsidR="00510C6B" w:rsidRPr="00510C6B" w14:paraId="104EC4BD" w14:textId="77777777">
        <w:trPr>
          <w:tblCellSpacing w:w="15" w:type="dxa"/>
        </w:trPr>
        <w:tc>
          <w:tcPr>
            <w:tcW w:w="0" w:type="auto"/>
            <w:vAlign w:val="center"/>
            <w:hideMark/>
          </w:tcPr>
          <w:p w14:paraId="1CE90379" w14:textId="77777777" w:rsidR="00510C6B" w:rsidRPr="00510C6B" w:rsidRDefault="00510C6B" w:rsidP="00510C6B">
            <w:r w:rsidRPr="00510C6B">
              <w:t>3. Is the company's software transactionally embedded in customer operations?</w:t>
            </w:r>
          </w:p>
        </w:tc>
        <w:tc>
          <w:tcPr>
            <w:tcW w:w="0" w:type="auto"/>
            <w:vAlign w:val="center"/>
            <w:hideMark/>
          </w:tcPr>
          <w:p w14:paraId="3236F799" w14:textId="77777777" w:rsidR="00510C6B" w:rsidRPr="00510C6B" w:rsidRDefault="00510C6B" w:rsidP="00510C6B">
            <w:r w:rsidRPr="00510C6B">
              <w:rPr>
                <w:b/>
                <w:bCs/>
              </w:rPr>
              <w:t>PARTIAL</w:t>
            </w:r>
          </w:p>
        </w:tc>
        <w:tc>
          <w:tcPr>
            <w:tcW w:w="0" w:type="auto"/>
            <w:vAlign w:val="center"/>
            <w:hideMark/>
          </w:tcPr>
          <w:p w14:paraId="01C57CBB" w14:textId="77777777" w:rsidR="00510C6B" w:rsidRPr="00510C6B" w:rsidRDefault="00510C6B" w:rsidP="00510C6B">
            <w:r w:rsidRPr="00510C6B">
              <w:t xml:space="preserve">CT Corp and </w:t>
            </w:r>
            <w:proofErr w:type="spellStart"/>
            <w:r w:rsidRPr="00510C6B">
              <w:t>OneSumX</w:t>
            </w:r>
            <w:proofErr w:type="spellEnd"/>
            <w:r w:rsidRPr="00510C6B">
              <w:t xml:space="preserve"> are transaction-embedded; UpToDate and legal research are information layers</w:t>
            </w:r>
          </w:p>
        </w:tc>
      </w:tr>
    </w:tbl>
    <w:p w14:paraId="38DE3FFC" w14:textId="77777777" w:rsidR="00510C6B" w:rsidRPr="00510C6B" w:rsidRDefault="00510C6B" w:rsidP="00510C6B">
      <w:r w:rsidRPr="00510C6B">
        <w:rPr>
          <w:b/>
          <w:bCs/>
        </w:rPr>
        <w:lastRenderedPageBreak/>
        <w:t>Three-Question Score: 2 / 3</w:t>
      </w:r>
      <w:r w:rsidRPr="00510C6B">
        <w:t xml:space="preserve"> (Question 3 is split)</w:t>
      </w:r>
    </w:p>
    <w:p w14:paraId="41496F4D" w14:textId="77777777" w:rsidR="00510C6B" w:rsidRPr="00510C6B" w:rsidRDefault="00510C6B" w:rsidP="00510C6B">
      <w:pPr>
        <w:rPr>
          <w:b/>
          <w:bCs/>
        </w:rPr>
      </w:pPr>
      <w:r w:rsidRPr="00510C6B">
        <w:rPr>
          <w:b/>
          <w:bCs/>
        </w:rPr>
        <w:t>MDI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8283"/>
      </w:tblGrid>
      <w:tr w:rsidR="00510C6B" w:rsidRPr="00510C6B" w14:paraId="0E8BA74E" w14:textId="77777777">
        <w:trPr>
          <w:tblHeader/>
          <w:tblCellSpacing w:w="15" w:type="dxa"/>
        </w:trPr>
        <w:tc>
          <w:tcPr>
            <w:tcW w:w="0" w:type="auto"/>
            <w:vAlign w:val="center"/>
            <w:hideMark/>
          </w:tcPr>
          <w:p w14:paraId="393FC520" w14:textId="77777777" w:rsidR="00510C6B" w:rsidRPr="00510C6B" w:rsidRDefault="00510C6B" w:rsidP="00510C6B">
            <w:pPr>
              <w:rPr>
                <w:b/>
                <w:bCs/>
              </w:rPr>
            </w:pPr>
            <w:r w:rsidRPr="00510C6B">
              <w:rPr>
                <w:b/>
                <w:bCs/>
              </w:rPr>
              <w:t>MDI Score</w:t>
            </w:r>
          </w:p>
        </w:tc>
        <w:tc>
          <w:tcPr>
            <w:tcW w:w="0" w:type="auto"/>
            <w:vAlign w:val="center"/>
            <w:hideMark/>
          </w:tcPr>
          <w:p w14:paraId="5E7A2288" w14:textId="77777777" w:rsidR="00510C6B" w:rsidRPr="00510C6B" w:rsidRDefault="00510C6B" w:rsidP="00510C6B">
            <w:pPr>
              <w:rPr>
                <w:b/>
                <w:bCs/>
              </w:rPr>
            </w:pPr>
            <w:r w:rsidRPr="00510C6B">
              <w:rPr>
                <w:b/>
                <w:bCs/>
              </w:rPr>
              <w:t>Classification</w:t>
            </w:r>
          </w:p>
        </w:tc>
      </w:tr>
      <w:tr w:rsidR="00510C6B" w:rsidRPr="00510C6B" w14:paraId="3D44DEB3" w14:textId="77777777">
        <w:trPr>
          <w:tblCellSpacing w:w="15" w:type="dxa"/>
        </w:trPr>
        <w:tc>
          <w:tcPr>
            <w:tcW w:w="0" w:type="auto"/>
            <w:vAlign w:val="center"/>
            <w:hideMark/>
          </w:tcPr>
          <w:p w14:paraId="1E9E2465" w14:textId="77777777" w:rsidR="00510C6B" w:rsidRPr="00510C6B" w:rsidRDefault="00510C6B" w:rsidP="00510C6B">
            <w:r w:rsidRPr="00510C6B">
              <w:t>3 / 5</w:t>
            </w:r>
          </w:p>
        </w:tc>
        <w:tc>
          <w:tcPr>
            <w:tcW w:w="0" w:type="auto"/>
            <w:vAlign w:val="center"/>
            <w:hideMark/>
          </w:tcPr>
          <w:p w14:paraId="33E6EDFD" w14:textId="77777777" w:rsidR="00510C6B" w:rsidRPr="00510C6B" w:rsidRDefault="00510C6B" w:rsidP="00510C6B">
            <w:r w:rsidRPr="00510C6B">
              <w:rPr>
                <w:b/>
                <w:bCs/>
              </w:rPr>
              <w:t>MEDIUM RISK</w:t>
            </w:r>
            <w:r w:rsidRPr="00510C6B">
              <w:t xml:space="preserve"> — mixed portfolio with structural moats in some divisions and significant AI exposure in others</w:t>
            </w:r>
          </w:p>
        </w:tc>
      </w:tr>
    </w:tbl>
    <w:p w14:paraId="16204010" w14:textId="77777777" w:rsidR="00510C6B" w:rsidRPr="00510C6B" w:rsidRDefault="00510C6B" w:rsidP="00510C6B">
      <w:r w:rsidRPr="00510C6B">
        <w:rPr>
          <w:b/>
          <w:bCs/>
        </w:rPr>
        <w:t>Disruption Stage:</w:t>
      </w:r>
      <w:r w:rsidRPr="00510C6B">
        <w:t xml:space="preserve"> </w:t>
      </w:r>
      <w:r w:rsidRPr="00510C6B">
        <w:rPr>
          <w:b/>
          <w:bCs/>
        </w:rPr>
        <w:t>EARLY-TO-MID</w:t>
      </w:r>
      <w:r w:rsidRPr="00510C6B">
        <w:t xml:space="preserve"> — AI-native competitors emerging across all five divisions but minimal revenue impact visible yet. WKL stock </w:t>
      </w:r>
      <w:proofErr w:type="gramStart"/>
      <w:r w:rsidRPr="00510C6B">
        <w:t>down</w:t>
      </w:r>
      <w:proofErr w:type="gramEnd"/>
      <w:r w:rsidRPr="00510C6B">
        <w:t xml:space="preserve"> 64% from highs is pricing disruption expectations.</w:t>
      </w:r>
    </w:p>
    <w:p w14:paraId="6E4660C7" w14:textId="77777777" w:rsidR="00510C6B" w:rsidRPr="00510C6B" w:rsidRDefault="00510C6B" w:rsidP="00510C6B">
      <w:r w:rsidRPr="00510C6B">
        <w:rPr>
          <w:b/>
          <w:bCs/>
        </w:rPr>
        <w:t>Horizontal Platform Threat:</w:t>
      </w:r>
      <w:r w:rsidRPr="00510C6B">
        <w:t xml:space="preserve"> </w:t>
      </w:r>
      <w:r w:rsidRPr="00510C6B">
        <w:rPr>
          <w:b/>
          <w:bCs/>
        </w:rPr>
        <w:t>HIGH</w:t>
      </w:r>
      <w:r w:rsidRPr="00510C6B">
        <w:t xml:space="preserve"> — This is the single most important risk factor. Anthropic (Claude for legal), OpenAI (GPT for medical/tax), and foundation model providers are building general-purpose professional AI that horizontally attacks </w:t>
      </w:r>
      <w:proofErr w:type="gramStart"/>
      <w:r w:rsidRPr="00510C6B">
        <w:t>ALL of</w:t>
      </w:r>
      <w:proofErr w:type="gramEnd"/>
      <w:r w:rsidRPr="00510C6B">
        <w:t xml:space="preserve"> WKL's verticals simultaneously. The February 2025 selloff was triggered </w:t>
      </w:r>
      <w:proofErr w:type="gramStart"/>
      <w:r w:rsidRPr="00510C6B">
        <w:t>by exactly</w:t>
      </w:r>
      <w:proofErr w:type="gramEnd"/>
      <w:r w:rsidRPr="00510C6B">
        <w:t xml:space="preserve"> this fear. Unlike Axon or Veeva, WKL does not have a single fortress vertical — it has five verticals of varying moat strength.</w:t>
      </w:r>
    </w:p>
    <w:p w14:paraId="1CFBB0A0" w14:textId="77777777" w:rsidR="00510C6B" w:rsidRPr="00510C6B" w:rsidRDefault="00510C6B" w:rsidP="00510C6B">
      <w:r w:rsidRPr="00510C6B">
        <w:rPr>
          <w:b/>
          <w:bCs/>
        </w:rPr>
        <w:t>Critical Finding:</w:t>
      </w:r>
      <w:r w:rsidRPr="00510C6B">
        <w:t xml:space="preserve"> Wolters Kluwer is a MIXED-MOAT company. Its crown jewel assets (UpToDate's expert clinical content, CT Corporation's compliance infrastructure, </w:t>
      </w:r>
      <w:proofErr w:type="spellStart"/>
      <w:r w:rsidRPr="00510C6B">
        <w:t>OneSumX's</w:t>
      </w:r>
      <w:proofErr w:type="spellEnd"/>
      <w:r w:rsidRPr="00510C6B">
        <w:t xml:space="preserve"> regulatory reporting) have genuine structural protection. But its information/reference products (legal research, tax code reference, regulatory text) are directly exposed to LLM disruption. The company's future depends on whether the STRUCTURAL divisions can grow fast enough to offset erosion in the EXPOSED divisions.</w:t>
      </w:r>
    </w:p>
    <w:p w14:paraId="7EB3A730" w14:textId="77777777" w:rsidR="00510C6B" w:rsidRPr="00510C6B" w:rsidRDefault="00510C6B" w:rsidP="00510C6B">
      <w:r w:rsidRPr="00510C6B">
        <w:rPr>
          <w:b/>
          <w:bCs/>
        </w:rPr>
        <w:t>Red Flags for Stage 2:</w:t>
      </w:r>
    </w:p>
    <w:p w14:paraId="4D21DE10" w14:textId="77777777" w:rsidR="00510C6B" w:rsidRPr="00510C6B" w:rsidRDefault="00510C6B" w:rsidP="00510C6B">
      <w:pPr>
        <w:numPr>
          <w:ilvl w:val="0"/>
          <w:numId w:val="10"/>
        </w:numPr>
      </w:pPr>
      <w:r w:rsidRPr="00510C6B">
        <w:t>The 64% stock decline from highs is pricing in SIGNIFICANT disruption</w:t>
      </w:r>
    </w:p>
    <w:p w14:paraId="2750EEF2" w14:textId="77777777" w:rsidR="00510C6B" w:rsidRPr="00510C6B" w:rsidRDefault="00510C6B" w:rsidP="00510C6B">
      <w:pPr>
        <w:numPr>
          <w:ilvl w:val="0"/>
          <w:numId w:val="10"/>
        </w:numPr>
      </w:pPr>
      <w:r w:rsidRPr="00510C6B">
        <w:t>Health division organic growth decelerated from 6% → 4% in H1 2025</w:t>
      </w:r>
    </w:p>
    <w:p w14:paraId="66EB794D" w14:textId="77777777" w:rsidR="00510C6B" w:rsidRPr="00510C6B" w:rsidRDefault="00510C6B" w:rsidP="00510C6B">
      <w:pPr>
        <w:numPr>
          <w:ilvl w:val="0"/>
          <w:numId w:val="10"/>
        </w:numPr>
      </w:pPr>
      <w:r w:rsidRPr="00510C6B">
        <w:t xml:space="preserve">Print book revenue </w:t>
      </w:r>
      <w:proofErr w:type="gramStart"/>
      <w:r w:rsidRPr="00510C6B">
        <w:t>declining</w:t>
      </w:r>
      <w:proofErr w:type="gramEnd"/>
      <w:r w:rsidRPr="00510C6B">
        <w:t xml:space="preserve"> </w:t>
      </w:r>
      <w:proofErr w:type="gramStart"/>
      <w:r w:rsidRPr="00510C6B">
        <w:t>11% —</w:t>
      </w:r>
      <w:proofErr w:type="gramEnd"/>
      <w:r w:rsidRPr="00510C6B">
        <w:t xml:space="preserve"> the leading edge of content commoditization</w:t>
      </w:r>
    </w:p>
    <w:p w14:paraId="7299726F" w14:textId="77777777" w:rsidR="00510C6B" w:rsidRPr="00510C6B" w:rsidRDefault="00510C6B" w:rsidP="00510C6B">
      <w:pPr>
        <w:numPr>
          <w:ilvl w:val="0"/>
          <w:numId w:val="10"/>
        </w:numPr>
      </w:pPr>
      <w:proofErr w:type="gramStart"/>
      <w:r w:rsidRPr="00510C6B">
        <w:t>On-premise</w:t>
      </w:r>
      <w:proofErr w:type="gramEnd"/>
      <w:r w:rsidRPr="00510C6B">
        <w:t xml:space="preserve"> licenses </w:t>
      </w:r>
      <w:proofErr w:type="gramStart"/>
      <w:r w:rsidRPr="00510C6B">
        <w:t>declining</w:t>
      </w:r>
      <w:proofErr w:type="gramEnd"/>
      <w:r w:rsidRPr="00510C6B">
        <w:t xml:space="preserve"> </w:t>
      </w:r>
      <w:proofErr w:type="gramStart"/>
      <w:r w:rsidRPr="00510C6B">
        <w:t>9% —</w:t>
      </w:r>
      <w:proofErr w:type="gramEnd"/>
      <w:r w:rsidRPr="00510C6B">
        <w:t xml:space="preserve"> lagging cloud migration</w:t>
      </w:r>
    </w:p>
    <w:p w14:paraId="03C80902" w14:textId="77777777" w:rsidR="00510C6B" w:rsidRPr="00510C6B" w:rsidRDefault="00510C6B" w:rsidP="00510C6B">
      <w:pPr>
        <w:numPr>
          <w:ilvl w:val="0"/>
          <w:numId w:val="10"/>
        </w:numPr>
      </w:pPr>
      <w:r w:rsidRPr="00510C6B">
        <w:t>CEO transition (McKinstry → Caywood) during period of maximum strategic uncertainty</w:t>
      </w:r>
    </w:p>
    <w:p w14:paraId="2C0E4ECB" w14:textId="77777777" w:rsidR="00510C6B" w:rsidRPr="00510C6B" w:rsidRDefault="00510C6B" w:rsidP="00510C6B">
      <w:pPr>
        <w:numPr>
          <w:ilvl w:val="0"/>
          <w:numId w:val="10"/>
        </w:numPr>
      </w:pPr>
      <w:r w:rsidRPr="00510C6B">
        <w:t xml:space="preserve">FRR divestiture to </w:t>
      </w:r>
      <w:proofErr w:type="spellStart"/>
      <w:r w:rsidRPr="00510C6B">
        <w:t>Regnology</w:t>
      </w:r>
      <w:proofErr w:type="spellEnd"/>
      <w:r w:rsidRPr="00510C6B">
        <w:t xml:space="preserve"> — WKL selling off lower-moat assets</w:t>
      </w:r>
    </w:p>
    <w:p w14:paraId="3BF19D02" w14:textId="77777777" w:rsidR="00510C6B" w:rsidRPr="00510C6B" w:rsidRDefault="00510C6B" w:rsidP="00510C6B">
      <w:r w:rsidRPr="00510C6B">
        <w:pict w14:anchorId="7CB13002">
          <v:rect id="_x0000_i1029" style="width:0;height:1.5pt" o:hralign="center" o:hrstd="t" o:hr="t" fillcolor="#a0a0a0" stroked="f"/>
        </w:pict>
      </w:r>
    </w:p>
    <w:p w14:paraId="3F2138B5" w14:textId="77777777" w:rsidR="00510C6B" w:rsidRPr="00510C6B" w:rsidRDefault="00510C6B" w:rsidP="00510C6B">
      <w:pPr>
        <w:rPr>
          <w:b/>
          <w:bCs/>
        </w:rPr>
      </w:pPr>
      <w:r w:rsidRPr="00510C6B">
        <w:rPr>
          <w:b/>
          <w:bCs/>
        </w:rPr>
        <w:t>STAGE 2: STOFFEL-FEROLDI ANTIFRAGILITY ASSESSMENT</w:t>
      </w:r>
    </w:p>
    <w:p w14:paraId="78894F91" w14:textId="77777777" w:rsidR="00510C6B" w:rsidRPr="00510C6B" w:rsidRDefault="00510C6B" w:rsidP="00510C6B">
      <w:pPr>
        <w:rPr>
          <w:b/>
          <w:bCs/>
        </w:rPr>
      </w:pPr>
      <w:r w:rsidRPr="00510C6B">
        <w:rPr>
          <w:b/>
          <w:bCs/>
        </w:rPr>
        <w:t>Pre-Screen Summary</w:t>
      </w:r>
    </w:p>
    <w:p w14:paraId="46BE6962" w14:textId="77777777" w:rsidR="00510C6B" w:rsidRPr="00510C6B" w:rsidRDefault="00510C6B" w:rsidP="00510C6B">
      <w:pPr>
        <w:numPr>
          <w:ilvl w:val="0"/>
          <w:numId w:val="11"/>
        </w:numPr>
      </w:pPr>
      <w:r w:rsidRPr="00510C6B">
        <w:t xml:space="preserve">MDI Score: </w:t>
      </w:r>
      <w:r w:rsidRPr="00510C6B">
        <w:rPr>
          <w:b/>
          <w:bCs/>
        </w:rPr>
        <w:t>3 / 5</w:t>
      </w:r>
      <w:r w:rsidRPr="00510C6B">
        <w:t xml:space="preserve"> → Classification: </w:t>
      </w:r>
      <w:r w:rsidRPr="00510C6B">
        <w:rPr>
          <w:b/>
          <w:bCs/>
        </w:rPr>
        <w:t>MEDIUM RISK</w:t>
      </w:r>
    </w:p>
    <w:p w14:paraId="11DDAA3F" w14:textId="77777777" w:rsidR="00510C6B" w:rsidRPr="00510C6B" w:rsidRDefault="00510C6B" w:rsidP="00510C6B">
      <w:pPr>
        <w:numPr>
          <w:ilvl w:val="0"/>
          <w:numId w:val="11"/>
        </w:numPr>
      </w:pPr>
      <w:r w:rsidRPr="00510C6B">
        <w:t xml:space="preserve">Three-Question Score: </w:t>
      </w:r>
      <w:r w:rsidRPr="00510C6B">
        <w:rPr>
          <w:b/>
          <w:bCs/>
        </w:rPr>
        <w:t>2 / 3</w:t>
      </w:r>
      <w:r w:rsidRPr="00510C6B">
        <w:t xml:space="preserve"> → Risk Level: Medium</w:t>
      </w:r>
    </w:p>
    <w:p w14:paraId="7FD8FDF6" w14:textId="77777777" w:rsidR="00510C6B" w:rsidRPr="00510C6B" w:rsidRDefault="00510C6B" w:rsidP="00510C6B">
      <w:pPr>
        <w:numPr>
          <w:ilvl w:val="0"/>
          <w:numId w:val="11"/>
        </w:numPr>
      </w:pPr>
      <w:proofErr w:type="gramStart"/>
      <w:r w:rsidRPr="00510C6B">
        <w:t>Disruption Stage</w:t>
      </w:r>
      <w:proofErr w:type="gramEnd"/>
      <w:r w:rsidRPr="00510C6B">
        <w:t xml:space="preserve">: </w:t>
      </w:r>
      <w:r w:rsidRPr="00510C6B">
        <w:rPr>
          <w:b/>
          <w:bCs/>
        </w:rPr>
        <w:t>Early-to-Mid</w:t>
      </w:r>
    </w:p>
    <w:p w14:paraId="4293C6B8" w14:textId="77777777" w:rsidR="00510C6B" w:rsidRPr="00510C6B" w:rsidRDefault="00510C6B" w:rsidP="00510C6B">
      <w:pPr>
        <w:numPr>
          <w:ilvl w:val="0"/>
          <w:numId w:val="11"/>
        </w:numPr>
      </w:pPr>
      <w:r w:rsidRPr="00510C6B">
        <w:t xml:space="preserve">Horizontal Platform Threat: </w:t>
      </w:r>
      <w:r w:rsidRPr="00510C6B">
        <w:rPr>
          <w:b/>
          <w:bCs/>
        </w:rPr>
        <w:t>HIGH</w:t>
      </w:r>
    </w:p>
    <w:p w14:paraId="3A3B6087" w14:textId="77777777" w:rsidR="00510C6B" w:rsidRPr="00510C6B" w:rsidRDefault="00510C6B" w:rsidP="00510C6B">
      <w:pPr>
        <w:numPr>
          <w:ilvl w:val="0"/>
          <w:numId w:val="11"/>
        </w:numPr>
      </w:pPr>
      <w:r w:rsidRPr="00510C6B">
        <w:t xml:space="preserve">Stage 2 Starting Posture: </w:t>
      </w:r>
      <w:r w:rsidRPr="00510C6B">
        <w:rPr>
          <w:b/>
          <w:bCs/>
        </w:rPr>
        <w:t>APPROACH WITH SKEPTICISM — require evidence, not narrative</w:t>
      </w:r>
    </w:p>
    <w:p w14:paraId="12F2F329" w14:textId="77777777" w:rsidR="00510C6B" w:rsidRPr="00510C6B" w:rsidRDefault="00510C6B" w:rsidP="00510C6B">
      <w:pPr>
        <w:rPr>
          <w:b/>
          <w:bCs/>
        </w:rPr>
      </w:pPr>
      <w:r w:rsidRPr="00510C6B">
        <w:rPr>
          <w:b/>
          <w:bCs/>
        </w:rPr>
        <w:t>STEP 2: FOUR-DIMENSION SCORING</w:t>
      </w:r>
    </w:p>
    <w:p w14:paraId="0D6736C0" w14:textId="77777777" w:rsidR="00510C6B" w:rsidRPr="00510C6B" w:rsidRDefault="00510C6B" w:rsidP="00510C6B">
      <w:pPr>
        <w:rPr>
          <w:b/>
          <w:bCs/>
        </w:rPr>
      </w:pPr>
      <w:r w:rsidRPr="00510C6B">
        <w:rPr>
          <w:b/>
          <w:bCs/>
        </w:rPr>
        <w:t>DIMENSION 1: LIABILITY SHIELD (Weight: 15%)</w:t>
      </w:r>
    </w:p>
    <w:p w14:paraId="4BAC28D5" w14:textId="77777777" w:rsidR="00510C6B" w:rsidRPr="00510C6B" w:rsidRDefault="00510C6B" w:rsidP="00510C6B">
      <w:r w:rsidRPr="00510C6B">
        <w:t>The question: How catastrophic is failure of this software?</w:t>
      </w:r>
    </w:p>
    <w:p w14:paraId="26A75F5A" w14:textId="77777777" w:rsidR="00510C6B" w:rsidRPr="00510C6B" w:rsidRDefault="00510C6B" w:rsidP="00510C6B">
      <w:r w:rsidRPr="00510C6B">
        <w:rPr>
          <w:b/>
          <w:bCs/>
        </w:rPr>
        <w:t>Division-level analysis:</w:t>
      </w:r>
    </w:p>
    <w:p w14:paraId="7E01CFB7" w14:textId="77777777" w:rsidR="00510C6B" w:rsidRPr="00510C6B" w:rsidRDefault="00510C6B" w:rsidP="00510C6B">
      <w:pPr>
        <w:numPr>
          <w:ilvl w:val="0"/>
          <w:numId w:val="12"/>
        </w:numPr>
      </w:pPr>
      <w:r w:rsidRPr="00510C6B">
        <w:rPr>
          <w:b/>
          <w:bCs/>
        </w:rPr>
        <w:t>Health (UpToDate/Lexicomp/Sentri7):</w:t>
      </w:r>
      <w:r w:rsidRPr="00510C6B">
        <w:t xml:space="preserve"> Clinical decision errors can directly cause patient harm or death. Wrong drug interaction alert = adverse event. Wrong clinical guideline = malpractice exposure. This is genuine D1=8-9 territory. </w:t>
      </w:r>
      <w:r w:rsidRPr="00510C6B">
        <w:lastRenderedPageBreak/>
        <w:t xml:space="preserve">However: UpToDate is a </w:t>
      </w:r>
      <w:r w:rsidRPr="00510C6B">
        <w:rPr>
          <w:i/>
          <w:iCs/>
        </w:rPr>
        <w:t>reference</w:t>
      </w:r>
      <w:r w:rsidRPr="00510C6B">
        <w:t xml:space="preserve"> tool — the physician makes the final decision. It's not an autonomous system. This reduces the liability score slightly vs. a device like Axon body cameras or Veeva's FDA-validated software.</w:t>
      </w:r>
    </w:p>
    <w:p w14:paraId="268A9F63" w14:textId="77777777" w:rsidR="00510C6B" w:rsidRPr="00510C6B" w:rsidRDefault="00510C6B" w:rsidP="00510C6B">
      <w:pPr>
        <w:numPr>
          <w:ilvl w:val="0"/>
          <w:numId w:val="12"/>
        </w:numPr>
      </w:pPr>
      <w:r w:rsidRPr="00510C6B">
        <w:rPr>
          <w:b/>
          <w:bCs/>
        </w:rPr>
        <w:t>Financial Compliance (</w:t>
      </w:r>
      <w:proofErr w:type="spellStart"/>
      <w:r w:rsidRPr="00510C6B">
        <w:rPr>
          <w:b/>
          <w:bCs/>
        </w:rPr>
        <w:t>OneSumX</w:t>
      </w:r>
      <w:proofErr w:type="spellEnd"/>
      <w:r w:rsidRPr="00510C6B">
        <w:rPr>
          <w:b/>
          <w:bCs/>
        </w:rPr>
        <w:t>):</w:t>
      </w:r>
      <w:r w:rsidRPr="00510C6B">
        <w:t xml:space="preserve"> Incorrect regulatory reports to the OCC/ECB can trigger enforcement actions, fines</w:t>
      </w:r>
      <w:proofErr w:type="gramStart"/>
      <w:r w:rsidRPr="00510C6B">
        <w:t>, consent</w:t>
      </w:r>
      <w:proofErr w:type="gramEnd"/>
      <w:r w:rsidRPr="00510C6B">
        <w:t xml:space="preserve"> orders. Failure = regulatory non-compliance. D1=7-8.</w:t>
      </w:r>
    </w:p>
    <w:p w14:paraId="2F114ED7" w14:textId="77777777" w:rsidR="00510C6B" w:rsidRPr="00510C6B" w:rsidRDefault="00510C6B" w:rsidP="00510C6B">
      <w:pPr>
        <w:numPr>
          <w:ilvl w:val="0"/>
          <w:numId w:val="12"/>
        </w:numPr>
      </w:pPr>
      <w:r w:rsidRPr="00510C6B">
        <w:rPr>
          <w:b/>
          <w:bCs/>
        </w:rPr>
        <w:t>Tax (CCH):</w:t>
      </w:r>
      <w:r w:rsidRPr="00510C6B">
        <w:t xml:space="preserve"> Tax errors create malpractice liability for CPAs and firms. IRS penalties. D1=6-7.</w:t>
      </w:r>
    </w:p>
    <w:p w14:paraId="460A5896" w14:textId="77777777" w:rsidR="00510C6B" w:rsidRPr="00510C6B" w:rsidRDefault="00510C6B" w:rsidP="00510C6B">
      <w:pPr>
        <w:numPr>
          <w:ilvl w:val="0"/>
          <w:numId w:val="12"/>
        </w:numPr>
      </w:pPr>
      <w:r w:rsidRPr="00510C6B">
        <w:rPr>
          <w:b/>
          <w:bCs/>
        </w:rPr>
        <w:t>Legal &amp; CP&amp;ESG:</w:t>
      </w:r>
      <w:r w:rsidRPr="00510C6B">
        <w:t xml:space="preserve"> Operational disruption but generally recoverable. D1=3-5.</w:t>
      </w:r>
    </w:p>
    <w:p w14:paraId="15F53B1A" w14:textId="77777777" w:rsidR="00510C6B" w:rsidRPr="00510C6B" w:rsidRDefault="00510C6B" w:rsidP="00510C6B">
      <w:r w:rsidRPr="00510C6B">
        <w:rPr>
          <w:b/>
          <w:bCs/>
        </w:rPr>
        <w:t>Blended assessment:</w:t>
      </w:r>
      <w:r w:rsidRPr="00510C6B">
        <w:t xml:space="preserve"> Weighted by division revenue, the liability shield is moderate-to-strong but not uniform.</w:t>
      </w:r>
    </w:p>
    <w:p w14:paraId="7BE9084B" w14:textId="77777777" w:rsidR="00510C6B" w:rsidRPr="00510C6B" w:rsidRDefault="00510C6B" w:rsidP="00510C6B">
      <w:r w:rsidRPr="00510C6B">
        <w:rPr>
          <w:b/>
          <w:bCs/>
        </w:rPr>
        <w:t>D1 Score: 7 / 10</w:t>
      </w:r>
      <w:r w:rsidRPr="00510C6B">
        <w:t xml:space="preserve"> Justification: Strong liability protection in Health (patient safety) and Financial Compliance (regulatory reporting), moderate in Tax, weak in Legal/CP&amp;ESG. Blended across the portfolio, a 7 reflects the genuine but non-uniform liability shield.</w:t>
      </w:r>
    </w:p>
    <w:p w14:paraId="35F019C3" w14:textId="77777777" w:rsidR="00510C6B" w:rsidRPr="00510C6B" w:rsidRDefault="00510C6B" w:rsidP="00510C6B">
      <w:pPr>
        <w:rPr>
          <w:b/>
          <w:bCs/>
        </w:rPr>
      </w:pPr>
      <w:r w:rsidRPr="00510C6B">
        <w:rPr>
          <w:b/>
          <w:bCs/>
        </w:rPr>
        <w:t>DIMENSION 2: BUSINESS MODEL STRUCTURE (Weight: 30%)</w:t>
      </w:r>
    </w:p>
    <w:p w14:paraId="571912B3" w14:textId="77777777" w:rsidR="00510C6B" w:rsidRPr="00510C6B" w:rsidRDefault="00510C6B" w:rsidP="00510C6B">
      <w:r w:rsidRPr="00510C6B">
        <w:t>The question: Does the pricing model structurally grow or shrink as AI agents proliferate?</w:t>
      </w:r>
    </w:p>
    <w:p w14:paraId="77EF3417" w14:textId="77777777" w:rsidR="00510C6B" w:rsidRPr="00510C6B" w:rsidRDefault="00510C6B" w:rsidP="00510C6B">
      <w:r w:rsidRPr="00510C6B">
        <w:rPr>
          <w:b/>
          <w:bCs/>
        </w:rPr>
        <w:t>Revenue model analysis:</w:t>
      </w:r>
    </w:p>
    <w:p w14:paraId="2EAE591B" w14:textId="77777777" w:rsidR="00510C6B" w:rsidRPr="00510C6B" w:rsidRDefault="00510C6B" w:rsidP="00510C6B">
      <w:pPr>
        <w:numPr>
          <w:ilvl w:val="0"/>
          <w:numId w:val="13"/>
        </w:numPr>
      </w:pPr>
      <w:r w:rsidRPr="00510C6B">
        <w:t xml:space="preserve">Recurring revenue: 84% of total (growing 7% </w:t>
      </w:r>
      <w:proofErr w:type="gramStart"/>
      <w:r w:rsidRPr="00510C6B">
        <w:t>organic) —</w:t>
      </w:r>
      <w:proofErr w:type="gramEnd"/>
      <w:r w:rsidRPr="00510C6B">
        <w:t xml:space="preserve"> POSITIVE</w:t>
      </w:r>
    </w:p>
    <w:p w14:paraId="719D394C" w14:textId="77777777" w:rsidR="00510C6B" w:rsidRPr="00510C6B" w:rsidRDefault="00510C6B" w:rsidP="00510C6B">
      <w:pPr>
        <w:numPr>
          <w:ilvl w:val="0"/>
          <w:numId w:val="13"/>
        </w:numPr>
      </w:pPr>
      <w:r w:rsidRPr="00510C6B">
        <w:t>Cloud software: 21% of total, growing 15% organic — POSITIVE</w:t>
      </w:r>
    </w:p>
    <w:p w14:paraId="37AC064E" w14:textId="77777777" w:rsidR="00510C6B" w:rsidRPr="00510C6B" w:rsidRDefault="00510C6B" w:rsidP="00510C6B">
      <w:pPr>
        <w:numPr>
          <w:ilvl w:val="0"/>
          <w:numId w:val="13"/>
        </w:numPr>
      </w:pPr>
      <w:r w:rsidRPr="00510C6B">
        <w:t xml:space="preserve">Subscription/SaaS: Primary model across </w:t>
      </w:r>
      <w:proofErr w:type="gramStart"/>
      <w:r w:rsidRPr="00510C6B">
        <w:t>divisions — seat</w:t>
      </w:r>
      <w:proofErr w:type="gramEnd"/>
      <w:r w:rsidRPr="00510C6B">
        <w:t>/user-based for most products</w:t>
      </w:r>
    </w:p>
    <w:p w14:paraId="5D7AB52D" w14:textId="77777777" w:rsidR="00510C6B" w:rsidRPr="00510C6B" w:rsidRDefault="00510C6B" w:rsidP="00510C6B">
      <w:pPr>
        <w:numPr>
          <w:ilvl w:val="0"/>
          <w:numId w:val="13"/>
        </w:numPr>
      </w:pPr>
      <w:r w:rsidRPr="00510C6B">
        <w:t>Non-</w:t>
      </w:r>
      <w:proofErr w:type="gramStart"/>
      <w:r w:rsidRPr="00510C6B">
        <w:t>recurring declining</w:t>
      </w:r>
      <w:proofErr w:type="gramEnd"/>
      <w:r w:rsidRPr="00510C6B">
        <w:t>: Print -11%, on-prem licenses -</w:t>
      </w:r>
      <w:proofErr w:type="gramStart"/>
      <w:r w:rsidRPr="00510C6B">
        <w:t>9% —</w:t>
      </w:r>
      <w:proofErr w:type="gramEnd"/>
      <w:r w:rsidRPr="00510C6B">
        <w:t xml:space="preserve"> NEGATIVE leading indicator of content commoditization</w:t>
      </w:r>
    </w:p>
    <w:p w14:paraId="47856D31" w14:textId="77777777" w:rsidR="00510C6B" w:rsidRPr="00510C6B" w:rsidRDefault="00510C6B" w:rsidP="00510C6B">
      <w:pPr>
        <w:numPr>
          <w:ilvl w:val="0"/>
          <w:numId w:val="13"/>
        </w:numPr>
      </w:pPr>
      <w:r w:rsidRPr="00510C6B">
        <w:t>NO disclosed consumption/usage-based pricing — NEGATIVE</w:t>
      </w:r>
    </w:p>
    <w:p w14:paraId="64BAD594" w14:textId="77777777" w:rsidR="00510C6B" w:rsidRPr="00510C6B" w:rsidRDefault="00510C6B" w:rsidP="00510C6B">
      <w:pPr>
        <w:numPr>
          <w:ilvl w:val="0"/>
          <w:numId w:val="13"/>
        </w:numPr>
      </w:pPr>
      <w:r w:rsidRPr="00510C6B">
        <w:t>No disclosed AI product ARR — NEGATIVE (UpToDate Expert AI launched Q4 2025, too early)</w:t>
      </w:r>
    </w:p>
    <w:p w14:paraId="6EA0745E" w14:textId="77777777" w:rsidR="00510C6B" w:rsidRPr="00510C6B" w:rsidRDefault="00510C6B" w:rsidP="00510C6B">
      <w:r w:rsidRPr="00510C6B">
        <w:rPr>
          <w:b/>
          <w:bCs/>
        </w:rPr>
        <w:t>Key concern:</w:t>
      </w:r>
      <w:r w:rsidRPr="00510C6B">
        <w:t xml:space="preserve"> WKL's pricing is predominantly seat/user-based subscription. As AI tools allow fewer professionals to do more work, the seat base contracts. A law firm using Claude for legal research may need fewer associates (= fewer Kluwer Law seats). An accounting firm using AI tax prep may need fewer CCH Axcess seats.</w:t>
      </w:r>
    </w:p>
    <w:p w14:paraId="1C9D1FAE" w14:textId="77777777" w:rsidR="00510C6B" w:rsidRPr="00510C6B" w:rsidRDefault="00510C6B" w:rsidP="00510C6B">
      <w:r w:rsidRPr="00510C6B">
        <w:t>WKL has NOT announced consumption-based pricing for AI features. UpToDate Expert AI was launched as an add-on to Enterprise Edition subscriptions, not a usage-based product.</w:t>
      </w:r>
    </w:p>
    <w:p w14:paraId="52D50E7B" w14:textId="77777777" w:rsidR="00510C6B" w:rsidRPr="00510C6B" w:rsidRDefault="00510C6B" w:rsidP="00510C6B">
      <w:r w:rsidRPr="00510C6B">
        <w:rPr>
          <w:b/>
          <w:bCs/>
        </w:rPr>
        <w:t>NRR/Retention:</w:t>
      </w:r>
      <w:r w:rsidRPr="00510C6B">
        <w:t xml:space="preserve"> WKL does not disclose NRR in the same format as US SaaS companies. However, its recurring revenue retention is extremely high — 84% </w:t>
      </w:r>
      <w:proofErr w:type="gramStart"/>
      <w:r w:rsidRPr="00510C6B">
        <w:t>recurring revenue</w:t>
      </w:r>
      <w:proofErr w:type="gramEnd"/>
      <w:r w:rsidRPr="00510C6B">
        <w:t xml:space="preserve"> growing 7% </w:t>
      </w:r>
      <w:proofErr w:type="gramStart"/>
      <w:r w:rsidRPr="00510C6B">
        <w:t>organic</w:t>
      </w:r>
      <w:proofErr w:type="gramEnd"/>
      <w:r w:rsidRPr="00510C6B">
        <w:t xml:space="preserve"> implies strong net retention. The 6% overall organic growth sustained for multiple years implies retention above 95%+ with positive expansion.</w:t>
      </w:r>
    </w:p>
    <w:p w14:paraId="52996E55" w14:textId="77777777" w:rsidR="00510C6B" w:rsidRPr="00510C6B" w:rsidRDefault="00510C6B" w:rsidP="00510C6B">
      <w:r w:rsidRPr="00510C6B">
        <w:rPr>
          <w:b/>
          <w:bCs/>
        </w:rPr>
        <w:t xml:space="preserve">Competition </w:t>
      </w:r>
      <w:proofErr w:type="gramStart"/>
      <w:r w:rsidRPr="00510C6B">
        <w:rPr>
          <w:b/>
          <w:bCs/>
        </w:rPr>
        <w:t>count</w:t>
      </w:r>
      <w:proofErr w:type="gramEnd"/>
      <w:r w:rsidRPr="00510C6B">
        <w:rPr>
          <w:b/>
          <w:bCs/>
        </w:rPr>
        <w:t xml:space="preserve"> from pre-screen:</w:t>
      </w:r>
      <w:r w:rsidRPr="00510C6B">
        <w:t xml:space="preserve"> 15-25+ AI-native entrants across divisions. This is HIGH.</w:t>
      </w:r>
    </w:p>
    <w:p w14:paraId="632A9110" w14:textId="77777777" w:rsidR="00510C6B" w:rsidRPr="00510C6B" w:rsidRDefault="00510C6B" w:rsidP="00510C6B">
      <w:r w:rsidRPr="00510C6B">
        <w:rPr>
          <w:b/>
          <w:bCs/>
        </w:rPr>
        <w:t>D2 Score: 5 / 10</w:t>
      </w:r>
      <w:r w:rsidRPr="00510C6B">
        <w:t xml:space="preserve"> Justification: High recurring revenue base (84%) with strong retention provides durability. But seat-based pricing model is structurally exposed to AI-driven headcount reduction in professional services. No consumption/usage-based pricing announced. Cloud growth (15%) is positive but represents only 21% of total revenue. The business model is ROBUST but not positioned to GROW from AI proliferation.</w:t>
      </w:r>
    </w:p>
    <w:p w14:paraId="730BF903" w14:textId="77777777" w:rsidR="00510C6B" w:rsidRPr="00510C6B" w:rsidRDefault="00510C6B" w:rsidP="00510C6B">
      <w:r w:rsidRPr="00510C6B">
        <w:lastRenderedPageBreak/>
        <w:t>NRR cited: Not formally disclosed; implied &gt;95% from recurring revenue composition and organic growth patterns. Competition count: 15-25+ across five verticals.</w:t>
      </w:r>
    </w:p>
    <w:p w14:paraId="2D5CDF01" w14:textId="77777777" w:rsidR="00510C6B" w:rsidRPr="00510C6B" w:rsidRDefault="00510C6B" w:rsidP="00510C6B">
      <w:pPr>
        <w:rPr>
          <w:b/>
          <w:bCs/>
        </w:rPr>
      </w:pPr>
      <w:r w:rsidRPr="00510C6B">
        <w:rPr>
          <w:b/>
          <w:bCs/>
        </w:rPr>
        <w:t>DIMENSION 3: PHYSICAL WORLD INTEGRATION (Weight: 15%)</w:t>
      </w:r>
    </w:p>
    <w:p w14:paraId="5EE3E707" w14:textId="77777777" w:rsidR="00510C6B" w:rsidRPr="00510C6B" w:rsidRDefault="00510C6B" w:rsidP="00510C6B">
      <w:r w:rsidRPr="00510C6B">
        <w:t>The question: Does the software have physical-world hooks that prevent displacement?</w:t>
      </w:r>
    </w:p>
    <w:p w14:paraId="6822E430" w14:textId="77777777" w:rsidR="00510C6B" w:rsidRPr="00510C6B" w:rsidRDefault="00510C6B" w:rsidP="00510C6B">
      <w:r w:rsidRPr="00510C6B">
        <w:t xml:space="preserve">WKL is a </w:t>
      </w:r>
      <w:r w:rsidRPr="00510C6B">
        <w:rPr>
          <w:b/>
          <w:bCs/>
        </w:rPr>
        <w:t>pure information/software company</w:t>
      </w:r>
      <w:r w:rsidRPr="00510C6B">
        <w:t xml:space="preserve"> with zero physical hardware integration. No devices. No sensors. No physical products. All products are delivered digitally.</w:t>
      </w:r>
    </w:p>
    <w:p w14:paraId="1D98EDD1" w14:textId="77777777" w:rsidR="00510C6B" w:rsidRPr="00510C6B" w:rsidRDefault="00510C6B" w:rsidP="00510C6B">
      <w:r w:rsidRPr="00510C6B">
        <w:t>The closest analog to "physical integration" is:</w:t>
      </w:r>
    </w:p>
    <w:p w14:paraId="0EE81F61" w14:textId="77777777" w:rsidR="00510C6B" w:rsidRPr="00510C6B" w:rsidRDefault="00510C6B" w:rsidP="00510C6B">
      <w:pPr>
        <w:numPr>
          <w:ilvl w:val="0"/>
          <w:numId w:val="14"/>
        </w:numPr>
      </w:pPr>
      <w:r w:rsidRPr="00510C6B">
        <w:t xml:space="preserve">CT Corporation's registered agent network (physical offices in all 50 US states + internationally for accepting legal </w:t>
      </w:r>
      <w:proofErr w:type="gramStart"/>
      <w:r w:rsidRPr="00510C6B">
        <w:t>documents) —</w:t>
      </w:r>
      <w:proofErr w:type="gramEnd"/>
      <w:r w:rsidRPr="00510C6B">
        <w:t xml:space="preserve"> this is a genuine physical presence requirement</w:t>
      </w:r>
    </w:p>
    <w:p w14:paraId="7A088568" w14:textId="77777777" w:rsidR="00510C6B" w:rsidRPr="00510C6B" w:rsidRDefault="00510C6B" w:rsidP="00510C6B">
      <w:pPr>
        <w:numPr>
          <w:ilvl w:val="0"/>
          <w:numId w:val="14"/>
        </w:numPr>
      </w:pPr>
      <w:r w:rsidRPr="00510C6B">
        <w:t>But this is a service network, not hardware integration</w:t>
      </w:r>
    </w:p>
    <w:p w14:paraId="33F2D753" w14:textId="77777777" w:rsidR="00510C6B" w:rsidRPr="00510C6B" w:rsidRDefault="00510C6B" w:rsidP="00510C6B">
      <w:r w:rsidRPr="00510C6B">
        <w:rPr>
          <w:b/>
          <w:bCs/>
        </w:rPr>
        <w:t>D3 Score: 2 / 10</w:t>
      </w:r>
      <w:r w:rsidRPr="00510C6B">
        <w:t xml:space="preserve"> Justification: Pure software/information company. CT Corporation's physical agent network provides minimal </w:t>
      </w:r>
      <w:proofErr w:type="gramStart"/>
      <w:r w:rsidRPr="00510C6B">
        <w:t>physical-world</w:t>
      </w:r>
      <w:proofErr w:type="gramEnd"/>
      <w:r w:rsidRPr="00510C6B">
        <w:t xml:space="preserve"> embedding. No hardware, no sensors, no devices. Software can be replaced without physical-world disruption.</w:t>
      </w:r>
    </w:p>
    <w:p w14:paraId="063B5E67" w14:textId="77777777" w:rsidR="00510C6B" w:rsidRPr="00510C6B" w:rsidRDefault="00510C6B" w:rsidP="00510C6B">
      <w:pPr>
        <w:rPr>
          <w:b/>
          <w:bCs/>
        </w:rPr>
      </w:pPr>
      <w:r w:rsidRPr="00510C6B">
        <w:rPr>
          <w:b/>
          <w:bCs/>
        </w:rPr>
        <w:t>DIMENSION 4: DATA GRAVITY &amp; NETWORK EFFECTS (Weight: 40%)</w:t>
      </w:r>
    </w:p>
    <w:p w14:paraId="2EA14154" w14:textId="77777777" w:rsidR="00510C6B" w:rsidRPr="00510C6B" w:rsidRDefault="00510C6B" w:rsidP="00510C6B">
      <w:r w:rsidRPr="00510C6B">
        <w:t>The question: Does the company's data accumulate value over time in ways that create irreversible gravitational pull?</w:t>
      </w:r>
    </w:p>
    <w:p w14:paraId="7B53F7EC" w14:textId="77777777" w:rsidR="00510C6B" w:rsidRPr="00510C6B" w:rsidRDefault="00510C6B" w:rsidP="00510C6B">
      <w:r w:rsidRPr="00510C6B">
        <w:rPr>
          <w:b/>
          <w:bCs/>
        </w:rPr>
        <w:t>Division-level data gravity:</w:t>
      </w:r>
    </w:p>
    <w:p w14:paraId="5F5B12B7" w14:textId="77777777" w:rsidR="00510C6B" w:rsidRPr="00510C6B" w:rsidRDefault="00510C6B" w:rsidP="00510C6B">
      <w:pPr>
        <w:numPr>
          <w:ilvl w:val="0"/>
          <w:numId w:val="15"/>
        </w:numPr>
      </w:pPr>
      <w:r w:rsidRPr="00510C6B">
        <w:rPr>
          <w:b/>
          <w:bCs/>
        </w:rPr>
        <w:t>UpToDate Clinical Content:</w:t>
      </w:r>
      <w:r w:rsidRPr="00510C6B">
        <w:t xml:space="preserve"> HIGH gravity. 30+ years of continuously updated expert-authored clinical guidelines. 7,600+ physician contributors. 3M+ clinician users creating usage patterns. The content base cannot be replicated by AI scraping — it requires human expert clinical judgment. HOWEVER: </w:t>
      </w:r>
      <w:proofErr w:type="spellStart"/>
      <w:r w:rsidRPr="00510C6B">
        <w:t>OpenEvidence</w:t>
      </w:r>
      <w:proofErr w:type="spellEnd"/>
      <w:r w:rsidRPr="00510C6B">
        <w:t xml:space="preserve"> ($6B valuation) is attempting to build an alternative by synthesizing primary literature with AI. The question is whether AI-synthesized guidelines can match human-expert-curated guidelines in safety and reliability. WKL's own testing found AI competitors produced "profound misfires" including dangerous surgical recommendations and drug interaction errors. This suggests the expert-curated data retains significant quality advantage — for now.</w:t>
      </w:r>
    </w:p>
    <w:p w14:paraId="43E9EB98" w14:textId="77777777" w:rsidR="00510C6B" w:rsidRPr="00510C6B" w:rsidRDefault="00510C6B" w:rsidP="00510C6B">
      <w:pPr>
        <w:numPr>
          <w:ilvl w:val="0"/>
          <w:numId w:val="15"/>
        </w:numPr>
      </w:pPr>
      <w:proofErr w:type="spellStart"/>
      <w:r w:rsidRPr="00510C6B">
        <w:rPr>
          <w:b/>
          <w:bCs/>
        </w:rPr>
        <w:t>Crossix</w:t>
      </w:r>
      <w:proofErr w:type="spellEnd"/>
      <w:r w:rsidRPr="00510C6B">
        <w:rPr>
          <w:b/>
          <w:bCs/>
        </w:rPr>
        <w:t>:</w:t>
      </w:r>
      <w:r w:rsidRPr="00510C6B">
        <w:t xml:space="preserve"> HIGH gravity. De-identified patient data linking prescriptions, claims, and marketing exposure. $200M+ run rate. Genuinely proprietary dataset that accumulates value with each additional data partner.</w:t>
      </w:r>
    </w:p>
    <w:p w14:paraId="7FFFFC62" w14:textId="77777777" w:rsidR="00510C6B" w:rsidRPr="00510C6B" w:rsidRDefault="00510C6B" w:rsidP="00510C6B">
      <w:pPr>
        <w:numPr>
          <w:ilvl w:val="0"/>
          <w:numId w:val="15"/>
        </w:numPr>
      </w:pPr>
      <w:r w:rsidRPr="00510C6B">
        <w:rPr>
          <w:b/>
          <w:bCs/>
        </w:rPr>
        <w:t>CT Corporation:</w:t>
      </w:r>
      <w:r w:rsidRPr="00510C6B">
        <w:t xml:space="preserve"> HIGH gravity. Decades of corporate entity records, formation documents, compliance histories for millions of entities. Canonical dataset.</w:t>
      </w:r>
    </w:p>
    <w:p w14:paraId="1A823776" w14:textId="77777777" w:rsidR="00510C6B" w:rsidRPr="00510C6B" w:rsidRDefault="00510C6B" w:rsidP="00510C6B">
      <w:pPr>
        <w:numPr>
          <w:ilvl w:val="0"/>
          <w:numId w:val="15"/>
        </w:numPr>
      </w:pPr>
      <w:proofErr w:type="spellStart"/>
      <w:r w:rsidRPr="00510C6B">
        <w:rPr>
          <w:b/>
          <w:bCs/>
        </w:rPr>
        <w:t>OneSumX</w:t>
      </w:r>
      <w:proofErr w:type="spellEnd"/>
      <w:r w:rsidRPr="00510C6B">
        <w:rPr>
          <w:b/>
          <w:bCs/>
        </w:rPr>
        <w:t>:</w:t>
      </w:r>
      <w:r w:rsidRPr="00510C6B">
        <w:t xml:space="preserve"> MODERATE gravity. Regulatory reporting models and data, but the underlying financial data belongs to the banks.</w:t>
      </w:r>
    </w:p>
    <w:p w14:paraId="10966716" w14:textId="77777777" w:rsidR="00510C6B" w:rsidRPr="00510C6B" w:rsidRDefault="00510C6B" w:rsidP="00510C6B">
      <w:pPr>
        <w:numPr>
          <w:ilvl w:val="0"/>
          <w:numId w:val="15"/>
        </w:numPr>
      </w:pPr>
      <w:r w:rsidRPr="00510C6B">
        <w:rPr>
          <w:b/>
          <w:bCs/>
        </w:rPr>
        <w:t>Legal/Tax Reference:</w:t>
      </w:r>
      <w:r w:rsidRPr="00510C6B">
        <w:t xml:space="preserve"> LOW gravity. Curated public data. LLMs can increasingly access the same underlying sources.</w:t>
      </w:r>
    </w:p>
    <w:p w14:paraId="74FD79D3" w14:textId="77777777" w:rsidR="00510C6B" w:rsidRPr="00510C6B" w:rsidRDefault="00510C6B" w:rsidP="00510C6B">
      <w:r w:rsidRPr="00510C6B">
        <w:rPr>
          <w:b/>
          <w:bCs/>
        </w:rPr>
        <w:t>Network effects assessment:</w:t>
      </w:r>
      <w:r w:rsidRPr="00510C6B">
        <w:t xml:space="preserve"> Weak (as established in Stage 1). WKL's products are primarily used independently by each customer. No inter-customer collaboration layer.</w:t>
      </w:r>
    </w:p>
    <w:p w14:paraId="3B3794C1" w14:textId="77777777" w:rsidR="00510C6B" w:rsidRPr="00510C6B" w:rsidRDefault="00510C6B" w:rsidP="00510C6B">
      <w:r w:rsidRPr="00510C6B">
        <w:rPr>
          <w:b/>
          <w:bCs/>
        </w:rPr>
        <w:t>Data gravity vs. network effects:</w:t>
      </w:r>
      <w:r w:rsidRPr="00510C6B">
        <w:t xml:space="preserve"> WKL has strong DATA GRAVITY in its proprietary content assets but weak NETWORK EFFECTS. This is an important distinction — data gravity alone is not as defensible as data gravity + network effects, because data gravity without network effects means a competitor only needs to replicate the data, not the network.</w:t>
      </w:r>
    </w:p>
    <w:p w14:paraId="5E5288C0" w14:textId="77777777" w:rsidR="00510C6B" w:rsidRPr="00510C6B" w:rsidRDefault="00510C6B" w:rsidP="00510C6B">
      <w:r w:rsidRPr="00510C6B">
        <w:rPr>
          <w:b/>
          <w:bCs/>
        </w:rPr>
        <w:lastRenderedPageBreak/>
        <w:t>D4 Score: 7 / 10</w:t>
      </w:r>
      <w:r w:rsidRPr="00510C6B">
        <w:t xml:space="preserve"> Justification: Strong proprietary data gravity in UpToDate (expert-curated clinical content), </w:t>
      </w:r>
      <w:proofErr w:type="spellStart"/>
      <w:r w:rsidRPr="00510C6B">
        <w:t>Crossix</w:t>
      </w:r>
      <w:proofErr w:type="spellEnd"/>
      <w:r w:rsidRPr="00510C6B">
        <w:t xml:space="preserve"> (patient-level analytics), and CT Corporation (entity records). But weak network effects across all divisions. The data gravity is </w:t>
      </w:r>
      <w:proofErr w:type="gramStart"/>
      <w:r w:rsidRPr="00510C6B">
        <w:t>REAL</w:t>
      </w:r>
      <w:proofErr w:type="gramEnd"/>
      <w:r w:rsidRPr="00510C6B">
        <w:t xml:space="preserve"> but the absence of network effects means it's vulnerable to well-funded competitors who can build alternative datasets (</w:t>
      </w:r>
      <w:proofErr w:type="spellStart"/>
      <w:r w:rsidRPr="00510C6B">
        <w:t>OpenEvidence's</w:t>
      </w:r>
      <w:proofErr w:type="spellEnd"/>
      <w:r w:rsidRPr="00510C6B">
        <w:t xml:space="preserve"> $6B+ effort is exactly this). Scoring 7 reflects genuine data gravity that is being actively challenged.</w:t>
      </w:r>
    </w:p>
    <w:p w14:paraId="1F552962" w14:textId="77777777" w:rsidR="00510C6B" w:rsidRPr="00510C6B" w:rsidRDefault="00510C6B" w:rsidP="00510C6B">
      <w:r w:rsidRPr="00510C6B">
        <w:pict w14:anchorId="348BA674">
          <v:rect id="_x0000_i1030" style="width:0;height:1.5pt" o:hralign="center" o:hrstd="t" o:hr="t" fillcolor="#a0a0a0" stroked="f"/>
        </w:pict>
      </w:r>
    </w:p>
    <w:p w14:paraId="21216334" w14:textId="77777777" w:rsidR="00510C6B" w:rsidRPr="00510C6B" w:rsidRDefault="00510C6B" w:rsidP="00510C6B">
      <w:pPr>
        <w:rPr>
          <w:b/>
          <w:bCs/>
        </w:rPr>
      </w:pPr>
      <w:r w:rsidRPr="00510C6B">
        <w:rPr>
          <w:b/>
          <w:bCs/>
        </w:rPr>
        <w:t>STEP 3: COMPOSITE SCORING</w:t>
      </w:r>
    </w:p>
    <w:p w14:paraId="18E78A20" w14:textId="77777777" w:rsidR="00510C6B" w:rsidRPr="00510C6B" w:rsidRDefault="00510C6B" w:rsidP="00510C6B">
      <w:r w:rsidRPr="00510C6B">
        <w:rPr>
          <w:b/>
          <w:bCs/>
        </w:rPr>
        <w:t>Raw Composite:</w:t>
      </w:r>
    </w:p>
    <w:p w14:paraId="05AAA500" w14:textId="77777777" w:rsidR="00510C6B" w:rsidRPr="00510C6B" w:rsidRDefault="00510C6B" w:rsidP="00510C6B">
      <w:pPr>
        <w:numPr>
          <w:ilvl w:val="0"/>
          <w:numId w:val="16"/>
        </w:numPr>
      </w:pPr>
      <w:r w:rsidRPr="00510C6B">
        <w:t>D1 (7) × 0.15 = 1.05</w:t>
      </w:r>
    </w:p>
    <w:p w14:paraId="7E88AD64" w14:textId="77777777" w:rsidR="00510C6B" w:rsidRPr="00510C6B" w:rsidRDefault="00510C6B" w:rsidP="00510C6B">
      <w:pPr>
        <w:numPr>
          <w:ilvl w:val="0"/>
          <w:numId w:val="16"/>
        </w:numPr>
      </w:pPr>
      <w:r w:rsidRPr="00510C6B">
        <w:t>D2 (5) × 0.30 = 1.50</w:t>
      </w:r>
    </w:p>
    <w:p w14:paraId="5C70BE9A" w14:textId="77777777" w:rsidR="00510C6B" w:rsidRPr="00510C6B" w:rsidRDefault="00510C6B" w:rsidP="00510C6B">
      <w:pPr>
        <w:numPr>
          <w:ilvl w:val="0"/>
          <w:numId w:val="16"/>
        </w:numPr>
      </w:pPr>
      <w:r w:rsidRPr="00510C6B">
        <w:t>D3 (2) × 0.15 = 0.30</w:t>
      </w:r>
    </w:p>
    <w:p w14:paraId="6C4CFBB9" w14:textId="77777777" w:rsidR="00510C6B" w:rsidRPr="00510C6B" w:rsidRDefault="00510C6B" w:rsidP="00510C6B">
      <w:pPr>
        <w:numPr>
          <w:ilvl w:val="0"/>
          <w:numId w:val="16"/>
        </w:numPr>
      </w:pPr>
      <w:r w:rsidRPr="00510C6B">
        <w:t>D4 (7) × 0.40 = 2.80</w:t>
      </w:r>
    </w:p>
    <w:p w14:paraId="6061E9FB" w14:textId="77777777" w:rsidR="00510C6B" w:rsidRPr="00510C6B" w:rsidRDefault="00510C6B" w:rsidP="00510C6B">
      <w:r w:rsidRPr="00510C6B">
        <w:rPr>
          <w:b/>
          <w:bCs/>
        </w:rPr>
        <w:t>Raw Score: 5.65 / 10</w:t>
      </w:r>
    </w:p>
    <w:p w14:paraId="275A331A" w14:textId="77777777" w:rsidR="00510C6B" w:rsidRPr="00510C6B" w:rsidRDefault="00510C6B" w:rsidP="00510C6B">
      <w:pPr>
        <w:rPr>
          <w:b/>
          <w:bCs/>
        </w:rPr>
      </w:pPr>
      <w:r w:rsidRPr="00510C6B">
        <w:rPr>
          <w:b/>
          <w:bCs/>
        </w:rPr>
        <w:t>STEP 4: DIP/CPP MODIFIERS</w:t>
      </w:r>
    </w:p>
    <w:p w14:paraId="4A673C05" w14:textId="77777777" w:rsidR="00510C6B" w:rsidRPr="00510C6B" w:rsidRDefault="00510C6B" w:rsidP="00510C6B">
      <w:pPr>
        <w:rPr>
          <w:b/>
          <w:bCs/>
        </w:rPr>
      </w:pPr>
      <w:r w:rsidRPr="00510C6B">
        <w:rPr>
          <w:b/>
          <w:bCs/>
        </w:rPr>
        <w:t>DIP (Data Integrity Premium): 3 / 5 → +0.5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2024"/>
        <w:gridCol w:w="4872"/>
      </w:tblGrid>
      <w:tr w:rsidR="00510C6B" w:rsidRPr="00510C6B" w14:paraId="2578CDBF" w14:textId="77777777">
        <w:trPr>
          <w:tblHeader/>
          <w:tblCellSpacing w:w="15" w:type="dxa"/>
        </w:trPr>
        <w:tc>
          <w:tcPr>
            <w:tcW w:w="0" w:type="auto"/>
            <w:vAlign w:val="center"/>
            <w:hideMark/>
          </w:tcPr>
          <w:p w14:paraId="757661E8" w14:textId="77777777" w:rsidR="00510C6B" w:rsidRPr="00510C6B" w:rsidRDefault="00510C6B" w:rsidP="00510C6B">
            <w:pPr>
              <w:rPr>
                <w:b/>
                <w:bCs/>
              </w:rPr>
            </w:pPr>
            <w:r w:rsidRPr="00510C6B">
              <w:rPr>
                <w:b/>
                <w:bCs/>
              </w:rPr>
              <w:t>Criterion</w:t>
            </w:r>
          </w:p>
        </w:tc>
        <w:tc>
          <w:tcPr>
            <w:tcW w:w="0" w:type="auto"/>
            <w:vAlign w:val="center"/>
            <w:hideMark/>
          </w:tcPr>
          <w:p w14:paraId="5996F62B" w14:textId="77777777" w:rsidR="00510C6B" w:rsidRPr="00510C6B" w:rsidRDefault="00510C6B" w:rsidP="00510C6B">
            <w:pPr>
              <w:rPr>
                <w:b/>
                <w:bCs/>
              </w:rPr>
            </w:pPr>
            <w:r w:rsidRPr="00510C6B">
              <w:rPr>
                <w:b/>
                <w:bCs/>
              </w:rPr>
              <w:t>Score</w:t>
            </w:r>
          </w:p>
        </w:tc>
        <w:tc>
          <w:tcPr>
            <w:tcW w:w="0" w:type="auto"/>
            <w:vAlign w:val="center"/>
            <w:hideMark/>
          </w:tcPr>
          <w:p w14:paraId="0F6EB740" w14:textId="77777777" w:rsidR="00510C6B" w:rsidRPr="00510C6B" w:rsidRDefault="00510C6B" w:rsidP="00510C6B">
            <w:pPr>
              <w:rPr>
                <w:b/>
                <w:bCs/>
              </w:rPr>
            </w:pPr>
            <w:r w:rsidRPr="00510C6B">
              <w:rPr>
                <w:b/>
                <w:bCs/>
              </w:rPr>
              <w:t>Evidence</w:t>
            </w:r>
          </w:p>
        </w:tc>
      </w:tr>
      <w:tr w:rsidR="00510C6B" w:rsidRPr="00510C6B" w14:paraId="18F59609" w14:textId="77777777">
        <w:trPr>
          <w:tblCellSpacing w:w="15" w:type="dxa"/>
        </w:trPr>
        <w:tc>
          <w:tcPr>
            <w:tcW w:w="0" w:type="auto"/>
            <w:vAlign w:val="center"/>
            <w:hideMark/>
          </w:tcPr>
          <w:p w14:paraId="2679D468" w14:textId="77777777" w:rsidR="00510C6B" w:rsidRPr="00510C6B" w:rsidRDefault="00510C6B" w:rsidP="00510C6B">
            <w:r w:rsidRPr="00510C6B">
              <w:t>Regulatory mandate on data format</w:t>
            </w:r>
          </w:p>
        </w:tc>
        <w:tc>
          <w:tcPr>
            <w:tcW w:w="0" w:type="auto"/>
            <w:vAlign w:val="center"/>
            <w:hideMark/>
          </w:tcPr>
          <w:p w14:paraId="2AD66037" w14:textId="77777777" w:rsidR="00510C6B" w:rsidRPr="00510C6B" w:rsidRDefault="00510C6B" w:rsidP="00510C6B">
            <w:r w:rsidRPr="00510C6B">
              <w:t>YES (partial)</w:t>
            </w:r>
          </w:p>
        </w:tc>
        <w:tc>
          <w:tcPr>
            <w:tcW w:w="0" w:type="auto"/>
            <w:vAlign w:val="center"/>
            <w:hideMark/>
          </w:tcPr>
          <w:p w14:paraId="7D35EDED" w14:textId="77777777" w:rsidR="00510C6B" w:rsidRPr="00510C6B" w:rsidRDefault="00510C6B" w:rsidP="00510C6B">
            <w:proofErr w:type="spellStart"/>
            <w:r w:rsidRPr="00510C6B">
              <w:t>OneSumX</w:t>
            </w:r>
            <w:proofErr w:type="spellEnd"/>
            <w:r w:rsidRPr="00510C6B">
              <w:t xml:space="preserve"> </w:t>
            </w:r>
            <w:proofErr w:type="gramStart"/>
            <w:r w:rsidRPr="00510C6B">
              <w:t>outputs to</w:t>
            </w:r>
            <w:proofErr w:type="gramEnd"/>
            <w:r w:rsidRPr="00510C6B">
              <w:t xml:space="preserve"> regulators in mandated formats; CT Corporation handles legally required filings</w:t>
            </w:r>
          </w:p>
        </w:tc>
      </w:tr>
      <w:tr w:rsidR="00510C6B" w:rsidRPr="00510C6B" w14:paraId="5EEABB2C" w14:textId="77777777">
        <w:trPr>
          <w:tblCellSpacing w:w="15" w:type="dxa"/>
        </w:trPr>
        <w:tc>
          <w:tcPr>
            <w:tcW w:w="0" w:type="auto"/>
            <w:vAlign w:val="center"/>
            <w:hideMark/>
          </w:tcPr>
          <w:p w14:paraId="20899157" w14:textId="77777777" w:rsidR="00510C6B" w:rsidRPr="00510C6B" w:rsidRDefault="00510C6B" w:rsidP="00510C6B">
            <w:r w:rsidRPr="00510C6B">
              <w:t>Outputs used in regulatory submissions</w:t>
            </w:r>
          </w:p>
        </w:tc>
        <w:tc>
          <w:tcPr>
            <w:tcW w:w="0" w:type="auto"/>
            <w:vAlign w:val="center"/>
            <w:hideMark/>
          </w:tcPr>
          <w:p w14:paraId="589987AD" w14:textId="77777777" w:rsidR="00510C6B" w:rsidRPr="00510C6B" w:rsidRDefault="00510C6B" w:rsidP="00510C6B">
            <w:r w:rsidRPr="00510C6B">
              <w:t>YES (partial)</w:t>
            </w:r>
          </w:p>
        </w:tc>
        <w:tc>
          <w:tcPr>
            <w:tcW w:w="0" w:type="auto"/>
            <w:vAlign w:val="center"/>
            <w:hideMark/>
          </w:tcPr>
          <w:p w14:paraId="14F6E638" w14:textId="77777777" w:rsidR="00510C6B" w:rsidRPr="00510C6B" w:rsidRDefault="00510C6B" w:rsidP="00510C6B">
            <w:r w:rsidRPr="00510C6B">
              <w:t>Bank regulatory reports, tax filings, corporate compliance filings</w:t>
            </w:r>
          </w:p>
        </w:tc>
      </w:tr>
      <w:tr w:rsidR="00510C6B" w:rsidRPr="00510C6B" w14:paraId="3AF2B10D" w14:textId="77777777">
        <w:trPr>
          <w:tblCellSpacing w:w="15" w:type="dxa"/>
        </w:trPr>
        <w:tc>
          <w:tcPr>
            <w:tcW w:w="0" w:type="auto"/>
            <w:vAlign w:val="center"/>
            <w:hideMark/>
          </w:tcPr>
          <w:p w14:paraId="6E1B761A" w14:textId="77777777" w:rsidR="00510C6B" w:rsidRPr="00510C6B" w:rsidRDefault="00510C6B" w:rsidP="00510C6B">
            <w:r w:rsidRPr="00510C6B">
              <w:t>Formal certifications</w:t>
            </w:r>
          </w:p>
        </w:tc>
        <w:tc>
          <w:tcPr>
            <w:tcW w:w="0" w:type="auto"/>
            <w:vAlign w:val="center"/>
            <w:hideMark/>
          </w:tcPr>
          <w:p w14:paraId="2E8EAB99" w14:textId="77777777" w:rsidR="00510C6B" w:rsidRPr="00510C6B" w:rsidRDefault="00510C6B" w:rsidP="00510C6B">
            <w:r w:rsidRPr="00510C6B">
              <w:t>PARTIAL</w:t>
            </w:r>
          </w:p>
        </w:tc>
        <w:tc>
          <w:tcPr>
            <w:tcW w:w="0" w:type="auto"/>
            <w:vAlign w:val="center"/>
            <w:hideMark/>
          </w:tcPr>
          <w:p w14:paraId="3259D2A4" w14:textId="77777777" w:rsidR="00510C6B" w:rsidRPr="00510C6B" w:rsidRDefault="00510C6B" w:rsidP="00510C6B">
            <w:r w:rsidRPr="00510C6B">
              <w:t>SOC 2, ISO 27001 across divisions; no FDA certification for UpToDate</w:t>
            </w:r>
          </w:p>
        </w:tc>
      </w:tr>
      <w:tr w:rsidR="00510C6B" w:rsidRPr="00510C6B" w14:paraId="5FC097B0" w14:textId="77777777">
        <w:trPr>
          <w:tblCellSpacing w:w="15" w:type="dxa"/>
        </w:trPr>
        <w:tc>
          <w:tcPr>
            <w:tcW w:w="0" w:type="auto"/>
            <w:vAlign w:val="center"/>
            <w:hideMark/>
          </w:tcPr>
          <w:p w14:paraId="0B7F008A" w14:textId="77777777" w:rsidR="00510C6B" w:rsidRPr="00510C6B" w:rsidRDefault="00510C6B" w:rsidP="00510C6B">
            <w:r w:rsidRPr="00510C6B">
              <w:t>Immutable audit trails</w:t>
            </w:r>
          </w:p>
        </w:tc>
        <w:tc>
          <w:tcPr>
            <w:tcW w:w="0" w:type="auto"/>
            <w:vAlign w:val="center"/>
            <w:hideMark/>
          </w:tcPr>
          <w:p w14:paraId="2244662E" w14:textId="77777777" w:rsidR="00510C6B" w:rsidRPr="00510C6B" w:rsidRDefault="00510C6B" w:rsidP="00510C6B">
            <w:r w:rsidRPr="00510C6B">
              <w:t>YES (for compliance products)</w:t>
            </w:r>
          </w:p>
        </w:tc>
        <w:tc>
          <w:tcPr>
            <w:tcW w:w="0" w:type="auto"/>
            <w:vAlign w:val="center"/>
            <w:hideMark/>
          </w:tcPr>
          <w:p w14:paraId="3510C775" w14:textId="77777777" w:rsidR="00510C6B" w:rsidRPr="00510C6B" w:rsidRDefault="00510C6B" w:rsidP="00510C6B">
            <w:proofErr w:type="spellStart"/>
            <w:r w:rsidRPr="00510C6B">
              <w:t>OneSumX</w:t>
            </w:r>
            <w:proofErr w:type="spellEnd"/>
            <w:r w:rsidRPr="00510C6B">
              <w:t xml:space="preserve">, CCH </w:t>
            </w:r>
            <w:proofErr w:type="gramStart"/>
            <w:r w:rsidRPr="00510C6B">
              <w:t>maintain</w:t>
            </w:r>
            <w:proofErr w:type="gramEnd"/>
            <w:r w:rsidRPr="00510C6B">
              <w:t xml:space="preserve"> audit-ready records</w:t>
            </w:r>
          </w:p>
        </w:tc>
      </w:tr>
      <w:tr w:rsidR="00510C6B" w:rsidRPr="00510C6B" w14:paraId="6DCD19E6" w14:textId="77777777">
        <w:trPr>
          <w:tblCellSpacing w:w="15" w:type="dxa"/>
        </w:trPr>
        <w:tc>
          <w:tcPr>
            <w:tcW w:w="0" w:type="auto"/>
            <w:vAlign w:val="center"/>
            <w:hideMark/>
          </w:tcPr>
          <w:p w14:paraId="7A882003" w14:textId="77777777" w:rsidR="00510C6B" w:rsidRPr="00510C6B" w:rsidRDefault="00510C6B" w:rsidP="00510C6B">
            <w:r w:rsidRPr="00510C6B">
              <w:t>Switching = compliance violation</w:t>
            </w:r>
          </w:p>
        </w:tc>
        <w:tc>
          <w:tcPr>
            <w:tcW w:w="0" w:type="auto"/>
            <w:vAlign w:val="center"/>
            <w:hideMark/>
          </w:tcPr>
          <w:p w14:paraId="53411491" w14:textId="77777777" w:rsidR="00510C6B" w:rsidRPr="00510C6B" w:rsidRDefault="00510C6B" w:rsidP="00510C6B">
            <w:r w:rsidRPr="00510C6B">
              <w:t>YES (for some)</w:t>
            </w:r>
          </w:p>
        </w:tc>
        <w:tc>
          <w:tcPr>
            <w:tcW w:w="0" w:type="auto"/>
            <w:vAlign w:val="center"/>
            <w:hideMark/>
          </w:tcPr>
          <w:p w14:paraId="02BED3B9" w14:textId="77777777" w:rsidR="00510C6B" w:rsidRPr="00510C6B" w:rsidRDefault="00510C6B" w:rsidP="00510C6B">
            <w:r w:rsidRPr="00510C6B">
              <w:t xml:space="preserve">Switching </w:t>
            </w:r>
            <w:proofErr w:type="spellStart"/>
            <w:r w:rsidRPr="00510C6B">
              <w:t>OneSumX</w:t>
            </w:r>
            <w:proofErr w:type="spellEnd"/>
            <w:r w:rsidRPr="00510C6B">
              <w:t xml:space="preserve"> mid-</w:t>
            </w:r>
            <w:proofErr w:type="gramStart"/>
            <w:r w:rsidRPr="00510C6B">
              <w:t>regulatory-cycle</w:t>
            </w:r>
            <w:proofErr w:type="gramEnd"/>
            <w:r w:rsidRPr="00510C6B">
              <w:t xml:space="preserve"> = reporting gap; switching CT Corp = missed filing deadlines</w:t>
            </w:r>
          </w:p>
        </w:tc>
      </w:tr>
    </w:tbl>
    <w:p w14:paraId="70678783" w14:textId="77777777" w:rsidR="00510C6B" w:rsidRPr="00510C6B" w:rsidRDefault="00510C6B" w:rsidP="00510C6B">
      <w:r w:rsidRPr="00510C6B">
        <w:t xml:space="preserve">DIP Score: </w:t>
      </w:r>
      <w:r w:rsidRPr="00510C6B">
        <w:rPr>
          <w:b/>
          <w:bCs/>
        </w:rPr>
        <w:t>3/5</w:t>
      </w:r>
      <w:r w:rsidRPr="00510C6B">
        <w:t xml:space="preserve"> — Strong in Financial Compliance and Tax; absent in Health (UpToDate is not certified) and Legal.</w:t>
      </w:r>
    </w:p>
    <w:p w14:paraId="4EC6A034" w14:textId="77777777" w:rsidR="00510C6B" w:rsidRPr="00510C6B" w:rsidRDefault="00510C6B" w:rsidP="00510C6B">
      <w:pPr>
        <w:rPr>
          <w:b/>
          <w:bCs/>
        </w:rPr>
      </w:pPr>
      <w:r w:rsidRPr="00510C6B">
        <w:rPr>
          <w:b/>
          <w:bCs/>
        </w:rPr>
        <w:t>CPP (Counter-Positioning Potential): 3 / 12 → +0.0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6239"/>
      </w:tblGrid>
      <w:tr w:rsidR="00510C6B" w:rsidRPr="00510C6B" w14:paraId="4A8FFB64" w14:textId="77777777">
        <w:trPr>
          <w:tblHeader/>
          <w:tblCellSpacing w:w="15" w:type="dxa"/>
        </w:trPr>
        <w:tc>
          <w:tcPr>
            <w:tcW w:w="0" w:type="auto"/>
            <w:vAlign w:val="center"/>
            <w:hideMark/>
          </w:tcPr>
          <w:p w14:paraId="34FCCF38" w14:textId="77777777" w:rsidR="00510C6B" w:rsidRPr="00510C6B" w:rsidRDefault="00510C6B" w:rsidP="00510C6B">
            <w:pPr>
              <w:rPr>
                <w:b/>
                <w:bCs/>
              </w:rPr>
            </w:pPr>
            <w:r w:rsidRPr="00510C6B">
              <w:rPr>
                <w:b/>
                <w:bCs/>
              </w:rPr>
              <w:t>Criterion</w:t>
            </w:r>
          </w:p>
        </w:tc>
        <w:tc>
          <w:tcPr>
            <w:tcW w:w="0" w:type="auto"/>
            <w:vAlign w:val="center"/>
            <w:hideMark/>
          </w:tcPr>
          <w:p w14:paraId="61A67980" w14:textId="77777777" w:rsidR="00510C6B" w:rsidRPr="00510C6B" w:rsidRDefault="00510C6B" w:rsidP="00510C6B">
            <w:pPr>
              <w:rPr>
                <w:b/>
                <w:bCs/>
              </w:rPr>
            </w:pPr>
            <w:r w:rsidRPr="00510C6B">
              <w:rPr>
                <w:b/>
                <w:bCs/>
              </w:rPr>
              <w:t>Evidence</w:t>
            </w:r>
          </w:p>
        </w:tc>
      </w:tr>
      <w:tr w:rsidR="00510C6B" w:rsidRPr="00510C6B" w14:paraId="55DE0107" w14:textId="77777777">
        <w:trPr>
          <w:tblCellSpacing w:w="15" w:type="dxa"/>
        </w:trPr>
        <w:tc>
          <w:tcPr>
            <w:tcW w:w="0" w:type="auto"/>
            <w:vAlign w:val="center"/>
            <w:hideMark/>
          </w:tcPr>
          <w:p w14:paraId="10AC07A5" w14:textId="77777777" w:rsidR="00510C6B" w:rsidRPr="00510C6B" w:rsidRDefault="00510C6B" w:rsidP="00510C6B">
            <w:r w:rsidRPr="00510C6B">
              <w:t>AI product launched with verifiable ARR</w:t>
            </w:r>
          </w:p>
        </w:tc>
        <w:tc>
          <w:tcPr>
            <w:tcW w:w="0" w:type="auto"/>
            <w:vAlign w:val="center"/>
            <w:hideMark/>
          </w:tcPr>
          <w:p w14:paraId="32ADF007" w14:textId="77777777" w:rsidR="00510C6B" w:rsidRPr="00510C6B" w:rsidRDefault="00510C6B" w:rsidP="00510C6B">
            <w:r w:rsidRPr="00510C6B">
              <w:t>UpToDate Expert AI launched Q4 2025 — adopted by 70% of largest enterprise health systems, but no ARR disclosure</w:t>
            </w:r>
          </w:p>
        </w:tc>
      </w:tr>
      <w:tr w:rsidR="00510C6B" w:rsidRPr="00510C6B" w14:paraId="63D0F1B9" w14:textId="77777777">
        <w:trPr>
          <w:tblCellSpacing w:w="15" w:type="dxa"/>
        </w:trPr>
        <w:tc>
          <w:tcPr>
            <w:tcW w:w="0" w:type="auto"/>
            <w:vAlign w:val="center"/>
            <w:hideMark/>
          </w:tcPr>
          <w:p w14:paraId="40DA4422" w14:textId="77777777" w:rsidR="00510C6B" w:rsidRPr="00510C6B" w:rsidRDefault="00510C6B" w:rsidP="00510C6B">
            <w:r w:rsidRPr="00510C6B">
              <w:t>Consumption/usage-based AI pricing</w:t>
            </w:r>
          </w:p>
        </w:tc>
        <w:tc>
          <w:tcPr>
            <w:tcW w:w="0" w:type="auto"/>
            <w:vAlign w:val="center"/>
            <w:hideMark/>
          </w:tcPr>
          <w:p w14:paraId="107496FC" w14:textId="77777777" w:rsidR="00510C6B" w:rsidRPr="00510C6B" w:rsidRDefault="00510C6B" w:rsidP="00510C6B">
            <w:r w:rsidRPr="00510C6B">
              <w:t>NOT announced — still subscription add-on</w:t>
            </w:r>
          </w:p>
        </w:tc>
      </w:tr>
      <w:tr w:rsidR="00510C6B" w:rsidRPr="00510C6B" w14:paraId="3382EBCC" w14:textId="77777777">
        <w:trPr>
          <w:tblCellSpacing w:w="15" w:type="dxa"/>
        </w:trPr>
        <w:tc>
          <w:tcPr>
            <w:tcW w:w="0" w:type="auto"/>
            <w:vAlign w:val="center"/>
            <w:hideMark/>
          </w:tcPr>
          <w:p w14:paraId="61D63E8A" w14:textId="77777777" w:rsidR="00510C6B" w:rsidRPr="00510C6B" w:rsidRDefault="00510C6B" w:rsidP="00510C6B">
            <w:r w:rsidRPr="00510C6B">
              <w:t>Willingness to cannibalize</w:t>
            </w:r>
          </w:p>
        </w:tc>
        <w:tc>
          <w:tcPr>
            <w:tcW w:w="0" w:type="auto"/>
            <w:vAlign w:val="center"/>
            <w:hideMark/>
          </w:tcPr>
          <w:p w14:paraId="732A2965" w14:textId="77777777" w:rsidR="00510C6B" w:rsidRPr="00510C6B" w:rsidRDefault="00510C6B" w:rsidP="00510C6B">
            <w:r w:rsidRPr="00510C6B">
              <w:t>LOW — no evidence of cannibalization strategy</w:t>
            </w:r>
          </w:p>
        </w:tc>
      </w:tr>
      <w:tr w:rsidR="00510C6B" w:rsidRPr="00510C6B" w14:paraId="1EDCCF0A" w14:textId="77777777">
        <w:trPr>
          <w:tblCellSpacing w:w="15" w:type="dxa"/>
        </w:trPr>
        <w:tc>
          <w:tcPr>
            <w:tcW w:w="0" w:type="auto"/>
            <w:vAlign w:val="center"/>
            <w:hideMark/>
          </w:tcPr>
          <w:p w14:paraId="409CBE5C" w14:textId="77777777" w:rsidR="00510C6B" w:rsidRPr="00510C6B" w:rsidRDefault="00510C6B" w:rsidP="00510C6B">
            <w:r w:rsidRPr="00510C6B">
              <w:t>New market adjacency via AI</w:t>
            </w:r>
          </w:p>
        </w:tc>
        <w:tc>
          <w:tcPr>
            <w:tcW w:w="0" w:type="auto"/>
            <w:vAlign w:val="center"/>
            <w:hideMark/>
          </w:tcPr>
          <w:p w14:paraId="583FB3AD" w14:textId="77777777" w:rsidR="00510C6B" w:rsidRPr="00510C6B" w:rsidRDefault="00510C6B" w:rsidP="00510C6B">
            <w:r w:rsidRPr="00510C6B">
              <w:t xml:space="preserve">Marginal — </w:t>
            </w:r>
            <w:proofErr w:type="spellStart"/>
            <w:r w:rsidRPr="00510C6B">
              <w:t>Brightflag</w:t>
            </w:r>
            <w:proofErr w:type="spellEnd"/>
            <w:r w:rsidRPr="00510C6B">
              <w:t xml:space="preserve"> acquisition (legal AI spend management)</w:t>
            </w:r>
          </w:p>
        </w:tc>
      </w:tr>
    </w:tbl>
    <w:p w14:paraId="17FF6849" w14:textId="77777777" w:rsidR="00510C6B" w:rsidRPr="00510C6B" w:rsidRDefault="00510C6B" w:rsidP="00510C6B">
      <w:r w:rsidRPr="00510C6B">
        <w:lastRenderedPageBreak/>
        <w:t xml:space="preserve">CPP Score: </w:t>
      </w:r>
      <w:r w:rsidRPr="00510C6B">
        <w:rPr>
          <w:b/>
          <w:bCs/>
        </w:rPr>
        <w:t>3/12</w:t>
      </w:r>
      <w:r w:rsidRPr="00510C6B">
        <w:t xml:space="preserve"> — WKL is responding defensively (adding AI features to existing products) rather than offensively (building new business models). No cannibalization, no consumption pricing, no new AI-native revenue streams yet.</w:t>
      </w:r>
    </w:p>
    <w:p w14:paraId="3C506E18" w14:textId="77777777" w:rsidR="00510C6B" w:rsidRPr="00510C6B" w:rsidRDefault="00510C6B" w:rsidP="00510C6B">
      <w:pPr>
        <w:rPr>
          <w:b/>
          <w:bCs/>
        </w:rPr>
      </w:pPr>
      <w:r w:rsidRPr="00510C6B">
        <w:rPr>
          <w:b/>
          <w:bCs/>
        </w:rPr>
        <w:t>STEP 5: FINAL ANTIFRAGILITY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1010"/>
      </w:tblGrid>
      <w:tr w:rsidR="00510C6B" w:rsidRPr="00510C6B" w14:paraId="2BA45556" w14:textId="77777777">
        <w:trPr>
          <w:tblHeader/>
          <w:tblCellSpacing w:w="15" w:type="dxa"/>
        </w:trPr>
        <w:tc>
          <w:tcPr>
            <w:tcW w:w="0" w:type="auto"/>
            <w:vAlign w:val="center"/>
            <w:hideMark/>
          </w:tcPr>
          <w:p w14:paraId="749C63AF" w14:textId="77777777" w:rsidR="00510C6B" w:rsidRPr="00510C6B" w:rsidRDefault="00510C6B" w:rsidP="00510C6B">
            <w:pPr>
              <w:rPr>
                <w:b/>
                <w:bCs/>
              </w:rPr>
            </w:pPr>
            <w:r w:rsidRPr="00510C6B">
              <w:rPr>
                <w:b/>
                <w:bCs/>
              </w:rPr>
              <w:t>Component</w:t>
            </w:r>
          </w:p>
        </w:tc>
        <w:tc>
          <w:tcPr>
            <w:tcW w:w="0" w:type="auto"/>
            <w:vAlign w:val="center"/>
            <w:hideMark/>
          </w:tcPr>
          <w:p w14:paraId="2EA93007" w14:textId="77777777" w:rsidR="00510C6B" w:rsidRPr="00510C6B" w:rsidRDefault="00510C6B" w:rsidP="00510C6B">
            <w:pPr>
              <w:rPr>
                <w:b/>
                <w:bCs/>
              </w:rPr>
            </w:pPr>
            <w:r w:rsidRPr="00510C6B">
              <w:rPr>
                <w:b/>
                <w:bCs/>
              </w:rPr>
              <w:t>Value</w:t>
            </w:r>
          </w:p>
        </w:tc>
      </w:tr>
      <w:tr w:rsidR="00510C6B" w:rsidRPr="00510C6B" w14:paraId="307918AD" w14:textId="77777777">
        <w:trPr>
          <w:tblCellSpacing w:w="15" w:type="dxa"/>
        </w:trPr>
        <w:tc>
          <w:tcPr>
            <w:tcW w:w="0" w:type="auto"/>
            <w:vAlign w:val="center"/>
            <w:hideMark/>
          </w:tcPr>
          <w:p w14:paraId="5A6A8115" w14:textId="77777777" w:rsidR="00510C6B" w:rsidRPr="00510C6B" w:rsidRDefault="00510C6B" w:rsidP="00510C6B">
            <w:r w:rsidRPr="00510C6B">
              <w:t>Raw Composite</w:t>
            </w:r>
          </w:p>
        </w:tc>
        <w:tc>
          <w:tcPr>
            <w:tcW w:w="0" w:type="auto"/>
            <w:vAlign w:val="center"/>
            <w:hideMark/>
          </w:tcPr>
          <w:p w14:paraId="42E6EF5A" w14:textId="77777777" w:rsidR="00510C6B" w:rsidRPr="00510C6B" w:rsidRDefault="00510C6B" w:rsidP="00510C6B">
            <w:r w:rsidRPr="00510C6B">
              <w:t>5.65</w:t>
            </w:r>
          </w:p>
        </w:tc>
      </w:tr>
      <w:tr w:rsidR="00510C6B" w:rsidRPr="00510C6B" w14:paraId="32D695A8" w14:textId="77777777">
        <w:trPr>
          <w:tblCellSpacing w:w="15" w:type="dxa"/>
        </w:trPr>
        <w:tc>
          <w:tcPr>
            <w:tcW w:w="0" w:type="auto"/>
            <w:vAlign w:val="center"/>
            <w:hideMark/>
          </w:tcPr>
          <w:p w14:paraId="30B47B8A" w14:textId="77777777" w:rsidR="00510C6B" w:rsidRPr="00510C6B" w:rsidRDefault="00510C6B" w:rsidP="00510C6B">
            <w:r w:rsidRPr="00510C6B">
              <w:t>DIP Modifier</w:t>
            </w:r>
          </w:p>
        </w:tc>
        <w:tc>
          <w:tcPr>
            <w:tcW w:w="0" w:type="auto"/>
            <w:vAlign w:val="center"/>
            <w:hideMark/>
          </w:tcPr>
          <w:p w14:paraId="16F43D0B" w14:textId="77777777" w:rsidR="00510C6B" w:rsidRPr="00510C6B" w:rsidRDefault="00510C6B" w:rsidP="00510C6B">
            <w:r w:rsidRPr="00510C6B">
              <w:t>+0.50</w:t>
            </w:r>
          </w:p>
        </w:tc>
      </w:tr>
      <w:tr w:rsidR="00510C6B" w:rsidRPr="00510C6B" w14:paraId="6C5783F2" w14:textId="77777777">
        <w:trPr>
          <w:tblCellSpacing w:w="15" w:type="dxa"/>
        </w:trPr>
        <w:tc>
          <w:tcPr>
            <w:tcW w:w="0" w:type="auto"/>
            <w:vAlign w:val="center"/>
            <w:hideMark/>
          </w:tcPr>
          <w:p w14:paraId="6D380C85" w14:textId="77777777" w:rsidR="00510C6B" w:rsidRPr="00510C6B" w:rsidRDefault="00510C6B" w:rsidP="00510C6B">
            <w:r w:rsidRPr="00510C6B">
              <w:t>CPP Modifier</w:t>
            </w:r>
          </w:p>
        </w:tc>
        <w:tc>
          <w:tcPr>
            <w:tcW w:w="0" w:type="auto"/>
            <w:vAlign w:val="center"/>
            <w:hideMark/>
          </w:tcPr>
          <w:p w14:paraId="1A4536E4" w14:textId="77777777" w:rsidR="00510C6B" w:rsidRPr="00510C6B" w:rsidRDefault="00510C6B" w:rsidP="00510C6B">
            <w:r w:rsidRPr="00510C6B">
              <w:t>+0.00</w:t>
            </w:r>
          </w:p>
        </w:tc>
      </w:tr>
      <w:tr w:rsidR="00510C6B" w:rsidRPr="00510C6B" w14:paraId="39B18DE2" w14:textId="77777777">
        <w:trPr>
          <w:tblCellSpacing w:w="15" w:type="dxa"/>
        </w:trPr>
        <w:tc>
          <w:tcPr>
            <w:tcW w:w="0" w:type="auto"/>
            <w:vAlign w:val="center"/>
            <w:hideMark/>
          </w:tcPr>
          <w:p w14:paraId="746DC0D0" w14:textId="77777777" w:rsidR="00510C6B" w:rsidRPr="00510C6B" w:rsidRDefault="00510C6B" w:rsidP="00510C6B">
            <w:r w:rsidRPr="00510C6B">
              <w:rPr>
                <w:b/>
                <w:bCs/>
              </w:rPr>
              <w:t>Final Score</w:t>
            </w:r>
          </w:p>
        </w:tc>
        <w:tc>
          <w:tcPr>
            <w:tcW w:w="0" w:type="auto"/>
            <w:vAlign w:val="center"/>
            <w:hideMark/>
          </w:tcPr>
          <w:p w14:paraId="318AECF7" w14:textId="77777777" w:rsidR="00510C6B" w:rsidRPr="00510C6B" w:rsidRDefault="00510C6B" w:rsidP="00510C6B">
            <w:r w:rsidRPr="00510C6B">
              <w:rPr>
                <w:b/>
                <w:bCs/>
              </w:rPr>
              <w:t>6.15 / 10</w:t>
            </w:r>
          </w:p>
        </w:tc>
      </w:tr>
    </w:tbl>
    <w:p w14:paraId="6B9CDBE2" w14:textId="77777777" w:rsidR="00510C6B" w:rsidRPr="00510C6B" w:rsidRDefault="00510C6B" w:rsidP="00510C6B">
      <w:pPr>
        <w:rPr>
          <w:b/>
          <w:bCs/>
        </w:rPr>
      </w:pPr>
      <w:r w:rsidRPr="00510C6B">
        <w:rPr>
          <w:b/>
          <w:bCs/>
        </w:rPr>
        <w:t>Antifragility Classification: ROBUST</w:t>
      </w:r>
    </w:p>
    <w:p w14:paraId="7BAC638F" w14:textId="77777777" w:rsidR="00510C6B" w:rsidRPr="00510C6B" w:rsidRDefault="00510C6B" w:rsidP="00510C6B">
      <w:r w:rsidRPr="00510C6B">
        <w:t>(≥5.0, &lt;7.5 = ROBUST: Can withstand AI disruption but does not benefit from it)</w:t>
      </w:r>
    </w:p>
    <w:p w14:paraId="1F746BE6" w14:textId="77777777" w:rsidR="00510C6B" w:rsidRPr="00510C6B" w:rsidRDefault="00510C6B" w:rsidP="00510C6B">
      <w:pPr>
        <w:rPr>
          <w:b/>
          <w:bCs/>
        </w:rPr>
      </w:pPr>
      <w:r w:rsidRPr="00510C6B">
        <w:rPr>
          <w:b/>
          <w:bCs/>
        </w:rPr>
        <w:t>DIP/CPP Profile: Moderate DIP + Low CPP = Defensive Incumbent</w:t>
      </w:r>
    </w:p>
    <w:p w14:paraId="505C0F46" w14:textId="77777777" w:rsidR="00510C6B" w:rsidRPr="00510C6B" w:rsidRDefault="00510C6B" w:rsidP="00510C6B">
      <w:r w:rsidRPr="00510C6B">
        <w:t xml:space="preserve">DIP Expiration Estimate: 5-8 years for compliance products (regulatory frameworks evolve slowly); 2-4 years for information products (UpToDate's expert-curation advantage is being actively challenged by </w:t>
      </w:r>
      <w:proofErr w:type="spellStart"/>
      <w:r w:rsidRPr="00510C6B">
        <w:t>OpenEvidence</w:t>
      </w:r>
      <w:proofErr w:type="spellEnd"/>
      <w:r w:rsidRPr="00510C6B">
        <w:t xml:space="preserve"> and Epic's AI tools).</w:t>
      </w:r>
    </w:p>
    <w:p w14:paraId="76C2DD86" w14:textId="77777777" w:rsidR="00510C6B" w:rsidRPr="00510C6B" w:rsidRDefault="00510C6B" w:rsidP="00510C6B">
      <w:r w:rsidRPr="00510C6B">
        <w:pict w14:anchorId="6C7D6F01">
          <v:rect id="_x0000_i1031" style="width:0;height:1.5pt" o:hralign="center" o:hrstd="t" o:hr="t" fillcolor="#a0a0a0" stroked="f"/>
        </w:pict>
      </w:r>
    </w:p>
    <w:p w14:paraId="2CB94981" w14:textId="77777777" w:rsidR="00510C6B" w:rsidRPr="00510C6B" w:rsidRDefault="00510C6B" w:rsidP="00510C6B">
      <w:pPr>
        <w:rPr>
          <w:b/>
          <w:bCs/>
        </w:rPr>
      </w:pPr>
      <w:r w:rsidRPr="00510C6B">
        <w:rPr>
          <w:b/>
          <w:bCs/>
        </w:rPr>
        <w:t>KILL SWITCHES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
        <w:gridCol w:w="3980"/>
        <w:gridCol w:w="1616"/>
        <w:gridCol w:w="3555"/>
      </w:tblGrid>
      <w:tr w:rsidR="00510C6B" w:rsidRPr="00510C6B" w14:paraId="317F980D" w14:textId="77777777">
        <w:trPr>
          <w:tblHeader/>
          <w:tblCellSpacing w:w="15" w:type="dxa"/>
        </w:trPr>
        <w:tc>
          <w:tcPr>
            <w:tcW w:w="0" w:type="auto"/>
            <w:vAlign w:val="center"/>
            <w:hideMark/>
          </w:tcPr>
          <w:p w14:paraId="5B459C06" w14:textId="77777777" w:rsidR="00510C6B" w:rsidRPr="00510C6B" w:rsidRDefault="00510C6B" w:rsidP="00510C6B">
            <w:pPr>
              <w:rPr>
                <w:b/>
                <w:bCs/>
              </w:rPr>
            </w:pPr>
            <w:r w:rsidRPr="00510C6B">
              <w:rPr>
                <w:b/>
                <w:bCs/>
              </w:rPr>
              <w:t>#</w:t>
            </w:r>
          </w:p>
        </w:tc>
        <w:tc>
          <w:tcPr>
            <w:tcW w:w="0" w:type="auto"/>
            <w:vAlign w:val="center"/>
            <w:hideMark/>
          </w:tcPr>
          <w:p w14:paraId="187F7AEF" w14:textId="77777777" w:rsidR="00510C6B" w:rsidRPr="00510C6B" w:rsidRDefault="00510C6B" w:rsidP="00510C6B">
            <w:pPr>
              <w:rPr>
                <w:b/>
                <w:bCs/>
              </w:rPr>
            </w:pPr>
            <w:r w:rsidRPr="00510C6B">
              <w:rPr>
                <w:b/>
                <w:bCs/>
              </w:rPr>
              <w:t>Trigger</w:t>
            </w:r>
          </w:p>
        </w:tc>
        <w:tc>
          <w:tcPr>
            <w:tcW w:w="0" w:type="auto"/>
            <w:vAlign w:val="center"/>
            <w:hideMark/>
          </w:tcPr>
          <w:p w14:paraId="6D9BD3C0" w14:textId="77777777" w:rsidR="00510C6B" w:rsidRPr="00510C6B" w:rsidRDefault="00510C6B" w:rsidP="00510C6B">
            <w:pPr>
              <w:rPr>
                <w:b/>
                <w:bCs/>
              </w:rPr>
            </w:pPr>
            <w:r w:rsidRPr="00510C6B">
              <w:rPr>
                <w:b/>
                <w:bCs/>
              </w:rPr>
              <w:t>Status</w:t>
            </w:r>
          </w:p>
        </w:tc>
        <w:tc>
          <w:tcPr>
            <w:tcW w:w="0" w:type="auto"/>
            <w:vAlign w:val="center"/>
            <w:hideMark/>
          </w:tcPr>
          <w:p w14:paraId="0E175E0C" w14:textId="77777777" w:rsidR="00510C6B" w:rsidRPr="00510C6B" w:rsidRDefault="00510C6B" w:rsidP="00510C6B">
            <w:pPr>
              <w:rPr>
                <w:b/>
                <w:bCs/>
              </w:rPr>
            </w:pPr>
            <w:r w:rsidRPr="00510C6B">
              <w:rPr>
                <w:b/>
                <w:bCs/>
              </w:rPr>
              <w:t>Evidence</w:t>
            </w:r>
          </w:p>
        </w:tc>
      </w:tr>
      <w:tr w:rsidR="00510C6B" w:rsidRPr="00510C6B" w14:paraId="72458D55" w14:textId="77777777">
        <w:trPr>
          <w:tblCellSpacing w:w="15" w:type="dxa"/>
        </w:trPr>
        <w:tc>
          <w:tcPr>
            <w:tcW w:w="0" w:type="auto"/>
            <w:vAlign w:val="center"/>
            <w:hideMark/>
          </w:tcPr>
          <w:p w14:paraId="06F8EC37" w14:textId="77777777" w:rsidR="00510C6B" w:rsidRPr="00510C6B" w:rsidRDefault="00510C6B" w:rsidP="00510C6B">
            <w:r w:rsidRPr="00510C6B">
              <w:t>1</w:t>
            </w:r>
          </w:p>
        </w:tc>
        <w:tc>
          <w:tcPr>
            <w:tcW w:w="0" w:type="auto"/>
            <w:vAlign w:val="center"/>
            <w:hideMark/>
          </w:tcPr>
          <w:p w14:paraId="168AA405" w14:textId="77777777" w:rsidR="00510C6B" w:rsidRPr="00510C6B" w:rsidRDefault="00510C6B" w:rsidP="00510C6B">
            <w:r w:rsidRPr="00510C6B">
              <w:t>UpToDate loses &gt;10% of enterprise hospital customers in a single year to AI-native alternatives (</w:t>
            </w:r>
            <w:proofErr w:type="spellStart"/>
            <w:r w:rsidRPr="00510C6B">
              <w:t>OpenEvidence</w:t>
            </w:r>
            <w:proofErr w:type="spellEnd"/>
            <w:r w:rsidRPr="00510C6B">
              <w:t>, Epic Art)</w:t>
            </w:r>
          </w:p>
        </w:tc>
        <w:tc>
          <w:tcPr>
            <w:tcW w:w="0" w:type="auto"/>
            <w:vAlign w:val="center"/>
            <w:hideMark/>
          </w:tcPr>
          <w:p w14:paraId="5FC30378" w14:textId="77777777" w:rsidR="00510C6B" w:rsidRPr="00510C6B" w:rsidRDefault="00510C6B" w:rsidP="00510C6B">
            <w:r w:rsidRPr="00510C6B">
              <w:rPr>
                <w:b/>
                <w:bCs/>
              </w:rPr>
              <w:t>CLEAR</w:t>
            </w:r>
          </w:p>
        </w:tc>
        <w:tc>
          <w:tcPr>
            <w:tcW w:w="0" w:type="auto"/>
            <w:vAlign w:val="center"/>
            <w:hideMark/>
          </w:tcPr>
          <w:p w14:paraId="57690083" w14:textId="77777777" w:rsidR="00510C6B" w:rsidRPr="00510C6B" w:rsidRDefault="00510C6B" w:rsidP="00510C6B">
            <w:r w:rsidRPr="00510C6B">
              <w:t xml:space="preserve">UpToDate Expert AI adopted by 70% of </w:t>
            </w:r>
            <w:proofErr w:type="gramStart"/>
            <w:r w:rsidRPr="00510C6B">
              <w:t>largest</w:t>
            </w:r>
            <w:proofErr w:type="gramEnd"/>
            <w:r w:rsidRPr="00510C6B">
              <w:t xml:space="preserve"> enterprise systems. No disclosed churn acceleration.</w:t>
            </w:r>
          </w:p>
        </w:tc>
      </w:tr>
      <w:tr w:rsidR="00510C6B" w:rsidRPr="00510C6B" w14:paraId="0A233294" w14:textId="77777777">
        <w:trPr>
          <w:tblCellSpacing w:w="15" w:type="dxa"/>
        </w:trPr>
        <w:tc>
          <w:tcPr>
            <w:tcW w:w="0" w:type="auto"/>
            <w:vAlign w:val="center"/>
            <w:hideMark/>
          </w:tcPr>
          <w:p w14:paraId="714BFDB9" w14:textId="77777777" w:rsidR="00510C6B" w:rsidRPr="00510C6B" w:rsidRDefault="00510C6B" w:rsidP="00510C6B">
            <w:r w:rsidRPr="00510C6B">
              <w:t>2</w:t>
            </w:r>
          </w:p>
        </w:tc>
        <w:tc>
          <w:tcPr>
            <w:tcW w:w="0" w:type="auto"/>
            <w:vAlign w:val="center"/>
            <w:hideMark/>
          </w:tcPr>
          <w:p w14:paraId="0B518830" w14:textId="77777777" w:rsidR="00510C6B" w:rsidRPr="00510C6B" w:rsidRDefault="00510C6B" w:rsidP="00510C6B">
            <w:r w:rsidRPr="00510C6B">
              <w:t>Organic revenue growth decelerates below 3% (implying market share loss across divisions)</w:t>
            </w:r>
          </w:p>
        </w:tc>
        <w:tc>
          <w:tcPr>
            <w:tcW w:w="0" w:type="auto"/>
            <w:vAlign w:val="center"/>
            <w:hideMark/>
          </w:tcPr>
          <w:p w14:paraId="51E25528" w14:textId="77777777" w:rsidR="00510C6B" w:rsidRPr="00510C6B" w:rsidRDefault="00510C6B" w:rsidP="00510C6B">
            <w:r w:rsidRPr="00510C6B">
              <w:rPr>
                <w:b/>
                <w:bCs/>
              </w:rPr>
              <w:t>CLEAR</w:t>
            </w:r>
          </w:p>
        </w:tc>
        <w:tc>
          <w:tcPr>
            <w:tcW w:w="0" w:type="auto"/>
            <w:vAlign w:val="center"/>
            <w:hideMark/>
          </w:tcPr>
          <w:p w14:paraId="72E9B073" w14:textId="77777777" w:rsidR="00510C6B" w:rsidRPr="00510C6B" w:rsidRDefault="00510C6B" w:rsidP="00510C6B">
            <w:r w:rsidRPr="00510C6B">
              <w:t>6% organic growth sustained in FY2024 and H1 2025.</w:t>
            </w:r>
          </w:p>
        </w:tc>
      </w:tr>
      <w:tr w:rsidR="00510C6B" w:rsidRPr="00510C6B" w14:paraId="1D99D784" w14:textId="77777777">
        <w:trPr>
          <w:tblCellSpacing w:w="15" w:type="dxa"/>
        </w:trPr>
        <w:tc>
          <w:tcPr>
            <w:tcW w:w="0" w:type="auto"/>
            <w:vAlign w:val="center"/>
            <w:hideMark/>
          </w:tcPr>
          <w:p w14:paraId="0358028E" w14:textId="77777777" w:rsidR="00510C6B" w:rsidRPr="00510C6B" w:rsidRDefault="00510C6B" w:rsidP="00510C6B">
            <w:r w:rsidRPr="00510C6B">
              <w:t>3</w:t>
            </w:r>
          </w:p>
        </w:tc>
        <w:tc>
          <w:tcPr>
            <w:tcW w:w="0" w:type="auto"/>
            <w:vAlign w:val="center"/>
            <w:hideMark/>
          </w:tcPr>
          <w:p w14:paraId="6266AA32" w14:textId="77777777" w:rsidR="00510C6B" w:rsidRPr="00510C6B" w:rsidRDefault="00510C6B" w:rsidP="00510C6B">
            <w:r w:rsidRPr="00510C6B">
              <w:t>Recurring revenue share drops below 80% (structural business model erosion)</w:t>
            </w:r>
          </w:p>
        </w:tc>
        <w:tc>
          <w:tcPr>
            <w:tcW w:w="0" w:type="auto"/>
            <w:vAlign w:val="center"/>
            <w:hideMark/>
          </w:tcPr>
          <w:p w14:paraId="179C2B3D" w14:textId="77777777" w:rsidR="00510C6B" w:rsidRPr="00510C6B" w:rsidRDefault="00510C6B" w:rsidP="00510C6B">
            <w:r w:rsidRPr="00510C6B">
              <w:rPr>
                <w:b/>
                <w:bCs/>
              </w:rPr>
              <w:t>CLEAR</w:t>
            </w:r>
          </w:p>
        </w:tc>
        <w:tc>
          <w:tcPr>
            <w:tcW w:w="0" w:type="auto"/>
            <w:vAlign w:val="center"/>
            <w:hideMark/>
          </w:tcPr>
          <w:p w14:paraId="5D338C4A" w14:textId="77777777" w:rsidR="00510C6B" w:rsidRPr="00510C6B" w:rsidRDefault="00510C6B" w:rsidP="00510C6B">
            <w:r w:rsidRPr="00510C6B">
              <w:t>84% and increasing.</w:t>
            </w:r>
          </w:p>
        </w:tc>
      </w:tr>
      <w:tr w:rsidR="00510C6B" w:rsidRPr="00510C6B" w14:paraId="0F5A11CF" w14:textId="77777777">
        <w:trPr>
          <w:tblCellSpacing w:w="15" w:type="dxa"/>
        </w:trPr>
        <w:tc>
          <w:tcPr>
            <w:tcW w:w="0" w:type="auto"/>
            <w:vAlign w:val="center"/>
            <w:hideMark/>
          </w:tcPr>
          <w:p w14:paraId="31ED9442" w14:textId="77777777" w:rsidR="00510C6B" w:rsidRPr="00510C6B" w:rsidRDefault="00510C6B" w:rsidP="00510C6B">
            <w:r w:rsidRPr="00510C6B">
              <w:t>4</w:t>
            </w:r>
          </w:p>
        </w:tc>
        <w:tc>
          <w:tcPr>
            <w:tcW w:w="0" w:type="auto"/>
            <w:vAlign w:val="center"/>
            <w:hideMark/>
          </w:tcPr>
          <w:p w14:paraId="025D6F63" w14:textId="77777777" w:rsidR="00510C6B" w:rsidRPr="00510C6B" w:rsidRDefault="00510C6B" w:rsidP="00510C6B">
            <w:r w:rsidRPr="00510C6B">
              <w:t>Major AI-native competitor achieves &gt;$500M revenue in any WKL vertical</w:t>
            </w:r>
          </w:p>
        </w:tc>
        <w:tc>
          <w:tcPr>
            <w:tcW w:w="0" w:type="auto"/>
            <w:vAlign w:val="center"/>
            <w:hideMark/>
          </w:tcPr>
          <w:p w14:paraId="5586E069" w14:textId="77777777" w:rsidR="00510C6B" w:rsidRPr="00510C6B" w:rsidRDefault="00510C6B" w:rsidP="00510C6B">
            <w:r w:rsidRPr="00510C6B">
              <w:rPr>
                <w:b/>
                <w:bCs/>
              </w:rPr>
              <w:t>CLEAR</w:t>
            </w:r>
          </w:p>
        </w:tc>
        <w:tc>
          <w:tcPr>
            <w:tcW w:w="0" w:type="auto"/>
            <w:vAlign w:val="center"/>
            <w:hideMark/>
          </w:tcPr>
          <w:p w14:paraId="325C05DF" w14:textId="77777777" w:rsidR="00510C6B" w:rsidRPr="00510C6B" w:rsidRDefault="00510C6B" w:rsidP="00510C6B">
            <w:proofErr w:type="spellStart"/>
            <w:r w:rsidRPr="00510C6B">
              <w:t>OpenEvidence</w:t>
            </w:r>
            <w:proofErr w:type="spellEnd"/>
            <w:r w:rsidRPr="00510C6B">
              <w:t xml:space="preserve"> is largest at ~$6B valuation but revenue is undisclosed and likely &lt;$200M.</w:t>
            </w:r>
          </w:p>
        </w:tc>
      </w:tr>
      <w:tr w:rsidR="00510C6B" w:rsidRPr="00510C6B" w14:paraId="2A682AE1" w14:textId="77777777">
        <w:trPr>
          <w:tblCellSpacing w:w="15" w:type="dxa"/>
        </w:trPr>
        <w:tc>
          <w:tcPr>
            <w:tcW w:w="0" w:type="auto"/>
            <w:vAlign w:val="center"/>
            <w:hideMark/>
          </w:tcPr>
          <w:p w14:paraId="0D69E4DB" w14:textId="77777777" w:rsidR="00510C6B" w:rsidRPr="00510C6B" w:rsidRDefault="00510C6B" w:rsidP="00510C6B">
            <w:r w:rsidRPr="00510C6B">
              <w:t>5</w:t>
            </w:r>
          </w:p>
        </w:tc>
        <w:tc>
          <w:tcPr>
            <w:tcW w:w="0" w:type="auto"/>
            <w:vAlign w:val="center"/>
            <w:hideMark/>
          </w:tcPr>
          <w:p w14:paraId="327D50F1" w14:textId="77777777" w:rsidR="00510C6B" w:rsidRPr="00510C6B" w:rsidRDefault="00510C6B" w:rsidP="00510C6B">
            <w:r w:rsidRPr="00510C6B">
              <w:t>Adjusted operating margin contracts below 24% for 2 consecutive reporting periods</w:t>
            </w:r>
          </w:p>
        </w:tc>
        <w:tc>
          <w:tcPr>
            <w:tcW w:w="0" w:type="auto"/>
            <w:vAlign w:val="center"/>
            <w:hideMark/>
          </w:tcPr>
          <w:p w14:paraId="0C970DE9" w14:textId="77777777" w:rsidR="00510C6B" w:rsidRPr="00510C6B" w:rsidRDefault="00510C6B" w:rsidP="00510C6B">
            <w:r w:rsidRPr="00510C6B">
              <w:rPr>
                <w:b/>
                <w:bCs/>
              </w:rPr>
              <w:t>CLEAR</w:t>
            </w:r>
          </w:p>
        </w:tc>
        <w:tc>
          <w:tcPr>
            <w:tcW w:w="0" w:type="auto"/>
            <w:vAlign w:val="center"/>
            <w:hideMark/>
          </w:tcPr>
          <w:p w14:paraId="19FD6DC0" w14:textId="77777777" w:rsidR="00510C6B" w:rsidRPr="00510C6B" w:rsidRDefault="00510C6B" w:rsidP="00510C6B">
            <w:r w:rsidRPr="00510C6B">
              <w:t>28.4% and expanding (+190bps YoY).</w:t>
            </w:r>
          </w:p>
        </w:tc>
      </w:tr>
      <w:tr w:rsidR="00510C6B" w:rsidRPr="00510C6B" w14:paraId="127C3CDA" w14:textId="77777777">
        <w:trPr>
          <w:tblCellSpacing w:w="15" w:type="dxa"/>
        </w:trPr>
        <w:tc>
          <w:tcPr>
            <w:tcW w:w="0" w:type="auto"/>
            <w:vAlign w:val="center"/>
            <w:hideMark/>
          </w:tcPr>
          <w:p w14:paraId="7941C231" w14:textId="77777777" w:rsidR="00510C6B" w:rsidRPr="00510C6B" w:rsidRDefault="00510C6B" w:rsidP="00510C6B">
            <w:r w:rsidRPr="00510C6B">
              <w:t>6</w:t>
            </w:r>
          </w:p>
        </w:tc>
        <w:tc>
          <w:tcPr>
            <w:tcW w:w="0" w:type="auto"/>
            <w:vAlign w:val="center"/>
            <w:hideMark/>
          </w:tcPr>
          <w:p w14:paraId="6AC3C470" w14:textId="77777777" w:rsidR="00510C6B" w:rsidRPr="00510C6B" w:rsidRDefault="00510C6B" w:rsidP="00510C6B">
            <w:r w:rsidRPr="00510C6B">
              <w:t>CEO transition results in strategic misstep or execution stumble (McKinstry → Caywood)</w:t>
            </w:r>
          </w:p>
        </w:tc>
        <w:tc>
          <w:tcPr>
            <w:tcW w:w="0" w:type="auto"/>
            <w:vAlign w:val="center"/>
            <w:hideMark/>
          </w:tcPr>
          <w:p w14:paraId="7353F997" w14:textId="77777777" w:rsidR="00510C6B" w:rsidRPr="00510C6B" w:rsidRDefault="00510C6B" w:rsidP="00510C6B">
            <w:r w:rsidRPr="00510C6B">
              <w:rPr>
                <w:b/>
                <w:bCs/>
              </w:rPr>
              <w:t>MONITORING</w:t>
            </w:r>
          </w:p>
        </w:tc>
        <w:tc>
          <w:tcPr>
            <w:tcW w:w="0" w:type="auto"/>
            <w:vAlign w:val="center"/>
            <w:hideMark/>
          </w:tcPr>
          <w:p w14:paraId="779B0E30" w14:textId="77777777" w:rsidR="00510C6B" w:rsidRPr="00510C6B" w:rsidRDefault="00510C6B" w:rsidP="00510C6B">
            <w:r w:rsidRPr="00510C6B">
              <w:t xml:space="preserve">Caywood nominated; McKinstry retiring early 2026. Transition risk is real but </w:t>
            </w:r>
            <w:proofErr w:type="gramStart"/>
            <w:r w:rsidRPr="00510C6B">
              <w:t>no</w:t>
            </w:r>
            <w:proofErr w:type="gramEnd"/>
            <w:r w:rsidRPr="00510C6B">
              <w:t xml:space="preserve"> evidence of problems yet.</w:t>
            </w:r>
          </w:p>
        </w:tc>
      </w:tr>
    </w:tbl>
    <w:p w14:paraId="433742F3" w14:textId="77777777" w:rsidR="00510C6B" w:rsidRPr="00510C6B" w:rsidRDefault="00510C6B" w:rsidP="00510C6B">
      <w:r w:rsidRPr="00510C6B">
        <w:rPr>
          <w:b/>
          <w:bCs/>
        </w:rPr>
        <w:t>All kill switches CLEAR (1 MONITORING)</w:t>
      </w:r>
    </w:p>
    <w:p w14:paraId="3A103041" w14:textId="77777777" w:rsidR="00510C6B" w:rsidRPr="00510C6B" w:rsidRDefault="00510C6B" w:rsidP="00510C6B">
      <w:r w:rsidRPr="00510C6B">
        <w:pict w14:anchorId="2318626A">
          <v:rect id="_x0000_i1032" style="width:0;height:1.5pt" o:hralign="center" o:hrstd="t" o:hr="t" fillcolor="#a0a0a0" stroked="f"/>
        </w:pict>
      </w:r>
    </w:p>
    <w:p w14:paraId="1A180E80" w14:textId="77777777" w:rsidR="00510C6B" w:rsidRPr="00510C6B" w:rsidRDefault="00510C6B" w:rsidP="00510C6B">
      <w:pPr>
        <w:rPr>
          <w:b/>
          <w:bCs/>
        </w:rPr>
      </w:pPr>
      <w:r w:rsidRPr="00510C6B">
        <w:rPr>
          <w:b/>
          <w:bCs/>
        </w:rPr>
        <w:t>INTEGRATED VERDICT</w:t>
      </w:r>
    </w:p>
    <w:p w14:paraId="27F0F2A8" w14:textId="77777777" w:rsidR="00510C6B" w:rsidRPr="00510C6B" w:rsidRDefault="00510C6B" w:rsidP="00510C6B">
      <w:pPr>
        <w:rPr>
          <w:b/>
          <w:bCs/>
        </w:rPr>
      </w:pPr>
      <w:r w:rsidRPr="00510C6B">
        <w:rPr>
          <w:b/>
          <w:bCs/>
        </w:rPr>
        <w:t>Summary Box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3177"/>
        <w:gridCol w:w="2330"/>
      </w:tblGrid>
      <w:tr w:rsidR="00510C6B" w:rsidRPr="00510C6B" w14:paraId="45789C9A" w14:textId="77777777">
        <w:trPr>
          <w:tblHeader/>
          <w:tblCellSpacing w:w="15" w:type="dxa"/>
        </w:trPr>
        <w:tc>
          <w:tcPr>
            <w:tcW w:w="0" w:type="auto"/>
            <w:vAlign w:val="center"/>
            <w:hideMark/>
          </w:tcPr>
          <w:p w14:paraId="6199ECAC" w14:textId="77777777" w:rsidR="00510C6B" w:rsidRPr="00510C6B" w:rsidRDefault="00510C6B" w:rsidP="00510C6B">
            <w:pPr>
              <w:rPr>
                <w:b/>
                <w:bCs/>
              </w:rPr>
            </w:pPr>
            <w:r w:rsidRPr="00510C6B">
              <w:rPr>
                <w:b/>
                <w:bCs/>
              </w:rPr>
              <w:lastRenderedPageBreak/>
              <w:t>Framework</w:t>
            </w:r>
          </w:p>
        </w:tc>
        <w:tc>
          <w:tcPr>
            <w:tcW w:w="0" w:type="auto"/>
            <w:vAlign w:val="center"/>
            <w:hideMark/>
          </w:tcPr>
          <w:p w14:paraId="691973EC" w14:textId="77777777" w:rsidR="00510C6B" w:rsidRPr="00510C6B" w:rsidRDefault="00510C6B" w:rsidP="00510C6B">
            <w:pPr>
              <w:rPr>
                <w:b/>
                <w:bCs/>
              </w:rPr>
            </w:pPr>
            <w:r w:rsidRPr="00510C6B">
              <w:rPr>
                <w:b/>
                <w:bCs/>
              </w:rPr>
              <w:t>Score</w:t>
            </w:r>
          </w:p>
        </w:tc>
        <w:tc>
          <w:tcPr>
            <w:tcW w:w="0" w:type="auto"/>
            <w:vAlign w:val="center"/>
            <w:hideMark/>
          </w:tcPr>
          <w:p w14:paraId="10812517" w14:textId="77777777" w:rsidR="00510C6B" w:rsidRPr="00510C6B" w:rsidRDefault="00510C6B" w:rsidP="00510C6B">
            <w:pPr>
              <w:rPr>
                <w:b/>
                <w:bCs/>
              </w:rPr>
            </w:pPr>
            <w:r w:rsidRPr="00510C6B">
              <w:rPr>
                <w:b/>
                <w:bCs/>
              </w:rPr>
              <w:t>Classification</w:t>
            </w:r>
          </w:p>
        </w:tc>
      </w:tr>
      <w:tr w:rsidR="00510C6B" w:rsidRPr="00510C6B" w14:paraId="17F7ED02" w14:textId="77777777">
        <w:trPr>
          <w:tblCellSpacing w:w="15" w:type="dxa"/>
        </w:trPr>
        <w:tc>
          <w:tcPr>
            <w:tcW w:w="0" w:type="auto"/>
            <w:vAlign w:val="center"/>
            <w:hideMark/>
          </w:tcPr>
          <w:p w14:paraId="3F1C9118" w14:textId="77777777" w:rsidR="00510C6B" w:rsidRPr="00510C6B" w:rsidRDefault="00510C6B" w:rsidP="00510C6B">
            <w:r w:rsidRPr="00510C6B">
              <w:t>Bustamante MDI</w:t>
            </w:r>
          </w:p>
        </w:tc>
        <w:tc>
          <w:tcPr>
            <w:tcW w:w="0" w:type="auto"/>
            <w:vAlign w:val="center"/>
            <w:hideMark/>
          </w:tcPr>
          <w:p w14:paraId="45F714B1" w14:textId="77777777" w:rsidR="00510C6B" w:rsidRPr="00510C6B" w:rsidRDefault="00510C6B" w:rsidP="00510C6B">
            <w:r w:rsidRPr="00510C6B">
              <w:rPr>
                <w:b/>
                <w:bCs/>
              </w:rPr>
              <w:t>3 / 5</w:t>
            </w:r>
          </w:p>
        </w:tc>
        <w:tc>
          <w:tcPr>
            <w:tcW w:w="0" w:type="auto"/>
            <w:vAlign w:val="center"/>
            <w:hideMark/>
          </w:tcPr>
          <w:p w14:paraId="32E1B560" w14:textId="77777777" w:rsidR="00510C6B" w:rsidRPr="00510C6B" w:rsidRDefault="00510C6B" w:rsidP="00510C6B">
            <w:r w:rsidRPr="00510C6B">
              <w:rPr>
                <w:b/>
                <w:bCs/>
              </w:rPr>
              <w:t>MEDIUM RISK</w:t>
            </w:r>
          </w:p>
        </w:tc>
      </w:tr>
      <w:tr w:rsidR="00510C6B" w:rsidRPr="00510C6B" w14:paraId="6D2376D0" w14:textId="77777777">
        <w:trPr>
          <w:tblCellSpacing w:w="15" w:type="dxa"/>
        </w:trPr>
        <w:tc>
          <w:tcPr>
            <w:tcW w:w="0" w:type="auto"/>
            <w:vAlign w:val="center"/>
            <w:hideMark/>
          </w:tcPr>
          <w:p w14:paraId="1D4C23FF" w14:textId="77777777" w:rsidR="00510C6B" w:rsidRPr="00510C6B" w:rsidRDefault="00510C6B" w:rsidP="00510C6B">
            <w:r w:rsidRPr="00510C6B">
              <w:t>Three-Question Test</w:t>
            </w:r>
          </w:p>
        </w:tc>
        <w:tc>
          <w:tcPr>
            <w:tcW w:w="0" w:type="auto"/>
            <w:vAlign w:val="center"/>
            <w:hideMark/>
          </w:tcPr>
          <w:p w14:paraId="0D0D9EF1" w14:textId="77777777" w:rsidR="00510C6B" w:rsidRPr="00510C6B" w:rsidRDefault="00510C6B" w:rsidP="00510C6B">
            <w:r w:rsidRPr="00510C6B">
              <w:rPr>
                <w:b/>
                <w:bCs/>
              </w:rPr>
              <w:t>2 / 3</w:t>
            </w:r>
          </w:p>
        </w:tc>
        <w:tc>
          <w:tcPr>
            <w:tcW w:w="0" w:type="auto"/>
            <w:vAlign w:val="center"/>
            <w:hideMark/>
          </w:tcPr>
          <w:p w14:paraId="5E974AF5" w14:textId="77777777" w:rsidR="00510C6B" w:rsidRPr="00510C6B" w:rsidRDefault="00510C6B" w:rsidP="00510C6B">
            <w:r w:rsidRPr="00510C6B">
              <w:t>Mixed</w:t>
            </w:r>
          </w:p>
        </w:tc>
      </w:tr>
      <w:tr w:rsidR="00510C6B" w:rsidRPr="00510C6B" w14:paraId="520CF9A3" w14:textId="77777777">
        <w:trPr>
          <w:tblCellSpacing w:w="15" w:type="dxa"/>
        </w:trPr>
        <w:tc>
          <w:tcPr>
            <w:tcW w:w="0" w:type="auto"/>
            <w:vAlign w:val="center"/>
            <w:hideMark/>
          </w:tcPr>
          <w:p w14:paraId="0491F34A" w14:textId="77777777" w:rsidR="00510C6B" w:rsidRPr="00510C6B" w:rsidRDefault="00510C6B" w:rsidP="00510C6B">
            <w:r w:rsidRPr="00510C6B">
              <w:t>Stoffel-</w:t>
            </w:r>
            <w:proofErr w:type="spellStart"/>
            <w:r w:rsidRPr="00510C6B">
              <w:t>Feroldi</w:t>
            </w:r>
            <w:proofErr w:type="spellEnd"/>
            <w:r w:rsidRPr="00510C6B">
              <w:t xml:space="preserve"> Antifragility</w:t>
            </w:r>
          </w:p>
        </w:tc>
        <w:tc>
          <w:tcPr>
            <w:tcW w:w="0" w:type="auto"/>
            <w:vAlign w:val="center"/>
            <w:hideMark/>
          </w:tcPr>
          <w:p w14:paraId="6E2F1CBF" w14:textId="77777777" w:rsidR="00510C6B" w:rsidRPr="00510C6B" w:rsidRDefault="00510C6B" w:rsidP="00510C6B">
            <w:r w:rsidRPr="00510C6B">
              <w:rPr>
                <w:b/>
                <w:bCs/>
              </w:rPr>
              <w:t>6.15 / 10</w:t>
            </w:r>
          </w:p>
        </w:tc>
        <w:tc>
          <w:tcPr>
            <w:tcW w:w="0" w:type="auto"/>
            <w:vAlign w:val="center"/>
            <w:hideMark/>
          </w:tcPr>
          <w:p w14:paraId="206EB470" w14:textId="77777777" w:rsidR="00510C6B" w:rsidRPr="00510C6B" w:rsidRDefault="00510C6B" w:rsidP="00510C6B">
            <w:r w:rsidRPr="00510C6B">
              <w:rPr>
                <w:b/>
                <w:bCs/>
              </w:rPr>
              <w:t>ROBUST</w:t>
            </w:r>
          </w:p>
        </w:tc>
      </w:tr>
      <w:tr w:rsidR="00510C6B" w:rsidRPr="00510C6B" w14:paraId="22E64073" w14:textId="77777777">
        <w:trPr>
          <w:tblCellSpacing w:w="15" w:type="dxa"/>
        </w:trPr>
        <w:tc>
          <w:tcPr>
            <w:tcW w:w="0" w:type="auto"/>
            <w:vAlign w:val="center"/>
            <w:hideMark/>
          </w:tcPr>
          <w:p w14:paraId="56D1D0F5" w14:textId="77777777" w:rsidR="00510C6B" w:rsidRPr="00510C6B" w:rsidRDefault="00510C6B" w:rsidP="00510C6B">
            <w:r w:rsidRPr="00510C6B">
              <w:t>DIP/CPP Profile</w:t>
            </w:r>
          </w:p>
        </w:tc>
        <w:tc>
          <w:tcPr>
            <w:tcW w:w="0" w:type="auto"/>
            <w:vAlign w:val="center"/>
            <w:hideMark/>
          </w:tcPr>
          <w:p w14:paraId="4A4A32AD" w14:textId="77777777" w:rsidR="00510C6B" w:rsidRPr="00510C6B" w:rsidRDefault="00510C6B" w:rsidP="00510C6B">
            <w:r w:rsidRPr="00510C6B">
              <w:t>3/5 + 3/12</w:t>
            </w:r>
          </w:p>
        </w:tc>
        <w:tc>
          <w:tcPr>
            <w:tcW w:w="0" w:type="auto"/>
            <w:vAlign w:val="center"/>
            <w:hideMark/>
          </w:tcPr>
          <w:p w14:paraId="1B86F15D" w14:textId="77777777" w:rsidR="00510C6B" w:rsidRPr="00510C6B" w:rsidRDefault="00510C6B" w:rsidP="00510C6B">
            <w:r w:rsidRPr="00510C6B">
              <w:t>Defensive Incumbent</w:t>
            </w:r>
          </w:p>
        </w:tc>
      </w:tr>
      <w:tr w:rsidR="00510C6B" w:rsidRPr="00510C6B" w14:paraId="454541F9" w14:textId="77777777">
        <w:trPr>
          <w:tblCellSpacing w:w="15" w:type="dxa"/>
        </w:trPr>
        <w:tc>
          <w:tcPr>
            <w:tcW w:w="0" w:type="auto"/>
            <w:vAlign w:val="center"/>
            <w:hideMark/>
          </w:tcPr>
          <w:p w14:paraId="76433013" w14:textId="77777777" w:rsidR="00510C6B" w:rsidRPr="00510C6B" w:rsidRDefault="00510C6B" w:rsidP="00510C6B">
            <w:r w:rsidRPr="00510C6B">
              <w:t>Kill Switches</w:t>
            </w:r>
          </w:p>
        </w:tc>
        <w:tc>
          <w:tcPr>
            <w:tcW w:w="0" w:type="auto"/>
            <w:vAlign w:val="center"/>
            <w:hideMark/>
          </w:tcPr>
          <w:p w14:paraId="0A9840DE" w14:textId="77777777" w:rsidR="00510C6B" w:rsidRPr="00510C6B" w:rsidRDefault="00510C6B" w:rsidP="00510C6B">
            <w:r w:rsidRPr="00510C6B">
              <w:rPr>
                <w:b/>
                <w:bCs/>
              </w:rPr>
              <w:t>5/6 CLEAR, 1 MONITORING</w:t>
            </w:r>
          </w:p>
        </w:tc>
        <w:tc>
          <w:tcPr>
            <w:tcW w:w="0" w:type="auto"/>
            <w:vAlign w:val="center"/>
            <w:hideMark/>
          </w:tcPr>
          <w:p w14:paraId="0DFD30C9" w14:textId="77777777" w:rsidR="00510C6B" w:rsidRPr="00510C6B" w:rsidRDefault="00510C6B" w:rsidP="00510C6B">
            <w:r w:rsidRPr="00510C6B">
              <w:t>No triggers</w:t>
            </w:r>
          </w:p>
        </w:tc>
      </w:tr>
    </w:tbl>
    <w:p w14:paraId="0D00B4B8" w14:textId="77777777" w:rsidR="00510C6B" w:rsidRPr="00510C6B" w:rsidRDefault="00510C6B" w:rsidP="00510C6B">
      <w:pPr>
        <w:rPr>
          <w:b/>
          <w:bCs/>
        </w:rPr>
      </w:pPr>
      <w:r w:rsidRPr="00510C6B">
        <w:rPr>
          <w:b/>
          <w:bCs/>
        </w:rPr>
        <w:t>Valuation Context</w:t>
      </w:r>
    </w:p>
    <w:p w14:paraId="6F21A05A" w14:textId="77777777" w:rsidR="00510C6B" w:rsidRPr="00510C6B" w:rsidRDefault="00510C6B" w:rsidP="00510C6B">
      <w:pPr>
        <w:numPr>
          <w:ilvl w:val="0"/>
          <w:numId w:val="17"/>
        </w:numPr>
      </w:pPr>
      <w:r w:rsidRPr="00510C6B">
        <w:t xml:space="preserve">Current price: €62.32 (~$82.42 </w:t>
      </w:r>
      <w:proofErr w:type="gramStart"/>
      <w:r w:rsidRPr="00510C6B">
        <w:t>OTC) —</w:t>
      </w:r>
      <w:proofErr w:type="gramEnd"/>
      <w:r w:rsidRPr="00510C6B">
        <w:t xml:space="preserve"> </w:t>
      </w:r>
      <w:r w:rsidRPr="00510C6B">
        <w:rPr>
          <w:b/>
          <w:bCs/>
        </w:rPr>
        <w:t>DOWN 64% FROM ALL-TIME HIGH</w:t>
      </w:r>
      <w:r w:rsidRPr="00510C6B">
        <w:t xml:space="preserve"> of €175.20</w:t>
      </w:r>
    </w:p>
    <w:p w14:paraId="78118EA8" w14:textId="77777777" w:rsidR="00510C6B" w:rsidRPr="00510C6B" w:rsidRDefault="00510C6B" w:rsidP="00510C6B">
      <w:pPr>
        <w:numPr>
          <w:ilvl w:val="0"/>
          <w:numId w:val="17"/>
        </w:numPr>
      </w:pPr>
      <w:r w:rsidRPr="00510C6B">
        <w:t>Market cap: ~€16B (~$18.6B)</w:t>
      </w:r>
    </w:p>
    <w:p w14:paraId="549ACDDF" w14:textId="77777777" w:rsidR="00510C6B" w:rsidRPr="00510C6B" w:rsidRDefault="00510C6B" w:rsidP="00510C6B">
      <w:pPr>
        <w:numPr>
          <w:ilvl w:val="0"/>
          <w:numId w:val="17"/>
        </w:numPr>
      </w:pPr>
      <w:r w:rsidRPr="00510C6B">
        <w:t>EV/Revenue: ~2.7x FY2024 revenue (~€5.9</w:t>
      </w:r>
      <w:proofErr w:type="gramStart"/>
      <w:r w:rsidRPr="00510C6B">
        <w:t>B) —</w:t>
      </w:r>
      <w:proofErr w:type="gramEnd"/>
      <w:r w:rsidRPr="00510C6B">
        <w:t xml:space="preserve"> historically WKL traded at 6-8x revenue</w:t>
      </w:r>
    </w:p>
    <w:p w14:paraId="51D8D42E" w14:textId="77777777" w:rsidR="00510C6B" w:rsidRPr="00510C6B" w:rsidRDefault="00510C6B" w:rsidP="00510C6B">
      <w:pPr>
        <w:numPr>
          <w:ilvl w:val="0"/>
          <w:numId w:val="17"/>
        </w:numPr>
      </w:pPr>
      <w:r w:rsidRPr="00510C6B">
        <w:t xml:space="preserve">P/E: ~13x trailing adjusted EPS (€4.97 </w:t>
      </w:r>
      <w:proofErr w:type="gramStart"/>
      <w:r w:rsidRPr="00510C6B">
        <w:t>FY2024) —</w:t>
      </w:r>
      <w:proofErr w:type="gramEnd"/>
      <w:r w:rsidRPr="00510C6B">
        <w:t xml:space="preserve"> historically 25-35x</w:t>
      </w:r>
    </w:p>
    <w:p w14:paraId="0650BF55" w14:textId="77777777" w:rsidR="00510C6B" w:rsidRPr="00510C6B" w:rsidRDefault="00510C6B" w:rsidP="00510C6B">
      <w:pPr>
        <w:numPr>
          <w:ilvl w:val="0"/>
          <w:numId w:val="17"/>
        </w:numPr>
      </w:pPr>
      <w:r w:rsidRPr="00510C6B">
        <w:t>Dividend yield: ~</w:t>
      </w:r>
      <w:proofErr w:type="gramStart"/>
      <w:r w:rsidRPr="00510C6B">
        <w:t>3.8% —</w:t>
      </w:r>
      <w:proofErr w:type="gramEnd"/>
      <w:r w:rsidRPr="00510C6B">
        <w:t xml:space="preserve"> highest in over a decade</w:t>
      </w:r>
    </w:p>
    <w:p w14:paraId="62C8D274" w14:textId="77777777" w:rsidR="00510C6B" w:rsidRPr="00510C6B" w:rsidRDefault="00510C6B" w:rsidP="00510C6B">
      <w:pPr>
        <w:numPr>
          <w:ilvl w:val="0"/>
          <w:numId w:val="17"/>
        </w:numPr>
      </w:pPr>
      <w:r w:rsidRPr="00510C6B">
        <w:t>€1B annual buyback program active</w:t>
      </w:r>
    </w:p>
    <w:p w14:paraId="4D3E9D48" w14:textId="77777777" w:rsidR="00510C6B" w:rsidRPr="00510C6B" w:rsidRDefault="00510C6B" w:rsidP="00510C6B">
      <w:r w:rsidRPr="00510C6B">
        <w:t>The market is pricing WKL as if significant structural damage has occurred. At 2.7x revenue and 13x earnings for a company with 84% recurring revenue, 28% operating margins, 18.5% ROIC, and 6% organic growth, either the market is correct that AI will destroy the business model, or this is a significant dislocation.</w:t>
      </w:r>
    </w:p>
    <w:p w14:paraId="7624B7A2" w14:textId="77777777" w:rsidR="00510C6B" w:rsidRPr="00510C6B" w:rsidRDefault="00510C6B" w:rsidP="00510C6B">
      <w:pPr>
        <w:rPr>
          <w:b/>
          <w:bCs/>
        </w:rPr>
      </w:pPr>
      <w:r w:rsidRPr="00510C6B">
        <w:rPr>
          <w:b/>
          <w:bCs/>
        </w:rPr>
        <w:t>One-Paragraph Synthesis</w:t>
      </w:r>
    </w:p>
    <w:p w14:paraId="79A5B1F1" w14:textId="77777777" w:rsidR="00510C6B" w:rsidRPr="00510C6B" w:rsidRDefault="00510C6B" w:rsidP="00510C6B">
      <w:r w:rsidRPr="00510C6B">
        <w:t xml:space="preserve">Wolters Kluwer is a </w:t>
      </w:r>
      <w:r w:rsidRPr="00510C6B">
        <w:rPr>
          <w:b/>
          <w:bCs/>
        </w:rPr>
        <w:t>MIXED-MOAT company</w:t>
      </w:r>
      <w:r w:rsidRPr="00510C6B">
        <w:t xml:space="preserve"> — genuinely strong structural assets (UpToDate's expert clinical content, CT Corporation's compliance infrastructure, </w:t>
      </w:r>
      <w:proofErr w:type="spellStart"/>
      <w:r w:rsidRPr="00510C6B">
        <w:t>OneSumX's</w:t>
      </w:r>
      <w:proofErr w:type="spellEnd"/>
      <w:r w:rsidRPr="00510C6B">
        <w:t xml:space="preserve"> regulatory reporting, </w:t>
      </w:r>
      <w:proofErr w:type="spellStart"/>
      <w:r w:rsidRPr="00510C6B">
        <w:t>Crossix's</w:t>
      </w:r>
      <w:proofErr w:type="spellEnd"/>
      <w:r w:rsidRPr="00510C6B">
        <w:t xml:space="preserve"> patient data) coexist with AI-exposed information products (legal reference, tax code databases, regulatory text). Through the Bustamante MDI lens, WKL scores 3/5 (MEDIUM RISK) — three structural moats are present but division-dependent, with significant vulnerability in the curated-public-data products that constitute perhaps 30-40% of revenue. The Stoffel-</w:t>
      </w:r>
      <w:proofErr w:type="spellStart"/>
      <w:r w:rsidRPr="00510C6B">
        <w:t>Feroldi</w:t>
      </w:r>
      <w:proofErr w:type="spellEnd"/>
      <w:r w:rsidRPr="00510C6B">
        <w:t xml:space="preserve"> score of 6.15 (ROBUST) confirms the company can WITHSTAND AI disruption but does not BENEFIT from it — critically, WKL has not announced consumption-based pricing or demonstrated willingness to cannibalize its seat-based model. The 64% stock decline from highs has compressed valuation to 2.7x revenue and 13x earnings — historically cheap for a business with 84% recurring revenue, expanding margins, and €1.3B annual free cash flow. The key catalyst is whether the STRUCTURAL divisions (Health clinical content, Financial Compliance, Tax professional software) can sustain 6%+ organic growth while the EXPOSED divisions (information reference products) face intensifying AI competition. All kill switches clear, with the CEO transition being the primary monitoring item. Rating: </w:t>
      </w:r>
      <w:r w:rsidRPr="00510C6B">
        <w:rPr>
          <w:b/>
          <w:bCs/>
        </w:rPr>
        <w:t>CAUTIOUS BUY</w:t>
      </w:r>
      <w:r w:rsidRPr="00510C6B">
        <w:t xml:space="preserve"> — the valuation compensates for the medium-risk moat profile, but the thesis requires the structural divisions to remain intact and the business model to eventually incorporate consumption/AI-driven pricing.</w:t>
      </w:r>
    </w:p>
    <w:p w14:paraId="64A86090" w14:textId="77777777" w:rsidR="00510C6B" w:rsidRPr="00510C6B" w:rsidRDefault="00510C6B" w:rsidP="00510C6B">
      <w:pPr>
        <w:rPr>
          <w:b/>
          <w:bCs/>
        </w:rPr>
      </w:pPr>
      <w:r w:rsidRPr="00510C6B">
        <w:rPr>
          <w:b/>
          <w:bCs/>
        </w:rPr>
        <w:t>Position Sizing Guidance</w:t>
      </w:r>
    </w:p>
    <w:p w14:paraId="2A8D5173" w14:textId="77777777" w:rsidR="00510C6B" w:rsidRPr="00510C6B" w:rsidRDefault="00510C6B" w:rsidP="00510C6B">
      <w:r w:rsidRPr="00510C6B">
        <w:t>Given MEDIUM RISK MDI + ROBUST Antifragility + significant valuation compression:</w:t>
      </w:r>
    </w:p>
    <w:p w14:paraId="0A7A7A27" w14:textId="77777777" w:rsidR="00510C6B" w:rsidRPr="00510C6B" w:rsidRDefault="00510C6B" w:rsidP="00510C6B">
      <w:pPr>
        <w:numPr>
          <w:ilvl w:val="0"/>
          <w:numId w:val="18"/>
        </w:numPr>
      </w:pPr>
      <w:r w:rsidRPr="00510C6B">
        <w:rPr>
          <w:b/>
          <w:bCs/>
        </w:rPr>
        <w:t>Position: 2-3% of portfolio</w:t>
      </w:r>
      <w:r w:rsidRPr="00510C6B">
        <w:t xml:space="preserve"> (standard sizing, not elevated)</w:t>
      </w:r>
    </w:p>
    <w:p w14:paraId="17ACE7B0" w14:textId="77777777" w:rsidR="00510C6B" w:rsidRPr="00510C6B" w:rsidRDefault="00510C6B" w:rsidP="00510C6B">
      <w:pPr>
        <w:numPr>
          <w:ilvl w:val="0"/>
          <w:numId w:val="18"/>
        </w:numPr>
      </w:pPr>
      <w:r w:rsidRPr="00510C6B">
        <w:rPr>
          <w:b/>
          <w:bCs/>
        </w:rPr>
        <w:t>Conviction level: MODERATE</w:t>
      </w:r>
      <w:r w:rsidRPr="00510C6B">
        <w:t xml:space="preserve"> — moat quality is division-dependent</w:t>
      </w:r>
    </w:p>
    <w:p w14:paraId="5F410348" w14:textId="77777777" w:rsidR="00510C6B" w:rsidRPr="00510C6B" w:rsidRDefault="00510C6B" w:rsidP="00510C6B">
      <w:pPr>
        <w:numPr>
          <w:ilvl w:val="0"/>
          <w:numId w:val="18"/>
        </w:numPr>
      </w:pPr>
      <w:r w:rsidRPr="00510C6B">
        <w:rPr>
          <w:b/>
          <w:bCs/>
        </w:rPr>
        <w:lastRenderedPageBreak/>
        <w:t xml:space="preserve">Review trigger: Feb 25, </w:t>
      </w:r>
      <w:proofErr w:type="gramStart"/>
      <w:r w:rsidRPr="00510C6B">
        <w:rPr>
          <w:b/>
          <w:bCs/>
        </w:rPr>
        <w:t>2026</w:t>
      </w:r>
      <w:proofErr w:type="gramEnd"/>
      <w:r w:rsidRPr="00510C6B">
        <w:rPr>
          <w:b/>
          <w:bCs/>
        </w:rPr>
        <w:t xml:space="preserve"> earnings</w:t>
      </w:r>
      <w:r w:rsidRPr="00510C6B">
        <w:t xml:space="preserve"> (5 </w:t>
      </w:r>
      <w:proofErr w:type="gramStart"/>
      <w:r w:rsidRPr="00510C6B">
        <w:t>days) —</w:t>
      </w:r>
      <w:proofErr w:type="gramEnd"/>
      <w:r w:rsidRPr="00510C6B">
        <w:t xml:space="preserve"> watch for UpToDate Expert AI adoption metrics, organic growth by division, and any AI pricing model commentary</w:t>
      </w:r>
    </w:p>
    <w:p w14:paraId="5C27D1C6" w14:textId="77777777" w:rsidR="00510C6B" w:rsidRPr="00510C6B" w:rsidRDefault="00510C6B" w:rsidP="00510C6B">
      <w:pPr>
        <w:numPr>
          <w:ilvl w:val="0"/>
          <w:numId w:val="18"/>
        </w:numPr>
      </w:pPr>
      <w:r w:rsidRPr="00510C6B">
        <w:rPr>
          <w:b/>
          <w:bCs/>
        </w:rPr>
        <w:t>Upgrade condition: MDI → 4/5</w:t>
      </w:r>
      <w:r w:rsidRPr="00510C6B">
        <w:t xml:space="preserve"> if WKL demonstrates UpToDate Expert AI is driving NEW revenue (not just defending existing subscriptions) AND announces consumption-based pricing</w:t>
      </w:r>
    </w:p>
    <w:p w14:paraId="7EA772FD" w14:textId="77777777" w:rsidR="00510C6B" w:rsidRPr="00510C6B" w:rsidRDefault="00510C6B" w:rsidP="00510C6B">
      <w:pPr>
        <w:numPr>
          <w:ilvl w:val="0"/>
          <w:numId w:val="18"/>
        </w:numPr>
      </w:pPr>
      <w:r w:rsidRPr="00510C6B">
        <w:rPr>
          <w:b/>
          <w:bCs/>
        </w:rPr>
        <w:t>Downgrade condition: MDI → 2/5</w:t>
      </w:r>
      <w:r w:rsidRPr="00510C6B">
        <w:t xml:space="preserve"> if Health division organic growth decelerates below 3% or </w:t>
      </w:r>
      <w:proofErr w:type="spellStart"/>
      <w:r w:rsidRPr="00510C6B">
        <w:t>OpenEvidence</w:t>
      </w:r>
      <w:proofErr w:type="spellEnd"/>
      <w:r w:rsidRPr="00510C6B">
        <w:t xml:space="preserve"> begins winning major enterprise hospital contracts</w:t>
      </w:r>
    </w:p>
    <w:p w14:paraId="78F360D9" w14:textId="77777777" w:rsidR="00510C6B" w:rsidRPr="00510C6B" w:rsidRDefault="00510C6B" w:rsidP="00510C6B">
      <w:r w:rsidRPr="00510C6B">
        <w:pict w14:anchorId="79844975">
          <v:rect id="_x0000_i1033" style="width:0;height:1.5pt" o:hralign="center" o:hrstd="t" o:hr="t" fillcolor="#a0a0a0" stroked="f"/>
        </w:pict>
      </w:r>
    </w:p>
    <w:p w14:paraId="2BD7584C" w14:textId="77777777" w:rsidR="00510C6B" w:rsidRPr="00510C6B" w:rsidRDefault="00510C6B" w:rsidP="00510C6B">
      <w:pPr>
        <w:rPr>
          <w:b/>
          <w:bCs/>
        </w:rPr>
      </w:pPr>
      <w:r w:rsidRPr="00510C6B">
        <w:rPr>
          <w:b/>
          <w:bCs/>
        </w:rPr>
        <w:t>COMPARATIVE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734"/>
        <w:gridCol w:w="1807"/>
        <w:gridCol w:w="5173"/>
      </w:tblGrid>
      <w:tr w:rsidR="00510C6B" w:rsidRPr="00510C6B" w14:paraId="09CD839D" w14:textId="77777777">
        <w:trPr>
          <w:tblHeader/>
          <w:tblCellSpacing w:w="15" w:type="dxa"/>
        </w:trPr>
        <w:tc>
          <w:tcPr>
            <w:tcW w:w="0" w:type="auto"/>
            <w:vAlign w:val="center"/>
            <w:hideMark/>
          </w:tcPr>
          <w:p w14:paraId="7F633200" w14:textId="77777777" w:rsidR="00510C6B" w:rsidRPr="00510C6B" w:rsidRDefault="00510C6B" w:rsidP="00510C6B">
            <w:pPr>
              <w:rPr>
                <w:b/>
                <w:bCs/>
              </w:rPr>
            </w:pPr>
            <w:r w:rsidRPr="00510C6B">
              <w:rPr>
                <w:b/>
                <w:bCs/>
              </w:rPr>
              <w:t>Company</w:t>
            </w:r>
          </w:p>
        </w:tc>
        <w:tc>
          <w:tcPr>
            <w:tcW w:w="0" w:type="auto"/>
            <w:vAlign w:val="center"/>
            <w:hideMark/>
          </w:tcPr>
          <w:p w14:paraId="1B821467" w14:textId="77777777" w:rsidR="00510C6B" w:rsidRPr="00510C6B" w:rsidRDefault="00510C6B" w:rsidP="00510C6B">
            <w:pPr>
              <w:rPr>
                <w:b/>
                <w:bCs/>
              </w:rPr>
            </w:pPr>
            <w:r w:rsidRPr="00510C6B">
              <w:rPr>
                <w:b/>
                <w:bCs/>
              </w:rPr>
              <w:t>MDI</w:t>
            </w:r>
          </w:p>
        </w:tc>
        <w:tc>
          <w:tcPr>
            <w:tcW w:w="0" w:type="auto"/>
            <w:vAlign w:val="center"/>
            <w:hideMark/>
          </w:tcPr>
          <w:p w14:paraId="68556432" w14:textId="77777777" w:rsidR="00510C6B" w:rsidRPr="00510C6B" w:rsidRDefault="00510C6B" w:rsidP="00510C6B">
            <w:pPr>
              <w:rPr>
                <w:b/>
                <w:bCs/>
              </w:rPr>
            </w:pPr>
            <w:r w:rsidRPr="00510C6B">
              <w:rPr>
                <w:b/>
                <w:bCs/>
              </w:rPr>
              <w:t>Antifragility</w:t>
            </w:r>
          </w:p>
        </w:tc>
        <w:tc>
          <w:tcPr>
            <w:tcW w:w="0" w:type="auto"/>
            <w:vAlign w:val="center"/>
            <w:hideMark/>
          </w:tcPr>
          <w:p w14:paraId="2EF1B585" w14:textId="77777777" w:rsidR="00510C6B" w:rsidRPr="00510C6B" w:rsidRDefault="00510C6B" w:rsidP="00510C6B">
            <w:pPr>
              <w:rPr>
                <w:b/>
                <w:bCs/>
              </w:rPr>
            </w:pPr>
            <w:r w:rsidRPr="00510C6B">
              <w:rPr>
                <w:b/>
                <w:bCs/>
              </w:rPr>
              <w:t>Why Different?</w:t>
            </w:r>
          </w:p>
        </w:tc>
      </w:tr>
      <w:tr w:rsidR="00510C6B" w:rsidRPr="00510C6B" w14:paraId="54FE0EF6" w14:textId="77777777">
        <w:trPr>
          <w:tblCellSpacing w:w="15" w:type="dxa"/>
        </w:trPr>
        <w:tc>
          <w:tcPr>
            <w:tcW w:w="0" w:type="auto"/>
            <w:vAlign w:val="center"/>
            <w:hideMark/>
          </w:tcPr>
          <w:p w14:paraId="2C3EDEC6" w14:textId="77777777" w:rsidR="00510C6B" w:rsidRPr="00510C6B" w:rsidRDefault="00510C6B" w:rsidP="00510C6B">
            <w:r w:rsidRPr="00510C6B">
              <w:rPr>
                <w:b/>
                <w:bCs/>
              </w:rPr>
              <w:t>Veeva (VEEV)</w:t>
            </w:r>
          </w:p>
        </w:tc>
        <w:tc>
          <w:tcPr>
            <w:tcW w:w="0" w:type="auto"/>
            <w:vAlign w:val="center"/>
            <w:hideMark/>
          </w:tcPr>
          <w:p w14:paraId="02F52960" w14:textId="77777777" w:rsidR="00510C6B" w:rsidRPr="00510C6B" w:rsidRDefault="00510C6B" w:rsidP="00510C6B">
            <w:r w:rsidRPr="00510C6B">
              <w:t>5/5</w:t>
            </w:r>
          </w:p>
        </w:tc>
        <w:tc>
          <w:tcPr>
            <w:tcW w:w="0" w:type="auto"/>
            <w:vAlign w:val="center"/>
            <w:hideMark/>
          </w:tcPr>
          <w:p w14:paraId="1240FA61" w14:textId="77777777" w:rsidR="00510C6B" w:rsidRPr="00510C6B" w:rsidRDefault="00510C6B" w:rsidP="00510C6B">
            <w:r w:rsidRPr="00510C6B">
              <w:t>8.45 (Antifragile)</w:t>
            </w:r>
          </w:p>
        </w:tc>
        <w:tc>
          <w:tcPr>
            <w:tcW w:w="0" w:type="auto"/>
            <w:vAlign w:val="center"/>
            <w:hideMark/>
          </w:tcPr>
          <w:p w14:paraId="61D21F0D" w14:textId="77777777" w:rsidR="00510C6B" w:rsidRPr="00510C6B" w:rsidRDefault="00510C6B" w:rsidP="00510C6B">
            <w:r w:rsidRPr="00510C6B">
              <w:t xml:space="preserve">Single vertical with FDA </w:t>
            </w:r>
            <w:proofErr w:type="spellStart"/>
            <w:r w:rsidRPr="00510C6B">
              <w:t>GxP</w:t>
            </w:r>
            <w:proofErr w:type="spellEnd"/>
            <w:r w:rsidRPr="00510C6B">
              <w:t xml:space="preserve"> validation = pure regulatory fortress. WKL's Health division is similar but not FDA-certified.</w:t>
            </w:r>
          </w:p>
        </w:tc>
      </w:tr>
      <w:tr w:rsidR="00510C6B" w:rsidRPr="00510C6B" w14:paraId="00AC0625" w14:textId="77777777">
        <w:trPr>
          <w:tblCellSpacing w:w="15" w:type="dxa"/>
        </w:trPr>
        <w:tc>
          <w:tcPr>
            <w:tcW w:w="0" w:type="auto"/>
            <w:vAlign w:val="center"/>
            <w:hideMark/>
          </w:tcPr>
          <w:p w14:paraId="3190DA05" w14:textId="77777777" w:rsidR="00510C6B" w:rsidRPr="00510C6B" w:rsidRDefault="00510C6B" w:rsidP="00510C6B">
            <w:r w:rsidRPr="00510C6B">
              <w:rPr>
                <w:b/>
                <w:bCs/>
              </w:rPr>
              <w:t>Axon (AXON)</w:t>
            </w:r>
          </w:p>
        </w:tc>
        <w:tc>
          <w:tcPr>
            <w:tcW w:w="0" w:type="auto"/>
            <w:vAlign w:val="center"/>
            <w:hideMark/>
          </w:tcPr>
          <w:p w14:paraId="1D08C5D0" w14:textId="77777777" w:rsidR="00510C6B" w:rsidRPr="00510C6B" w:rsidRDefault="00510C6B" w:rsidP="00510C6B">
            <w:r w:rsidRPr="00510C6B">
              <w:t>5/5</w:t>
            </w:r>
          </w:p>
        </w:tc>
        <w:tc>
          <w:tcPr>
            <w:tcW w:w="0" w:type="auto"/>
            <w:vAlign w:val="center"/>
            <w:hideMark/>
          </w:tcPr>
          <w:p w14:paraId="749987CA" w14:textId="77777777" w:rsidR="00510C6B" w:rsidRPr="00510C6B" w:rsidRDefault="00510C6B" w:rsidP="00510C6B">
            <w:r w:rsidRPr="00510C6B">
              <w:t>10.0 (Antifragile)</w:t>
            </w:r>
          </w:p>
        </w:tc>
        <w:tc>
          <w:tcPr>
            <w:tcW w:w="0" w:type="auto"/>
            <w:vAlign w:val="center"/>
            <w:hideMark/>
          </w:tcPr>
          <w:p w14:paraId="40FB384F" w14:textId="77777777" w:rsidR="00510C6B" w:rsidRPr="00510C6B" w:rsidRDefault="00510C6B" w:rsidP="00510C6B">
            <w:r w:rsidRPr="00510C6B">
              <w:t>Hardware + software + data + FedRAMP = physical-world integration that WKL entirely lacks.</w:t>
            </w:r>
          </w:p>
        </w:tc>
      </w:tr>
      <w:tr w:rsidR="00510C6B" w:rsidRPr="00510C6B" w14:paraId="05FE2108" w14:textId="77777777">
        <w:trPr>
          <w:tblCellSpacing w:w="15" w:type="dxa"/>
        </w:trPr>
        <w:tc>
          <w:tcPr>
            <w:tcW w:w="0" w:type="auto"/>
            <w:vAlign w:val="center"/>
            <w:hideMark/>
          </w:tcPr>
          <w:p w14:paraId="62746BF1" w14:textId="77777777" w:rsidR="00510C6B" w:rsidRPr="00510C6B" w:rsidRDefault="00510C6B" w:rsidP="00510C6B">
            <w:r w:rsidRPr="00510C6B">
              <w:rPr>
                <w:b/>
                <w:bCs/>
              </w:rPr>
              <w:t>Wolters Kluwer (WKL)</w:t>
            </w:r>
          </w:p>
        </w:tc>
        <w:tc>
          <w:tcPr>
            <w:tcW w:w="0" w:type="auto"/>
            <w:vAlign w:val="center"/>
            <w:hideMark/>
          </w:tcPr>
          <w:p w14:paraId="275DE6BA" w14:textId="77777777" w:rsidR="00510C6B" w:rsidRPr="00510C6B" w:rsidRDefault="00510C6B" w:rsidP="00510C6B">
            <w:r w:rsidRPr="00510C6B">
              <w:t>3/5</w:t>
            </w:r>
          </w:p>
        </w:tc>
        <w:tc>
          <w:tcPr>
            <w:tcW w:w="0" w:type="auto"/>
            <w:vAlign w:val="center"/>
            <w:hideMark/>
          </w:tcPr>
          <w:p w14:paraId="58693B45" w14:textId="77777777" w:rsidR="00510C6B" w:rsidRPr="00510C6B" w:rsidRDefault="00510C6B" w:rsidP="00510C6B">
            <w:r w:rsidRPr="00510C6B">
              <w:t>6.15 (Robust)</w:t>
            </w:r>
          </w:p>
        </w:tc>
        <w:tc>
          <w:tcPr>
            <w:tcW w:w="0" w:type="auto"/>
            <w:vAlign w:val="center"/>
            <w:hideMark/>
          </w:tcPr>
          <w:p w14:paraId="5813ADC4" w14:textId="77777777" w:rsidR="00510C6B" w:rsidRPr="00510C6B" w:rsidRDefault="00510C6B" w:rsidP="00510C6B">
            <w:r w:rsidRPr="00510C6B">
              <w:t>Multi-vertical with mixed moat quality. Crown jewels are strong but exposed divisions dilute the score.</w:t>
            </w:r>
          </w:p>
        </w:tc>
      </w:tr>
      <w:tr w:rsidR="00510C6B" w:rsidRPr="00510C6B" w14:paraId="1EEBAE90" w14:textId="77777777">
        <w:trPr>
          <w:tblCellSpacing w:w="15" w:type="dxa"/>
        </w:trPr>
        <w:tc>
          <w:tcPr>
            <w:tcW w:w="0" w:type="auto"/>
            <w:vAlign w:val="center"/>
            <w:hideMark/>
          </w:tcPr>
          <w:p w14:paraId="0145E7CF" w14:textId="77777777" w:rsidR="00510C6B" w:rsidRPr="00510C6B" w:rsidRDefault="00510C6B" w:rsidP="00510C6B">
            <w:r w:rsidRPr="00510C6B">
              <w:rPr>
                <w:b/>
                <w:bCs/>
              </w:rPr>
              <w:t>Thomson Reuters (TRI)</w:t>
            </w:r>
          </w:p>
        </w:tc>
        <w:tc>
          <w:tcPr>
            <w:tcW w:w="0" w:type="auto"/>
            <w:vAlign w:val="center"/>
            <w:hideMark/>
          </w:tcPr>
          <w:p w14:paraId="71DA90A4" w14:textId="77777777" w:rsidR="00510C6B" w:rsidRPr="00510C6B" w:rsidRDefault="00510C6B" w:rsidP="00510C6B">
            <w:r w:rsidRPr="00510C6B">
              <w:t>~3/5</w:t>
            </w:r>
          </w:p>
        </w:tc>
        <w:tc>
          <w:tcPr>
            <w:tcW w:w="0" w:type="auto"/>
            <w:vAlign w:val="center"/>
            <w:hideMark/>
          </w:tcPr>
          <w:p w14:paraId="68EBD65E" w14:textId="77777777" w:rsidR="00510C6B" w:rsidRPr="00510C6B" w:rsidRDefault="00510C6B" w:rsidP="00510C6B">
            <w:r w:rsidRPr="00510C6B">
              <w:t>~5.5-6.0 (Robust)</w:t>
            </w:r>
          </w:p>
        </w:tc>
        <w:tc>
          <w:tcPr>
            <w:tcW w:w="0" w:type="auto"/>
            <w:vAlign w:val="center"/>
            <w:hideMark/>
          </w:tcPr>
          <w:p w14:paraId="3A8BC404" w14:textId="77777777" w:rsidR="00510C6B" w:rsidRPr="00510C6B" w:rsidRDefault="00510C6B" w:rsidP="00510C6B">
            <w:r w:rsidRPr="00510C6B">
              <w:t>Similar profile to WKL — legal/tax information with regulatory-adjacent products. Westlaw vs. Kluwer Law face identical AI threats.</w:t>
            </w:r>
          </w:p>
        </w:tc>
      </w:tr>
      <w:tr w:rsidR="00510C6B" w:rsidRPr="00510C6B" w14:paraId="3B1A435D" w14:textId="77777777">
        <w:trPr>
          <w:tblCellSpacing w:w="15" w:type="dxa"/>
        </w:trPr>
        <w:tc>
          <w:tcPr>
            <w:tcW w:w="0" w:type="auto"/>
            <w:vAlign w:val="center"/>
            <w:hideMark/>
          </w:tcPr>
          <w:p w14:paraId="52948D5F" w14:textId="77777777" w:rsidR="00510C6B" w:rsidRPr="00510C6B" w:rsidRDefault="00510C6B" w:rsidP="00510C6B">
            <w:r w:rsidRPr="00510C6B">
              <w:rPr>
                <w:b/>
                <w:bCs/>
              </w:rPr>
              <w:t>RELX</w:t>
            </w:r>
          </w:p>
        </w:tc>
        <w:tc>
          <w:tcPr>
            <w:tcW w:w="0" w:type="auto"/>
            <w:vAlign w:val="center"/>
            <w:hideMark/>
          </w:tcPr>
          <w:p w14:paraId="28006528" w14:textId="77777777" w:rsidR="00510C6B" w:rsidRPr="00510C6B" w:rsidRDefault="00510C6B" w:rsidP="00510C6B">
            <w:r w:rsidRPr="00510C6B">
              <w:t>~2.5/5</w:t>
            </w:r>
          </w:p>
        </w:tc>
        <w:tc>
          <w:tcPr>
            <w:tcW w:w="0" w:type="auto"/>
            <w:vAlign w:val="center"/>
            <w:hideMark/>
          </w:tcPr>
          <w:p w14:paraId="32357BBC" w14:textId="77777777" w:rsidR="00510C6B" w:rsidRPr="00510C6B" w:rsidRDefault="00510C6B" w:rsidP="00510C6B">
            <w:r w:rsidRPr="00510C6B">
              <w:t>~5.0-5.5 (Fragile-Robust)</w:t>
            </w:r>
          </w:p>
        </w:tc>
        <w:tc>
          <w:tcPr>
            <w:tcW w:w="0" w:type="auto"/>
            <w:vAlign w:val="center"/>
            <w:hideMark/>
          </w:tcPr>
          <w:p w14:paraId="48D8AAB8" w14:textId="77777777" w:rsidR="00510C6B" w:rsidRPr="00510C6B" w:rsidRDefault="00510C6B" w:rsidP="00510C6B">
            <w:r w:rsidRPr="00510C6B">
              <w:t>More exposed — LexisNexis legal research faces direct AI competition. Risk analytics (RELX) has some structural protection.</w:t>
            </w:r>
          </w:p>
        </w:tc>
      </w:tr>
    </w:tbl>
    <w:p w14:paraId="79971D8D" w14:textId="77777777" w:rsidR="00510C6B" w:rsidRPr="00510C6B" w:rsidRDefault="00510C6B" w:rsidP="00510C6B">
      <w:r w:rsidRPr="00510C6B">
        <w:t xml:space="preserve">WKL sits in the middle of the professional information peer group. Stronger moats than RELX (due to CT Corporation, </w:t>
      </w:r>
      <w:proofErr w:type="spellStart"/>
      <w:r w:rsidRPr="00510C6B">
        <w:t>OneSumX</w:t>
      </w:r>
      <w:proofErr w:type="spellEnd"/>
      <w:r w:rsidRPr="00510C6B">
        <w:t xml:space="preserve">, and UpToDate's expert content), </w:t>
      </w:r>
      <w:proofErr w:type="gramStart"/>
      <w:r w:rsidRPr="00510C6B">
        <w:t>similar to</w:t>
      </w:r>
      <w:proofErr w:type="gramEnd"/>
      <w:r w:rsidRPr="00510C6B">
        <w:t xml:space="preserve"> Thomson Reuters, but materially weaker than pure vertical fortresses like Veeva or hardware-integrated platforms like Axon.</w:t>
      </w:r>
    </w:p>
    <w:p w14:paraId="3555911A" w14:textId="77777777" w:rsidR="00510C6B" w:rsidRPr="00510C6B" w:rsidRDefault="00510C6B" w:rsidP="00510C6B">
      <w:r w:rsidRPr="00510C6B">
        <w:pict w14:anchorId="6302FC3F">
          <v:rect id="_x0000_i1034" style="width:0;height:1.5pt" o:hralign="center" o:hrstd="t" o:hr="t" fillcolor="#a0a0a0" stroked="f"/>
        </w:pict>
      </w:r>
    </w:p>
    <w:p w14:paraId="2EAC550F" w14:textId="77777777" w:rsidR="00510C6B" w:rsidRPr="00510C6B" w:rsidRDefault="00510C6B" w:rsidP="00510C6B">
      <w:r w:rsidRPr="00510C6B">
        <w:rPr>
          <w:i/>
          <w:iCs/>
        </w:rPr>
        <w:t xml:space="preserve">Report prepared February 20, 2026. Data verified against </w:t>
      </w:r>
      <w:proofErr w:type="gramStart"/>
      <w:r w:rsidRPr="00510C6B">
        <w:rPr>
          <w:i/>
          <w:iCs/>
        </w:rPr>
        <w:t>wolterskluwer.com</w:t>
      </w:r>
      <w:proofErr w:type="gramEnd"/>
      <w:r w:rsidRPr="00510C6B">
        <w:rPr>
          <w:i/>
          <w:iCs/>
        </w:rPr>
        <w:t xml:space="preserve"> investor releases, ir.veeva.com, fiercehealthcare.com, Morningstar, Investing.com, and company press releases. Next earnings: February 25, 2026.</w:t>
      </w:r>
    </w:p>
    <w:p w14:paraId="5D610D2E" w14:textId="77777777" w:rsidR="001E45E5" w:rsidRDefault="001E45E5"/>
    <w:sectPr w:rsidR="001E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1DE8"/>
    <w:multiLevelType w:val="multilevel"/>
    <w:tmpl w:val="26A4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70B8C"/>
    <w:multiLevelType w:val="multilevel"/>
    <w:tmpl w:val="7B52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91917"/>
    <w:multiLevelType w:val="multilevel"/>
    <w:tmpl w:val="9A22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6209A"/>
    <w:multiLevelType w:val="multilevel"/>
    <w:tmpl w:val="B34E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34223"/>
    <w:multiLevelType w:val="multilevel"/>
    <w:tmpl w:val="16B8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53DEB"/>
    <w:multiLevelType w:val="multilevel"/>
    <w:tmpl w:val="3428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027FF"/>
    <w:multiLevelType w:val="multilevel"/>
    <w:tmpl w:val="2C1E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C14C5"/>
    <w:multiLevelType w:val="multilevel"/>
    <w:tmpl w:val="F746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36C0D"/>
    <w:multiLevelType w:val="multilevel"/>
    <w:tmpl w:val="D4D8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82DBD"/>
    <w:multiLevelType w:val="multilevel"/>
    <w:tmpl w:val="B01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306674"/>
    <w:multiLevelType w:val="multilevel"/>
    <w:tmpl w:val="9858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383B1C"/>
    <w:multiLevelType w:val="multilevel"/>
    <w:tmpl w:val="D604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A6C8C"/>
    <w:multiLevelType w:val="multilevel"/>
    <w:tmpl w:val="F3B6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086C11"/>
    <w:multiLevelType w:val="multilevel"/>
    <w:tmpl w:val="534A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F3CBF"/>
    <w:multiLevelType w:val="multilevel"/>
    <w:tmpl w:val="452A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554FD3"/>
    <w:multiLevelType w:val="multilevel"/>
    <w:tmpl w:val="1458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657E64"/>
    <w:multiLevelType w:val="multilevel"/>
    <w:tmpl w:val="3F22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1018F7"/>
    <w:multiLevelType w:val="multilevel"/>
    <w:tmpl w:val="CEE2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927174">
    <w:abstractNumId w:val="9"/>
  </w:num>
  <w:num w:numId="2" w16cid:durableId="1715690105">
    <w:abstractNumId w:val="15"/>
  </w:num>
  <w:num w:numId="3" w16cid:durableId="415132908">
    <w:abstractNumId w:val="1"/>
  </w:num>
  <w:num w:numId="4" w16cid:durableId="1097025037">
    <w:abstractNumId w:val="13"/>
  </w:num>
  <w:num w:numId="5" w16cid:durableId="1042484506">
    <w:abstractNumId w:val="2"/>
  </w:num>
  <w:num w:numId="6" w16cid:durableId="2061702930">
    <w:abstractNumId w:val="11"/>
  </w:num>
  <w:num w:numId="7" w16cid:durableId="27611662">
    <w:abstractNumId w:val="8"/>
  </w:num>
  <w:num w:numId="8" w16cid:durableId="873809809">
    <w:abstractNumId w:val="5"/>
  </w:num>
  <w:num w:numId="9" w16cid:durableId="899487989">
    <w:abstractNumId w:val="10"/>
  </w:num>
  <w:num w:numId="10" w16cid:durableId="2012415805">
    <w:abstractNumId w:val="12"/>
  </w:num>
  <w:num w:numId="11" w16cid:durableId="877010820">
    <w:abstractNumId w:val="17"/>
  </w:num>
  <w:num w:numId="12" w16cid:durableId="1755275756">
    <w:abstractNumId w:val="7"/>
  </w:num>
  <w:num w:numId="13" w16cid:durableId="85538209">
    <w:abstractNumId w:val="16"/>
  </w:num>
  <w:num w:numId="14" w16cid:durableId="1036587933">
    <w:abstractNumId w:val="3"/>
  </w:num>
  <w:num w:numId="15" w16cid:durableId="252596138">
    <w:abstractNumId w:val="6"/>
  </w:num>
  <w:num w:numId="16" w16cid:durableId="430514263">
    <w:abstractNumId w:val="14"/>
  </w:num>
  <w:num w:numId="17" w16cid:durableId="337117920">
    <w:abstractNumId w:val="4"/>
  </w:num>
  <w:num w:numId="18" w16cid:durableId="1006637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C6B"/>
    <w:rsid w:val="00165C19"/>
    <w:rsid w:val="001D14B2"/>
    <w:rsid w:val="001E45E5"/>
    <w:rsid w:val="004A28A9"/>
    <w:rsid w:val="00510C6B"/>
    <w:rsid w:val="0077290F"/>
    <w:rsid w:val="00E63410"/>
    <w:rsid w:val="00EF0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AAD86"/>
  <w15:chartTrackingRefBased/>
  <w15:docId w15:val="{12459A2C-20A0-4039-B872-D4F7FEAA9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510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C6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C6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0C6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0C6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0C6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0C6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0C6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C6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C6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10C6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10C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10C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10C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10C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10C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C6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C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10C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0C6B"/>
    <w:rPr>
      <w:i/>
      <w:iCs/>
      <w:color w:val="404040" w:themeColor="text1" w:themeTint="BF"/>
    </w:rPr>
  </w:style>
  <w:style w:type="paragraph" w:styleId="ListParagraph">
    <w:name w:val="List Paragraph"/>
    <w:basedOn w:val="Normal"/>
    <w:uiPriority w:val="34"/>
    <w:qFormat/>
    <w:rsid w:val="00510C6B"/>
    <w:pPr>
      <w:ind w:left="720"/>
      <w:contextualSpacing/>
    </w:pPr>
  </w:style>
  <w:style w:type="character" w:styleId="IntenseEmphasis">
    <w:name w:val="Intense Emphasis"/>
    <w:basedOn w:val="DefaultParagraphFont"/>
    <w:uiPriority w:val="21"/>
    <w:qFormat/>
    <w:rsid w:val="00510C6B"/>
    <w:rPr>
      <w:i/>
      <w:iCs/>
      <w:color w:val="0F4761" w:themeColor="accent1" w:themeShade="BF"/>
    </w:rPr>
  </w:style>
  <w:style w:type="paragraph" w:styleId="IntenseQuote">
    <w:name w:val="Intense Quote"/>
    <w:basedOn w:val="Normal"/>
    <w:next w:val="Normal"/>
    <w:link w:val="IntenseQuoteChar"/>
    <w:uiPriority w:val="30"/>
    <w:qFormat/>
    <w:rsid w:val="00510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C6B"/>
    <w:rPr>
      <w:i/>
      <w:iCs/>
      <w:color w:val="0F4761" w:themeColor="accent1" w:themeShade="BF"/>
    </w:rPr>
  </w:style>
  <w:style w:type="character" w:styleId="IntenseReference">
    <w:name w:val="Intense Reference"/>
    <w:basedOn w:val="DefaultParagraphFont"/>
    <w:uiPriority w:val="32"/>
    <w:qFormat/>
    <w:rsid w:val="00510C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4197</Words>
  <Characters>26110</Characters>
  <Application>Microsoft Office Word</Application>
  <DocSecurity>0</DocSecurity>
  <Lines>687</Lines>
  <Paragraphs>420</Paragraphs>
  <ScaleCrop>false</ScaleCrop>
  <Company/>
  <LinksUpToDate>false</LinksUpToDate>
  <CharactersWithSpaces>29887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2</cp:revision>
  <dcterms:created xsi:type="dcterms:W3CDTF">2026-02-21T00:41:00Z</dcterms:created>
  <dcterms:modified xsi:type="dcterms:W3CDTF">2026-02-21T00:42:00Z</dcterms:modified>
</cp:coreProperties>
</file>