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DB4C" w14:textId="77777777" w:rsidR="00657E27" w:rsidRDefault="00000000">
      <w:pPr>
        <w:spacing w:after="60"/>
        <w:jc w:val="center"/>
      </w:pPr>
      <w:r>
        <w:rPr>
          <w:b/>
          <w:bCs/>
          <w:color w:val="1F3864"/>
          <w:sz w:val="44"/>
          <w:szCs w:val="44"/>
        </w:rPr>
        <w:t>THE 3+1 FILTER™</w:t>
      </w:r>
    </w:p>
    <w:p w14:paraId="15B7D691" w14:textId="77777777" w:rsidR="00657E27" w:rsidRDefault="00000000">
      <w:pPr>
        <w:spacing w:after="60"/>
        <w:jc w:val="center"/>
      </w:pPr>
      <w:r>
        <w:rPr>
          <w:color w:val="2E75B6"/>
          <w:sz w:val="28"/>
          <w:szCs w:val="28"/>
        </w:rPr>
        <w:t>Pre-Revenue Biotech Investment Analysis</w:t>
      </w:r>
    </w:p>
    <w:p w14:paraId="48AF37FD" w14:textId="77777777" w:rsidR="00657E27" w:rsidRDefault="00000000">
      <w:pPr>
        <w:spacing w:after="200"/>
        <w:jc w:val="center"/>
      </w:pPr>
      <w:r>
        <w:rPr>
          <w:color w:val="555555"/>
          <w:sz w:val="22"/>
          <w:szCs w:val="22"/>
        </w:rPr>
        <w:t xml:space="preserve">Rocket Pharmaceuticals, Inc.  (NASDAQ: </w:t>
      </w:r>
      <w:proofErr w:type="gramStart"/>
      <w:r>
        <w:rPr>
          <w:color w:val="555555"/>
          <w:sz w:val="22"/>
          <w:szCs w:val="22"/>
        </w:rPr>
        <w:t>RCKT)  |</w:t>
      </w:r>
      <w:proofErr w:type="gramEnd"/>
      <w:r>
        <w:rPr>
          <w:color w:val="555555"/>
          <w:sz w:val="22"/>
          <w:szCs w:val="22"/>
        </w:rPr>
        <w:t xml:space="preserve">  March 21,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7E27" w14:paraId="0D07C1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0503D169" w14:textId="77777777" w:rsidR="00657E27" w:rsidRDefault="00000000">
            <w:r>
              <w:rPr>
                <w:b/>
                <w:bCs/>
                <w:color w:val="AAAAAA"/>
                <w:sz w:val="18"/>
                <w:szCs w:val="18"/>
              </w:rPr>
              <w:t>COMPANY SNAPSHOT</w:t>
            </w:r>
          </w:p>
          <w:p w14:paraId="7E855D37" w14:textId="77777777" w:rsidR="00657E27" w:rsidRDefault="00000000">
            <w:pPr>
              <w:spacing w:before="60" w:after="30"/>
            </w:pPr>
            <w:r>
              <w:rPr>
                <w:color w:val="FFFFFF"/>
                <w:sz w:val="18"/>
                <w:szCs w:val="18"/>
              </w:rPr>
              <w:t xml:space="preserve">Ticker: </w:t>
            </w:r>
            <w:proofErr w:type="gramStart"/>
            <w:r>
              <w:rPr>
                <w:color w:val="FFFFFF"/>
                <w:sz w:val="18"/>
                <w:szCs w:val="18"/>
              </w:rPr>
              <w:t>RCKT  |</w:t>
            </w:r>
            <w:proofErr w:type="gramEnd"/>
            <w:r>
              <w:rPr>
                <w:color w:val="FFFFFF"/>
                <w:sz w:val="18"/>
                <w:szCs w:val="18"/>
              </w:rPr>
              <w:t xml:space="preserve">  Exchange: NASDAQ</w:t>
            </w:r>
          </w:p>
          <w:p w14:paraId="5D561066" w14:textId="77777777" w:rsidR="00657E27" w:rsidRDefault="00000000">
            <w:pPr>
              <w:spacing w:before="30" w:after="30"/>
            </w:pPr>
            <w:r>
              <w:rPr>
                <w:color w:val="FFFFFF"/>
                <w:sz w:val="18"/>
                <w:szCs w:val="18"/>
              </w:rPr>
              <w:t>Stage: Pre-revenue (binary PDUFA event)</w:t>
            </w:r>
          </w:p>
          <w:p w14:paraId="49BFF7FD" w14:textId="77777777" w:rsidR="00657E27" w:rsidRDefault="00000000">
            <w:pPr>
              <w:spacing w:before="30" w:after="30"/>
            </w:pPr>
            <w:r>
              <w:rPr>
                <w:color w:val="FFFFFF"/>
                <w:sz w:val="18"/>
                <w:szCs w:val="18"/>
              </w:rPr>
              <w:t>Lead asset: KRESLADI (</w:t>
            </w:r>
            <w:proofErr w:type="spellStart"/>
            <w:r>
              <w:rPr>
                <w:color w:val="FFFFFF"/>
                <w:sz w:val="18"/>
                <w:szCs w:val="18"/>
              </w:rPr>
              <w:t>marnetegragene</w:t>
            </w:r>
            <w:proofErr w:type="spellEnd"/>
            <w:r>
              <w:rPr>
                <w:color w:val="FFFFFF"/>
                <w:sz w:val="18"/>
                <w:szCs w:val="18"/>
              </w:rPr>
              <w:t xml:space="preserve"> autotemcel)</w:t>
            </w:r>
          </w:p>
          <w:p w14:paraId="64998411" w14:textId="77777777" w:rsidR="00657E27" w:rsidRDefault="00000000">
            <w:pPr>
              <w:spacing w:before="30" w:after="30"/>
            </w:pPr>
            <w:r>
              <w:rPr>
                <w:color w:val="FFFFFF"/>
                <w:sz w:val="18"/>
                <w:szCs w:val="18"/>
              </w:rPr>
              <w:t>Indication: Severe Leukocyte Adhesion Deficiency-I (LAD-I)</w:t>
            </w:r>
          </w:p>
          <w:p w14:paraId="706C743D" w14:textId="77777777" w:rsidR="00657E27" w:rsidRDefault="00000000">
            <w:pPr>
              <w:spacing w:before="30" w:after="30"/>
            </w:pPr>
            <w:r>
              <w:rPr>
                <w:color w:val="FFFFFF"/>
                <w:sz w:val="18"/>
                <w:szCs w:val="18"/>
              </w:rPr>
              <w:t>Modality: Autologous lentiviral vector gene therapy (HSC)</w:t>
            </w:r>
          </w:p>
          <w:p w14:paraId="0BB42FDD" w14:textId="77777777" w:rsidR="00657E27" w:rsidRDefault="00000000">
            <w:pPr>
              <w:spacing w:before="30" w:after="30"/>
            </w:pPr>
            <w:r>
              <w:rPr>
                <w:color w:val="FFFFFF"/>
                <w:sz w:val="18"/>
                <w:szCs w:val="18"/>
              </w:rPr>
              <w:t>Cash: ~$188.9M (Dec 31, 2025); runway Q2 2027</w:t>
            </w:r>
          </w:p>
          <w:p w14:paraId="1A9CF3C0" w14:textId="77777777" w:rsidR="00657E27" w:rsidRDefault="00000000">
            <w:pPr>
              <w:spacing w:before="30"/>
            </w:pPr>
            <w:r>
              <w:rPr>
                <w:color w:val="FFFFFF"/>
                <w:sz w:val="18"/>
                <w:szCs w:val="18"/>
              </w:rPr>
              <w:t xml:space="preserve">Market cap: </w:t>
            </w:r>
            <w:proofErr w:type="gramStart"/>
            <w:r>
              <w:rPr>
                <w:color w:val="FFFFFF"/>
                <w:sz w:val="18"/>
                <w:szCs w:val="18"/>
              </w:rPr>
              <w:t>Small-cap</w:t>
            </w:r>
            <w:proofErr w:type="gramEnd"/>
            <w:r>
              <w:rPr>
                <w:color w:val="FFFFFF"/>
                <w:sz w:val="18"/>
                <w:szCs w:val="18"/>
              </w:rPr>
              <w:t>; pipeline stage</w:t>
            </w:r>
          </w:p>
        </w:tc>
        <w:tc>
          <w:tcPr>
            <w:tcW w:w="468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60" w:type="dxa"/>
              <w:bottom w:w="120" w:type="dxa"/>
              <w:right w:w="160" w:type="dxa"/>
            </w:tcMar>
          </w:tcPr>
          <w:p w14:paraId="123FC4A6" w14:textId="77777777" w:rsidR="00657E27" w:rsidRDefault="00000000">
            <w:r>
              <w:rPr>
                <w:b/>
                <w:bCs/>
                <w:color w:val="888888"/>
                <w:sz w:val="18"/>
                <w:szCs w:val="18"/>
              </w:rPr>
              <w:t>VERDICT</w:t>
            </w:r>
          </w:p>
          <w:p w14:paraId="3367DB1D" w14:textId="77777777" w:rsidR="00657E27" w:rsidRDefault="00000000">
            <w:pPr>
              <w:spacing w:before="60" w:after="30"/>
            </w:pPr>
            <w:r>
              <w:rPr>
                <w:b/>
                <w:bCs/>
                <w:color w:val="1F3864"/>
                <w:sz w:val="24"/>
                <w:szCs w:val="24"/>
              </w:rPr>
              <w:t>Composite Score</w:t>
            </w:r>
            <w:proofErr w:type="gramStart"/>
            <w:r>
              <w:rPr>
                <w:b/>
                <w:bCs/>
                <w:color w:val="1F3864"/>
                <w:sz w:val="24"/>
                <w:szCs w:val="24"/>
              </w:rPr>
              <w:t>:  4.2</w:t>
            </w:r>
            <w:proofErr w:type="gramEnd"/>
            <w:r>
              <w:rPr>
                <w:b/>
                <w:bCs/>
                <w:color w:val="1F3864"/>
                <w:sz w:val="24"/>
                <w:szCs w:val="24"/>
              </w:rPr>
              <w:t xml:space="preserve"> / 5.0</w:t>
            </w:r>
          </w:p>
          <w:p w14:paraId="324DB3F7" w14:textId="77777777" w:rsidR="00657E27" w:rsidRDefault="00000000">
            <w:pPr>
              <w:spacing w:before="30" w:after="30"/>
            </w:pPr>
            <w:r>
              <w:rPr>
                <w:b/>
                <w:bCs/>
                <w:color w:val="BF8F00"/>
              </w:rPr>
              <w:t>Enablers Gate:  ⚠ CONDITIONAL PASS</w:t>
            </w:r>
          </w:p>
          <w:p w14:paraId="69FDC8B2" w14:textId="77777777" w:rsidR="00657E27" w:rsidRDefault="00000000">
            <w:pPr>
              <w:spacing w:before="40" w:after="40"/>
            </w:pPr>
            <w:r>
              <w:rPr>
                <w:b/>
                <w:bCs/>
                <w:color w:val="375623"/>
                <w:sz w:val="26"/>
                <w:szCs w:val="26"/>
              </w:rPr>
              <w:t>Decision</w:t>
            </w:r>
            <w:proofErr w:type="gramStart"/>
            <w:r>
              <w:rPr>
                <w:b/>
                <w:bCs/>
                <w:color w:val="375623"/>
                <w:sz w:val="26"/>
                <w:szCs w:val="26"/>
              </w:rPr>
              <w:t>:  GO</w:t>
            </w:r>
            <w:proofErr w:type="gramEnd"/>
            <w:r>
              <w:rPr>
                <w:b/>
                <w:bCs/>
                <w:color w:val="375623"/>
                <w:sz w:val="26"/>
                <w:szCs w:val="26"/>
              </w:rPr>
              <w:t xml:space="preserve"> (STARTER)</w:t>
            </w:r>
          </w:p>
          <w:p w14:paraId="480936D2" w14:textId="77777777" w:rsidR="00657E27" w:rsidRDefault="00000000">
            <w:pPr>
              <w:spacing w:before="30" w:after="30"/>
            </w:pPr>
            <w:r>
              <w:rPr>
                <w:color w:val="333333"/>
                <w:sz w:val="18"/>
                <w:szCs w:val="18"/>
              </w:rPr>
              <w:t>Suggested sizing:  0.5–1.5% of portfolio</w:t>
            </w:r>
          </w:p>
          <w:p w14:paraId="2488EE2F" w14:textId="77777777" w:rsidR="00657E27" w:rsidRDefault="00000000">
            <w:pPr>
              <w:spacing w:before="30" w:after="30"/>
            </w:pPr>
            <w:r>
              <w:rPr>
                <w:b/>
                <w:bCs/>
                <w:color w:val="555555"/>
                <w:sz w:val="18"/>
                <w:szCs w:val="18"/>
              </w:rPr>
              <w:t>Upgrade to Core (2–4%) if:</w:t>
            </w:r>
          </w:p>
          <w:p w14:paraId="34263706" w14:textId="77777777" w:rsidR="00657E27" w:rsidRDefault="00000000">
            <w:pPr>
              <w:spacing w:before="10" w:after="10"/>
            </w:pPr>
            <w:r>
              <w:rPr>
                <w:color w:val="555555"/>
                <w:sz w:val="18"/>
                <w:szCs w:val="18"/>
              </w:rPr>
              <w:t xml:space="preserve">  • PDUFA yields full approval Mar 28</w:t>
            </w:r>
          </w:p>
          <w:p w14:paraId="3919B2A1" w14:textId="77777777" w:rsidR="00657E27" w:rsidRDefault="00000000">
            <w:pPr>
              <w:spacing w:before="10" w:after="30"/>
            </w:pPr>
            <w:r>
              <w:rPr>
                <w:color w:val="555555"/>
                <w:sz w:val="18"/>
                <w:szCs w:val="18"/>
              </w:rPr>
              <w:t xml:space="preserve">  • PRV confirms $100M+ non-dilutive cash</w:t>
            </w:r>
          </w:p>
          <w:p w14:paraId="29E68EF9" w14:textId="77777777" w:rsidR="00657E27" w:rsidRDefault="00000000">
            <w:pPr>
              <w:spacing w:before="10"/>
            </w:pPr>
            <w:r>
              <w:rPr>
                <w:b/>
                <w:bCs/>
                <w:color w:val="C00000"/>
                <w:sz w:val="18"/>
                <w:szCs w:val="18"/>
              </w:rPr>
              <w:t>PDUFA date</w:t>
            </w:r>
            <w:proofErr w:type="gramStart"/>
            <w:r>
              <w:rPr>
                <w:b/>
                <w:bCs/>
                <w:color w:val="C00000"/>
                <w:sz w:val="18"/>
                <w:szCs w:val="18"/>
              </w:rPr>
              <w:t>:  March</w:t>
            </w:r>
            <w:proofErr w:type="gramEnd"/>
            <w:r>
              <w:rPr>
                <w:b/>
                <w:bCs/>
                <w:color w:val="C00000"/>
                <w:sz w:val="18"/>
                <w:szCs w:val="18"/>
              </w:rPr>
              <w:t xml:space="preserve"> 28, 2026 (7 days)</w:t>
            </w:r>
          </w:p>
        </w:tc>
      </w:tr>
    </w:tbl>
    <w:p w14:paraId="7D85B3FC" w14:textId="77777777" w:rsidR="00657E27" w:rsidRDefault="00657E27">
      <w:pPr>
        <w:spacing w:before="240"/>
      </w:pPr>
    </w:p>
    <w:p w14:paraId="0D56C775" w14:textId="77777777" w:rsidR="00657E27" w:rsidRDefault="00000000">
      <w:pPr>
        <w:spacing w:before="280" w:after="100"/>
      </w:pPr>
      <w:r>
        <w:rPr>
          <w:b/>
          <w:bCs/>
          <w:color w:val="1F3864"/>
          <w:sz w:val="28"/>
          <w:szCs w:val="28"/>
        </w:rPr>
        <w:t>SCORECARD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0"/>
        <w:gridCol w:w="2960"/>
      </w:tblGrid>
      <w:tr w:rsidR="00657E27" w14:paraId="172AE01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52E7F30" w14:textId="77777777" w:rsidR="00657E27" w:rsidRDefault="00000000">
            <w:pPr>
              <w:jc w:val="center"/>
            </w:pPr>
            <w:r>
              <w:rPr>
                <w:b/>
                <w:bCs/>
                <w:color w:val="FFFFFF"/>
                <w:sz w:val="18"/>
                <w:szCs w:val="18"/>
              </w:rPr>
              <w:t>Layer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3D22A4D" w14:textId="77777777" w:rsidR="00657E27" w:rsidRDefault="00000000">
            <w:pPr>
              <w:jc w:val="center"/>
            </w:pPr>
            <w:r>
              <w:rPr>
                <w:b/>
                <w:bCs/>
                <w:color w:val="FFFFFF"/>
                <w:sz w:val="18"/>
                <w:szCs w:val="18"/>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0ADD251" w14:textId="77777777" w:rsidR="00657E27" w:rsidRDefault="00000000">
            <w:pPr>
              <w:jc w:val="center"/>
            </w:pPr>
            <w:r>
              <w:rPr>
                <w:b/>
                <w:bCs/>
                <w:color w:val="FFFFFF"/>
                <w:sz w:val="18"/>
                <w:szCs w:val="18"/>
              </w:rPr>
              <w:t>Rating</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6A617E" w14:textId="77777777" w:rsidR="00657E27" w:rsidRDefault="00000000">
            <w:pPr>
              <w:jc w:val="center"/>
            </w:pPr>
            <w:r>
              <w:rPr>
                <w:b/>
                <w:bCs/>
                <w:color w:val="FFFFFF"/>
                <w:sz w:val="18"/>
                <w:szCs w:val="18"/>
              </w:rPr>
              <w:t>Key Finding</w:t>
            </w:r>
          </w:p>
        </w:tc>
      </w:tr>
      <w:tr w:rsidR="00657E27" w14:paraId="3BD0D3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E47AFF" w14:textId="77777777" w:rsidR="00657E27" w:rsidRDefault="00000000">
            <w:r>
              <w:rPr>
                <w:b/>
                <w:bCs/>
                <w:color w:val="1F3864"/>
                <w:sz w:val="18"/>
                <w:szCs w:val="18"/>
              </w:rPr>
              <w:t>Layer 1 — Science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4F66E5" w14:textId="77777777" w:rsidR="00657E27" w:rsidRDefault="00000000">
            <w:pPr>
              <w:jc w:val="center"/>
            </w:pPr>
            <w:r>
              <w:rPr>
                <w:b/>
                <w:bCs/>
                <w:color w:val="375623"/>
                <w:sz w:val="18"/>
                <w:szCs w:val="18"/>
              </w:rPr>
              <w:t>5.0 /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4C5C" w14:textId="77777777" w:rsidR="00657E27" w:rsidRDefault="00000000">
            <w:pPr>
              <w:jc w:val="center"/>
            </w:pPr>
            <w:r>
              <w:rPr>
                <w:color w:val="375623"/>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5849" w14:textId="77777777" w:rsidR="00657E27" w:rsidRDefault="00000000">
            <w:r>
              <w:rPr>
                <w:color w:val="000000"/>
                <w:sz w:val="18"/>
                <w:szCs w:val="18"/>
              </w:rPr>
              <w:t xml:space="preserve">Validated monogenic target; 100% OS at 12 </w:t>
            </w:r>
            <w:proofErr w:type="spellStart"/>
            <w:r>
              <w:rPr>
                <w:color w:val="000000"/>
                <w:sz w:val="18"/>
                <w:szCs w:val="18"/>
              </w:rPr>
              <w:t>mo</w:t>
            </w:r>
            <w:proofErr w:type="spellEnd"/>
            <w:r>
              <w:rPr>
                <w:color w:val="000000"/>
                <w:sz w:val="18"/>
                <w:szCs w:val="18"/>
              </w:rPr>
              <w:t>; no treatment-related SAEs</w:t>
            </w:r>
          </w:p>
        </w:tc>
      </w:tr>
      <w:tr w:rsidR="00657E27" w14:paraId="36FD73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5DB6E8" w14:textId="77777777" w:rsidR="00657E27" w:rsidRDefault="00000000">
            <w:r>
              <w:rPr>
                <w:b/>
                <w:bCs/>
                <w:color w:val="1F3864"/>
                <w:sz w:val="18"/>
                <w:szCs w:val="18"/>
              </w:rPr>
              <w:t>Layer 2 — Commercial</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3EBD66" w14:textId="77777777" w:rsidR="00657E27" w:rsidRDefault="00000000">
            <w:pPr>
              <w:jc w:val="center"/>
            </w:pPr>
            <w:r>
              <w:rPr>
                <w:b/>
                <w:bCs/>
                <w:color w:val="BF8F00"/>
                <w:sz w:val="18"/>
                <w:szCs w:val="18"/>
              </w:rPr>
              <w:t>3.0 /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4A0BD" w14:textId="77777777" w:rsidR="00657E27" w:rsidRDefault="00000000">
            <w:pPr>
              <w:jc w:val="center"/>
            </w:pPr>
            <w:r>
              <w:rPr>
                <w:color w:val="BF8F00"/>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2C5B" w14:textId="77777777" w:rsidR="00657E27" w:rsidRDefault="00000000">
            <w:r>
              <w:rPr>
                <w:color w:val="000000"/>
                <w:sz w:val="18"/>
                <w:szCs w:val="18"/>
              </w:rPr>
              <w:t>Ultra-rare market (~100 pts/yr globally); high unit price but low volume ceiling</w:t>
            </w:r>
          </w:p>
        </w:tc>
      </w:tr>
      <w:tr w:rsidR="00657E27" w14:paraId="312B7E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4AAA48" w14:textId="77777777" w:rsidR="00657E27" w:rsidRDefault="00000000">
            <w:r>
              <w:rPr>
                <w:b/>
                <w:bCs/>
                <w:color w:val="1F3864"/>
                <w:sz w:val="18"/>
                <w:szCs w:val="18"/>
              </w:rPr>
              <w:t>Layer 3 — Competitive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73531D" w14:textId="77777777" w:rsidR="00657E27" w:rsidRDefault="00000000">
            <w:pPr>
              <w:jc w:val="center"/>
            </w:pPr>
            <w:r>
              <w:rPr>
                <w:b/>
                <w:bCs/>
                <w:color w:val="375623"/>
                <w:sz w:val="18"/>
                <w:szCs w:val="18"/>
              </w:rPr>
              <w:t>4.5 /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859E5" w14:textId="77777777" w:rsidR="00657E27" w:rsidRDefault="00000000">
            <w:pPr>
              <w:jc w:val="center"/>
            </w:pPr>
            <w:r>
              <w:rPr>
                <w:color w:val="375623"/>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DA8A4" w14:textId="77777777" w:rsidR="00657E27" w:rsidRDefault="00000000">
            <w:r>
              <w:rPr>
                <w:color w:val="000000"/>
                <w:sz w:val="18"/>
                <w:szCs w:val="18"/>
              </w:rPr>
              <w:t>Only LAD-I gene therapy; SoC dramatically worse; Orphan Drug moat (7 yr US)</w:t>
            </w:r>
          </w:p>
        </w:tc>
      </w:tr>
      <w:tr w:rsidR="00657E27" w14:paraId="358E89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A30BC3" w14:textId="77777777" w:rsidR="00657E27" w:rsidRDefault="00000000">
            <w:r>
              <w:rPr>
                <w:b/>
                <w:bCs/>
                <w:color w:val="1F3864"/>
                <w:sz w:val="18"/>
                <w:szCs w:val="18"/>
              </w:rPr>
              <w:t>+1 Gate — Enablers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07338C" w14:textId="77777777" w:rsidR="00657E27" w:rsidRDefault="00000000">
            <w:pPr>
              <w:jc w:val="center"/>
            </w:pPr>
            <w:r>
              <w:rPr>
                <w:b/>
                <w:bCs/>
                <w:color w:val="BF8F00"/>
                <w:sz w:val="18"/>
                <w:szCs w:val="18"/>
              </w:rPr>
              <w:t>⚠ COND. 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5781" w14:textId="77777777" w:rsidR="00657E27" w:rsidRDefault="00000000">
            <w:pPr>
              <w:jc w:val="center"/>
            </w:pPr>
            <w:r>
              <w:rPr>
                <w:color w:val="BF8F00"/>
                <w:sz w:val="18"/>
                <w:szCs w:val="18"/>
              </w:rPr>
              <w:t xml:space="preserve">CMC </w:t>
            </w:r>
            <w:proofErr w:type="gramStart"/>
            <w:r>
              <w:rPr>
                <w:color w:val="BF8F00"/>
                <w:sz w:val="18"/>
                <w:szCs w:val="18"/>
              </w:rPr>
              <w:t>⚠  Reg</w:t>
            </w:r>
            <w:proofErr w:type="gramEnd"/>
            <w:r>
              <w:rPr>
                <w:color w:val="BF8F00"/>
                <w:sz w:val="18"/>
                <w:szCs w:val="18"/>
              </w:rPr>
              <w:t xml:space="preserve"> </w:t>
            </w:r>
            <w:proofErr w:type="gramStart"/>
            <w:r>
              <w:rPr>
                <w:color w:val="BF8F00"/>
                <w:sz w:val="18"/>
                <w:szCs w:val="18"/>
              </w:rPr>
              <w:t>✓  IP</w:t>
            </w:r>
            <w:proofErr w:type="gramEnd"/>
            <w:r>
              <w:rPr>
                <w:color w:val="BF8F00"/>
                <w:sz w:val="18"/>
                <w:szCs w:val="18"/>
              </w:rPr>
              <w:t xml:space="preserve"> </w:t>
            </w:r>
            <w:proofErr w:type="gramStart"/>
            <w:r>
              <w:rPr>
                <w:color w:val="BF8F00"/>
                <w:sz w:val="18"/>
                <w:szCs w:val="18"/>
              </w:rPr>
              <w:t>✓  Cash</w:t>
            </w:r>
            <w:proofErr w:type="gramEnd"/>
            <w:r>
              <w:rPr>
                <w:color w:val="BF8F00"/>
                <w:sz w:val="18"/>
                <w:szCs w:val="18"/>
              </w:rPr>
              <w:t xml:space="preserve">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BAF1" w14:textId="77777777" w:rsidR="00657E27" w:rsidRDefault="00000000">
            <w:r>
              <w:rPr>
                <w:color w:val="000000"/>
                <w:sz w:val="18"/>
                <w:szCs w:val="18"/>
              </w:rPr>
              <w:t xml:space="preserve">Prior CMC CRL resolved; cash 15-16 </w:t>
            </w:r>
            <w:proofErr w:type="spellStart"/>
            <w:r>
              <w:rPr>
                <w:color w:val="000000"/>
                <w:sz w:val="18"/>
                <w:szCs w:val="18"/>
              </w:rPr>
              <w:t>mo</w:t>
            </w:r>
            <w:proofErr w:type="spellEnd"/>
            <w:r>
              <w:rPr>
                <w:color w:val="000000"/>
                <w:sz w:val="18"/>
                <w:szCs w:val="18"/>
              </w:rPr>
              <w:t xml:space="preserve"> (PRV bridges gap if approved)</w:t>
            </w:r>
          </w:p>
        </w:tc>
      </w:tr>
      <w:tr w:rsidR="00657E27" w14:paraId="7600D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3F52BE" w14:textId="77777777" w:rsidR="00657E27" w:rsidRDefault="00000000">
            <w:r>
              <w:rPr>
                <w:b/>
                <w:bCs/>
                <w:color w:val="FFFFFF"/>
                <w:sz w:val="18"/>
                <w:szCs w:val="18"/>
              </w:rPr>
              <w:t>COMPOSITE (</w:t>
            </w:r>
            <w:proofErr w:type="spellStart"/>
            <w:r>
              <w:rPr>
                <w:b/>
                <w:bCs/>
                <w:color w:val="FFFFFF"/>
                <w:sz w:val="18"/>
                <w:szCs w:val="18"/>
              </w:rPr>
              <w:t>normalised</w:t>
            </w:r>
            <w:proofErr w:type="spellEnd"/>
            <w:r>
              <w:rPr>
                <w:b/>
                <w:bCs/>
                <w:color w:val="FFFFFF"/>
                <w:sz w:val="18"/>
                <w:szCs w:val="18"/>
              </w:rPr>
              <w:t xml:space="preserve"> 0–5)</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56142B" w14:textId="77777777" w:rsidR="00657E27" w:rsidRDefault="00000000">
            <w:pPr>
              <w:jc w:val="center"/>
            </w:pPr>
            <w:r>
              <w:rPr>
                <w:b/>
                <w:bCs/>
                <w:color w:val="375623"/>
                <w:sz w:val="18"/>
                <w:szCs w:val="18"/>
              </w:rPr>
              <w:t>4.2 / 5.0</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50AAF6" w14:textId="77777777" w:rsidR="00657E27" w:rsidRDefault="00000000">
            <w:pPr>
              <w:jc w:val="center"/>
            </w:pPr>
            <w:r>
              <w:rPr>
                <w:color w:val="375623"/>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BB6439" w14:textId="77777777" w:rsidR="00657E27" w:rsidRDefault="00000000">
            <w:r>
              <w:rPr>
                <w:b/>
                <w:bCs/>
                <w:color w:val="375623"/>
                <w:sz w:val="18"/>
                <w:szCs w:val="18"/>
              </w:rPr>
              <w:t>Go (</w:t>
            </w:r>
            <w:proofErr w:type="spellStart"/>
            <w:r>
              <w:rPr>
                <w:b/>
                <w:bCs/>
                <w:color w:val="375623"/>
                <w:sz w:val="18"/>
                <w:szCs w:val="18"/>
              </w:rPr>
              <w:t>Starter→Core</w:t>
            </w:r>
            <w:proofErr w:type="spellEnd"/>
            <w:r>
              <w:rPr>
                <w:b/>
                <w:bCs/>
                <w:color w:val="375623"/>
                <w:sz w:val="18"/>
                <w:szCs w:val="18"/>
              </w:rPr>
              <w:t>) — subject to Gate flags below</w:t>
            </w:r>
          </w:p>
        </w:tc>
      </w:tr>
    </w:tbl>
    <w:p w14:paraId="1A0A0741" w14:textId="77777777" w:rsidR="00657E27" w:rsidRDefault="00000000">
      <w:pPr>
        <w:spacing w:before="160" w:after="60"/>
      </w:pPr>
      <w:r>
        <w:rPr>
          <w:b/>
          <w:bCs/>
          <w:color w:val="555555"/>
          <w:sz w:val="18"/>
          <w:szCs w:val="18"/>
        </w:rPr>
        <w:t xml:space="preserve">Score Math Note: </w:t>
      </w:r>
      <w:r>
        <w:rPr>
          <w:color w:val="666666"/>
          <w:sz w:val="18"/>
          <w:szCs w:val="18"/>
        </w:rPr>
        <w:t xml:space="preserve">The framework's weights (30% + 25% + 20%) total 75%, producing a raw composite max of 3.75. Scores are </w:t>
      </w:r>
      <w:proofErr w:type="spellStart"/>
      <w:r>
        <w:rPr>
          <w:color w:val="666666"/>
          <w:sz w:val="18"/>
          <w:szCs w:val="18"/>
        </w:rPr>
        <w:t>normalised</w:t>
      </w:r>
      <w:proofErr w:type="spellEnd"/>
      <w:r>
        <w:rPr>
          <w:color w:val="666666"/>
          <w:sz w:val="18"/>
          <w:szCs w:val="18"/>
        </w:rPr>
        <w:t xml:space="preserve"> to 0–5 by dividing by 0.75. See detailed calculation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500"/>
        <w:gridCol w:w="1500"/>
        <w:gridCol w:w="2360"/>
      </w:tblGrid>
      <w:tr w:rsidR="00657E27" w14:paraId="7798229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DC508AE" w14:textId="77777777" w:rsidR="00657E27" w:rsidRDefault="00000000">
            <w:pPr>
              <w:jc w:val="center"/>
            </w:pPr>
            <w:r>
              <w:rPr>
                <w:b/>
                <w:bCs/>
                <w:color w:val="FFFFFF"/>
                <w:sz w:val="18"/>
                <w:szCs w:val="18"/>
              </w:rPr>
              <w:t>Layer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AEABA4D" w14:textId="77777777" w:rsidR="00657E27" w:rsidRDefault="00000000">
            <w:pPr>
              <w:jc w:val="center"/>
            </w:pPr>
            <w:r>
              <w:rPr>
                <w:b/>
                <w:bCs/>
                <w:color w:val="FFFFFF"/>
                <w:sz w:val="18"/>
                <w:szCs w:val="18"/>
              </w:rPr>
              <w:t>Raw Score (0–5)</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F9F390" w14:textId="77777777" w:rsidR="00657E27" w:rsidRDefault="00000000">
            <w:pPr>
              <w:jc w:val="center"/>
            </w:pPr>
            <w:r>
              <w:rPr>
                <w:b/>
                <w:bCs/>
                <w:color w:val="FFFFFF"/>
                <w:sz w:val="18"/>
                <w:szCs w:val="18"/>
              </w:rPr>
              <w:t>Weight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501C21E" w14:textId="77777777" w:rsidR="00657E27" w:rsidRDefault="00000000">
            <w:pPr>
              <w:jc w:val="center"/>
            </w:pPr>
            <w:r>
              <w:rPr>
                <w:b/>
                <w:bCs/>
                <w:color w:val="FFFFFF"/>
                <w:sz w:val="18"/>
                <w:szCs w:val="18"/>
              </w:rPr>
              <w:t>Contribution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F80B478" w14:textId="77777777" w:rsidR="00657E27" w:rsidRDefault="00000000">
            <w:pPr>
              <w:jc w:val="center"/>
            </w:pPr>
            <w:proofErr w:type="spellStart"/>
            <w:r>
              <w:rPr>
                <w:b/>
                <w:bCs/>
                <w:color w:val="FFFFFF"/>
                <w:sz w:val="18"/>
                <w:szCs w:val="18"/>
              </w:rPr>
              <w:t>Normalised</w:t>
            </w:r>
            <w:proofErr w:type="spellEnd"/>
            <w:r>
              <w:rPr>
                <w:b/>
                <w:bCs/>
                <w:color w:val="FFFFFF"/>
                <w:sz w:val="18"/>
                <w:szCs w:val="18"/>
              </w:rPr>
              <w:t xml:space="preserve"> Score (÷0.75×5)</w:t>
            </w:r>
          </w:p>
        </w:tc>
      </w:tr>
      <w:tr w:rsidR="00657E27" w14:paraId="35EDBC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7071" w14:textId="77777777" w:rsidR="00657E27" w:rsidRDefault="00000000">
            <w:r>
              <w:rPr>
                <w:color w:val="000000"/>
                <w:sz w:val="18"/>
                <w:szCs w:val="18"/>
              </w:rPr>
              <w:t>Science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D6F73" w14:textId="77777777" w:rsidR="00657E27" w:rsidRDefault="00000000">
            <w:pPr>
              <w:jc w:val="center"/>
            </w:pPr>
            <w:r>
              <w:rPr>
                <w:b/>
                <w:bCs/>
                <w:color w:val="375623"/>
                <w:sz w:val="18"/>
                <w:szCs w:val="18"/>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64CC" w14:textId="77777777" w:rsidR="00657E27" w:rsidRDefault="00000000">
            <w:pPr>
              <w:jc w:val="center"/>
            </w:pPr>
            <w:r>
              <w:rPr>
                <w:color w:val="444444"/>
                <w:sz w:val="18"/>
                <w:szCs w:val="18"/>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ADAA" w14:textId="77777777" w:rsidR="00657E27" w:rsidRDefault="00000000">
            <w:pPr>
              <w:jc w:val="center"/>
            </w:pPr>
            <w:r>
              <w:rPr>
                <w:color w:val="444444"/>
                <w:sz w:val="18"/>
                <w:szCs w:val="18"/>
              </w:rPr>
              <w:t>1.50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3E81" w14:textId="77777777" w:rsidR="00657E27" w:rsidRDefault="00657E27"/>
        </w:tc>
      </w:tr>
      <w:tr w:rsidR="00657E27" w14:paraId="60373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F61DE" w14:textId="77777777" w:rsidR="00657E27" w:rsidRDefault="00000000">
            <w:r>
              <w:rPr>
                <w:color w:val="000000"/>
                <w:sz w:val="18"/>
                <w:szCs w:val="18"/>
              </w:rPr>
              <w:t>Commercial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830C" w14:textId="77777777" w:rsidR="00657E27" w:rsidRDefault="00000000">
            <w:pPr>
              <w:jc w:val="center"/>
            </w:pPr>
            <w:r>
              <w:rPr>
                <w:b/>
                <w:bCs/>
                <w:color w:val="BF8F00"/>
                <w:sz w:val="18"/>
                <w:szCs w:val="18"/>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57DF" w14:textId="77777777" w:rsidR="00657E27" w:rsidRDefault="00000000">
            <w:pPr>
              <w:jc w:val="center"/>
            </w:pPr>
            <w:r>
              <w:rPr>
                <w:color w:val="444444"/>
                <w:sz w:val="18"/>
                <w:szCs w:val="18"/>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1F13C" w14:textId="77777777" w:rsidR="00657E27" w:rsidRDefault="00000000">
            <w:pPr>
              <w:jc w:val="center"/>
            </w:pPr>
            <w:r>
              <w:rPr>
                <w:color w:val="444444"/>
                <w:sz w:val="18"/>
                <w:szCs w:val="18"/>
              </w:rPr>
              <w:t>0.75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061DE" w14:textId="77777777" w:rsidR="00657E27" w:rsidRDefault="00657E27"/>
        </w:tc>
      </w:tr>
      <w:tr w:rsidR="00657E27" w14:paraId="5EC2BD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99E6" w14:textId="77777777" w:rsidR="00657E27" w:rsidRDefault="00000000">
            <w:r>
              <w:rPr>
                <w:color w:val="000000"/>
                <w:sz w:val="18"/>
                <w:szCs w:val="18"/>
              </w:rPr>
              <w:t>Competitive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F349" w14:textId="77777777" w:rsidR="00657E27" w:rsidRDefault="00000000">
            <w:pPr>
              <w:jc w:val="center"/>
            </w:pPr>
            <w:r>
              <w:rPr>
                <w:b/>
                <w:bCs/>
                <w:color w:val="375623"/>
                <w:sz w:val="18"/>
                <w:szCs w:val="18"/>
              </w:rPr>
              <w:t>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EC1F" w14:textId="77777777" w:rsidR="00657E27" w:rsidRDefault="00000000">
            <w:pPr>
              <w:jc w:val="center"/>
            </w:pPr>
            <w:r>
              <w:rPr>
                <w:color w:val="444444"/>
                <w:sz w:val="18"/>
                <w:szCs w:val="18"/>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285E" w14:textId="77777777" w:rsidR="00657E27" w:rsidRDefault="00000000">
            <w:pPr>
              <w:jc w:val="center"/>
            </w:pPr>
            <w:r>
              <w:rPr>
                <w:color w:val="444444"/>
                <w:sz w:val="18"/>
                <w:szCs w:val="18"/>
              </w:rPr>
              <w:t>0.90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8673" w14:textId="77777777" w:rsidR="00657E27" w:rsidRDefault="00657E27"/>
        </w:tc>
      </w:tr>
      <w:tr w:rsidR="00657E27" w14:paraId="41AEC6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1606A" w14:textId="77777777" w:rsidR="00657E27" w:rsidRDefault="00000000">
            <w:r>
              <w:rPr>
                <w:b/>
                <w:bCs/>
                <w:color w:val="000000"/>
                <w:sz w:val="18"/>
                <w:szCs w:val="18"/>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CB2AE" w14:textId="77777777" w:rsidR="00657E27" w:rsidRDefault="00000000">
            <w:pPr>
              <w:jc w:val="center"/>
            </w:pPr>
            <w:r>
              <w:rPr>
                <w:color w:val="444444"/>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F6D89" w14:textId="77777777" w:rsidR="00657E27" w:rsidRDefault="00000000">
            <w:pPr>
              <w:jc w:val="center"/>
            </w:pPr>
            <w:r>
              <w:rPr>
                <w:b/>
                <w:bCs/>
                <w:color w:val="1F3864"/>
                <w:sz w:val="18"/>
                <w:szCs w:val="18"/>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A270A" w14:textId="77777777" w:rsidR="00657E27" w:rsidRDefault="00000000">
            <w:pPr>
              <w:jc w:val="center"/>
            </w:pPr>
            <w:r>
              <w:rPr>
                <w:b/>
                <w:bCs/>
                <w:color w:val="1F3864"/>
                <w:sz w:val="18"/>
                <w:szCs w:val="18"/>
              </w:rPr>
              <w:t>3.15 / 3.75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0897A8" w14:textId="77777777" w:rsidR="00657E27" w:rsidRDefault="00000000">
            <w:pPr>
              <w:jc w:val="center"/>
            </w:pPr>
            <w:r>
              <w:rPr>
                <w:b/>
                <w:bCs/>
                <w:color w:val="375623"/>
                <w:sz w:val="18"/>
                <w:szCs w:val="18"/>
              </w:rPr>
              <w:t xml:space="preserve">4.20 / </w:t>
            </w:r>
            <w:proofErr w:type="gramStart"/>
            <w:r>
              <w:rPr>
                <w:b/>
                <w:bCs/>
                <w:color w:val="375623"/>
                <w:sz w:val="18"/>
                <w:szCs w:val="18"/>
              </w:rPr>
              <w:t>5.0  →</w:t>
            </w:r>
            <w:proofErr w:type="gramEnd"/>
            <w:r>
              <w:rPr>
                <w:b/>
                <w:bCs/>
                <w:color w:val="375623"/>
                <w:sz w:val="18"/>
                <w:szCs w:val="18"/>
              </w:rPr>
              <w:t xml:space="preserve">  Go (Core)</w:t>
            </w:r>
          </w:p>
        </w:tc>
      </w:tr>
    </w:tbl>
    <w:p w14:paraId="6902C8E3" w14:textId="77777777" w:rsidR="00657E27" w:rsidRDefault="00000000">
      <w:pPr>
        <w:spacing w:before="200" w:after="60"/>
      </w:pPr>
      <w:r>
        <w:rPr>
          <w:b/>
          <w:bCs/>
          <w:color w:val="1F3864"/>
          <w:sz w:val="22"/>
          <w:szCs w:val="22"/>
        </w:rPr>
        <w:t>THE PLAIN-ENGLISH TEST</w:t>
      </w:r>
    </w:p>
    <w:p w14:paraId="2AE19956" w14:textId="77777777" w:rsidR="00657E27" w:rsidRDefault="00000000">
      <w:pPr>
        <w:shd w:val="clear" w:color="auto" w:fill="D5E8F0"/>
        <w:spacing w:before="60" w:after="40"/>
      </w:pPr>
      <w:r>
        <w:rPr>
          <w:b/>
          <w:bCs/>
        </w:rPr>
        <w:t>Why it works in the body</w:t>
      </w:r>
      <w:proofErr w:type="gramStart"/>
      <w:r>
        <w:rPr>
          <w:b/>
          <w:bCs/>
        </w:rPr>
        <w:t xml:space="preserve">:  </w:t>
      </w:r>
      <w:r>
        <w:t>KRESLADI</w:t>
      </w:r>
      <w:proofErr w:type="gramEnd"/>
      <w:r>
        <w:t xml:space="preserve"> corrects the single broken gene (ITGB2/CD18) that prevents white blood cells from fighting infections, achieving 100% survival at 12 months versus roughly 62% with the current standard bone marrow transplant — and without requiring a matched donor.</w:t>
      </w:r>
    </w:p>
    <w:p w14:paraId="2BC44F29" w14:textId="77777777" w:rsidR="00657E27" w:rsidRDefault="00000000">
      <w:pPr>
        <w:shd w:val="clear" w:color="auto" w:fill="E2EFDA"/>
        <w:spacing w:before="40" w:after="40"/>
      </w:pPr>
      <w:r>
        <w:rPr>
          <w:b/>
          <w:bCs/>
        </w:rPr>
        <w:lastRenderedPageBreak/>
        <w:t xml:space="preserve">Why payers will pay:  </w:t>
      </w:r>
      <w:r>
        <w:t xml:space="preserve">A $2–3M one-time curative therapy competes </w:t>
      </w:r>
      <w:proofErr w:type="spellStart"/>
      <w:r>
        <w:t>favourably</w:t>
      </w:r>
      <w:proofErr w:type="spellEnd"/>
      <w:r>
        <w:t xml:space="preserve"> against lifelong recurrent </w:t>
      </w:r>
      <w:proofErr w:type="spellStart"/>
      <w:r>
        <w:t>hospitalisations</w:t>
      </w:r>
      <w:proofErr w:type="spellEnd"/>
      <w:r>
        <w:t xml:space="preserve">, failed transplants, and early death in a fatal </w:t>
      </w:r>
      <w:proofErr w:type="spellStart"/>
      <w:r>
        <w:t>paediatric</w:t>
      </w:r>
      <w:proofErr w:type="spellEnd"/>
      <w:r>
        <w:t xml:space="preserve"> disease where payers have already set precedent with </w:t>
      </w:r>
      <w:proofErr w:type="spellStart"/>
      <w:r>
        <w:t>Skysona</w:t>
      </w:r>
      <w:proofErr w:type="spellEnd"/>
      <w:r>
        <w:t xml:space="preserve"> ($3M), Zynteglo ($2.8M), and </w:t>
      </w:r>
      <w:proofErr w:type="spellStart"/>
      <w:r>
        <w:t>Casgevy</w:t>
      </w:r>
      <w:proofErr w:type="spellEnd"/>
      <w:r>
        <w:t xml:space="preserve"> ($2.2M).</w:t>
      </w:r>
    </w:p>
    <w:p w14:paraId="251DA659" w14:textId="77777777" w:rsidR="00657E27" w:rsidRDefault="00000000">
      <w:pPr>
        <w:shd w:val="clear" w:color="auto" w:fill="E2EFDA"/>
        <w:spacing w:before="40" w:after="60"/>
      </w:pPr>
      <w:r>
        <w:rPr>
          <w:b/>
          <w:bCs/>
        </w:rPr>
        <w:t xml:space="preserve">Why it beats rivals:  </w:t>
      </w:r>
      <w:r>
        <w:t>There are no rival LAD-I gene therapies in development. The "competitor" is allogeneic HSCT, which KRESLADI outperforms on every patient-relevant dimension — survival, donor dependency, and graft-versus-host risk — and Orphan Drug exclusivity protects the position for 7 years post-approval in the US.</w:t>
      </w:r>
    </w:p>
    <w:p w14:paraId="7D835E9F" w14:textId="77777777" w:rsidR="00657E27" w:rsidRDefault="00000000">
      <w:pPr>
        <w:spacing w:before="60" w:after="60"/>
      </w:pPr>
      <w:r>
        <w:rPr>
          <w:b/>
          <w:bCs/>
          <w:color w:val="1F3864"/>
        </w:rPr>
        <w:t xml:space="preserve">Squishiness check: </w:t>
      </w:r>
      <w:r>
        <w:rPr>
          <w:color w:val="333333"/>
        </w:rPr>
        <w:t xml:space="preserve">None of the three sentences required a downgrade. All three are supported by peer-reviewed Phase 1/2 data (NEJM, </w:t>
      </w:r>
      <w:proofErr w:type="spellStart"/>
      <w:r>
        <w:rPr>
          <w:color w:val="333333"/>
        </w:rPr>
        <w:t>CGTlive</w:t>
      </w:r>
      <w:proofErr w:type="spellEnd"/>
      <w:r>
        <w:rPr>
          <w:color w:val="333333"/>
        </w:rPr>
        <w:t xml:space="preserve">) and commercial precedent from approved rare </w:t>
      </w:r>
      <w:proofErr w:type="spellStart"/>
      <w:r>
        <w:rPr>
          <w:color w:val="333333"/>
        </w:rPr>
        <w:t>paediatric</w:t>
      </w:r>
      <w:proofErr w:type="spellEnd"/>
      <w:r>
        <w:rPr>
          <w:color w:val="333333"/>
        </w:rPr>
        <w:t xml:space="preserve"> gene therapies.</w:t>
      </w:r>
    </w:p>
    <w:p w14:paraId="33D2061A" w14:textId="77777777" w:rsidR="00657E27" w:rsidRDefault="00657E27">
      <w:pPr>
        <w:pBdr>
          <w:bottom w:val="single" w:sz="4" w:space="1" w:color="2E75B6"/>
        </w:pBdr>
        <w:spacing w:before="80" w:after="80"/>
      </w:pPr>
    </w:p>
    <w:p w14:paraId="1B40F587" w14:textId="77777777" w:rsidR="00657E27" w:rsidRDefault="00000000">
      <w:pPr>
        <w:spacing w:before="280" w:after="100"/>
      </w:pPr>
      <w:r>
        <w:rPr>
          <w:b/>
          <w:bCs/>
          <w:color w:val="1F3864"/>
          <w:sz w:val="28"/>
          <w:szCs w:val="28"/>
        </w:rPr>
        <w:t xml:space="preserve">LAYER 1 — </w:t>
      </w:r>
      <w:proofErr w:type="gramStart"/>
      <w:r>
        <w:rPr>
          <w:b/>
          <w:bCs/>
          <w:color w:val="1F3864"/>
          <w:sz w:val="28"/>
          <w:szCs w:val="28"/>
        </w:rPr>
        <w:t>SCIENCE  |</w:t>
      </w:r>
      <w:proofErr w:type="gramEnd"/>
      <w:r>
        <w:rPr>
          <w:b/>
          <w:bCs/>
          <w:color w:val="1F3864"/>
          <w:sz w:val="28"/>
          <w:szCs w:val="28"/>
        </w:rPr>
        <w:t xml:space="preserve">  Score: 5.0 / 5.0</w:t>
      </w:r>
    </w:p>
    <w:p w14:paraId="26180CF8" w14:textId="77777777" w:rsidR="00657E27" w:rsidRDefault="00000000">
      <w:pPr>
        <w:spacing w:before="200" w:after="80"/>
      </w:pPr>
      <w:r>
        <w:rPr>
          <w:b/>
          <w:bCs/>
          <w:color w:val="2E75B6"/>
          <w:sz w:val="22"/>
          <w:szCs w:val="22"/>
        </w:rPr>
        <w:t>Mechanism Quality</w:t>
      </w:r>
    </w:p>
    <w:p w14:paraId="03B6402B" w14:textId="77777777" w:rsidR="00657E27" w:rsidRDefault="00000000">
      <w:pPr>
        <w:pStyle w:val="ListParagraph"/>
        <w:numPr>
          <w:ilvl w:val="0"/>
          <w:numId w:val="2"/>
        </w:numPr>
        <w:spacing w:before="50" w:after="50"/>
      </w:pPr>
      <w:r>
        <w:rPr>
          <w:b/>
          <w:bCs/>
          <w:color w:val="222222"/>
        </w:rPr>
        <w:t xml:space="preserve">Target: </w:t>
      </w:r>
      <w:r>
        <w:rPr>
          <w:color w:val="333333"/>
        </w:rPr>
        <w:t>ITGB2 gene (encodes CD18 / beta-2 integrin). Genetically validated: LAD-I is a monogenic disease caused exclusively by loss-of-function mutations in ITGB2. CD18 deficiency prevents neutrophil extravasation from blood into infected tissue, causing life-threatening recurrent bacterial infections from birth.</w:t>
      </w:r>
    </w:p>
    <w:p w14:paraId="01C85C56" w14:textId="77777777" w:rsidR="00657E27" w:rsidRDefault="00000000">
      <w:pPr>
        <w:pStyle w:val="ListParagraph"/>
        <w:numPr>
          <w:ilvl w:val="0"/>
          <w:numId w:val="2"/>
        </w:numPr>
        <w:spacing w:before="50" w:after="50"/>
      </w:pPr>
      <w:proofErr w:type="spellStart"/>
      <w:r>
        <w:rPr>
          <w:b/>
          <w:bCs/>
          <w:color w:val="222222"/>
        </w:rPr>
        <w:t>MoA</w:t>
      </w:r>
      <w:proofErr w:type="spellEnd"/>
      <w:r>
        <w:rPr>
          <w:b/>
          <w:bCs/>
          <w:color w:val="222222"/>
        </w:rPr>
        <w:t xml:space="preserve">: </w:t>
      </w:r>
      <w:r>
        <w:rPr>
          <w:color w:val="333333"/>
        </w:rPr>
        <w:t xml:space="preserve">Autologous CD34+ </w:t>
      </w:r>
      <w:proofErr w:type="spellStart"/>
      <w:r>
        <w:rPr>
          <w:color w:val="333333"/>
        </w:rPr>
        <w:t>haematopoietic</w:t>
      </w:r>
      <w:proofErr w:type="spellEnd"/>
      <w:r>
        <w:rPr>
          <w:color w:val="333333"/>
        </w:rPr>
        <w:t xml:space="preserve"> stem cells are transduced ex vivo with a self-inactivating lentiviral vector containing a functional ITGB2 copy. Re-infused cells reconstitute the immune system with normal CD18 expression. This is a one-time, potentially curative correction of the root cause — not symptom management.</w:t>
      </w:r>
    </w:p>
    <w:p w14:paraId="7E8AF0E2" w14:textId="77777777" w:rsidR="00657E27" w:rsidRDefault="00000000">
      <w:pPr>
        <w:spacing w:before="200" w:after="80"/>
      </w:pPr>
      <w:r>
        <w:rPr>
          <w:b/>
          <w:bCs/>
          <w:color w:val="2E75B6"/>
          <w:sz w:val="22"/>
          <w:szCs w:val="22"/>
        </w:rPr>
        <w:t>Differentiation vs. Standard of Care</w:t>
      </w:r>
    </w:p>
    <w:p w14:paraId="3347FD4C" w14:textId="77777777" w:rsidR="00657E27" w:rsidRDefault="00000000">
      <w:pPr>
        <w:pStyle w:val="ListParagraph"/>
        <w:numPr>
          <w:ilvl w:val="0"/>
          <w:numId w:val="2"/>
        </w:numPr>
        <w:spacing w:before="50" w:after="50"/>
      </w:pPr>
      <w:r>
        <w:rPr>
          <w:b/>
          <w:bCs/>
          <w:color w:val="222222"/>
        </w:rPr>
        <w:t xml:space="preserve">Current SoC: </w:t>
      </w:r>
      <w:r>
        <w:rPr>
          <w:color w:val="333333"/>
        </w:rPr>
        <w:t>Allogeneic HSCT (donor bone marrow transplant). Requires a matched donor (many severe patients never find one), carries 15–40% transplant-related mortality, and significant graft-versus-host disease (GvHD) risk.</w:t>
      </w:r>
    </w:p>
    <w:p w14:paraId="6BCD2C71" w14:textId="77777777" w:rsidR="00657E27" w:rsidRDefault="00000000">
      <w:pPr>
        <w:pStyle w:val="ListParagraph"/>
        <w:numPr>
          <w:ilvl w:val="0"/>
          <w:numId w:val="2"/>
        </w:numPr>
        <w:spacing w:before="50" w:after="50"/>
      </w:pPr>
      <w:r>
        <w:rPr>
          <w:b/>
          <w:bCs/>
          <w:color w:val="222222"/>
        </w:rPr>
        <w:t xml:space="preserve">KRESLADI advantage: </w:t>
      </w:r>
      <w:r>
        <w:rPr>
          <w:color w:val="333333"/>
        </w:rPr>
        <w:t xml:space="preserve">Uses patient's own cells — eliminates donor search, eliminates GvHD risk, removes conditioning burden associated with allogenic engraftment. 100% OS at 12 months in Phase 1/2 vs. ~62% survival rate with allogeneic HSCT for severe LAD-I. Additionally, 75–85% reduction in serious infection-related </w:t>
      </w:r>
      <w:proofErr w:type="spellStart"/>
      <w:r>
        <w:rPr>
          <w:color w:val="333333"/>
        </w:rPr>
        <w:t>hospitalisations</w:t>
      </w:r>
      <w:proofErr w:type="spellEnd"/>
      <w:r>
        <w:rPr>
          <w:color w:val="333333"/>
        </w:rPr>
        <w:t xml:space="preserve"> vs. pre-treatment baseline.</w:t>
      </w:r>
    </w:p>
    <w:p w14:paraId="392ED11B" w14:textId="77777777" w:rsidR="00657E27" w:rsidRDefault="00000000">
      <w:pPr>
        <w:spacing w:before="200" w:after="80"/>
      </w:pPr>
      <w:r>
        <w:rPr>
          <w:b/>
          <w:bCs/>
          <w:color w:val="2E75B6"/>
          <w:sz w:val="22"/>
          <w:szCs w:val="22"/>
        </w:rPr>
        <w:t>Clinical Data Quality</w:t>
      </w:r>
    </w:p>
    <w:p w14:paraId="5418BB92" w14:textId="77777777" w:rsidR="00657E27" w:rsidRDefault="00000000">
      <w:pPr>
        <w:pStyle w:val="ListParagraph"/>
        <w:numPr>
          <w:ilvl w:val="0"/>
          <w:numId w:val="2"/>
        </w:numPr>
        <w:spacing w:before="50" w:after="50"/>
      </w:pPr>
      <w:r>
        <w:rPr>
          <w:b/>
          <w:bCs/>
          <w:color w:val="222222"/>
        </w:rPr>
        <w:t xml:space="preserve">Phase 1/2 results: </w:t>
      </w:r>
      <w:r>
        <w:rPr>
          <w:color w:val="333333"/>
        </w:rPr>
        <w:t xml:space="preserve">9 patients enrolled; all primary and secondary endpoints met; 100% overall survival at 12 months (and throughout full follow-up); zero treatment-related serious adverse events; durable engraftment; </w:t>
      </w:r>
      <w:proofErr w:type="spellStart"/>
      <w:r>
        <w:rPr>
          <w:color w:val="333333"/>
        </w:rPr>
        <w:t>normalisation</w:t>
      </w:r>
      <w:proofErr w:type="spellEnd"/>
      <w:r>
        <w:rPr>
          <w:color w:val="333333"/>
        </w:rPr>
        <w:t xml:space="preserve"> of neutrophil adhesion. Published in the New England Journal of Medicine.</w:t>
      </w:r>
    </w:p>
    <w:p w14:paraId="53E0A3CF" w14:textId="77777777" w:rsidR="00657E27" w:rsidRDefault="00000000">
      <w:pPr>
        <w:pStyle w:val="ListParagraph"/>
        <w:numPr>
          <w:ilvl w:val="0"/>
          <w:numId w:val="2"/>
        </w:numPr>
        <w:spacing w:before="50" w:after="50"/>
      </w:pPr>
      <w:r>
        <w:rPr>
          <w:b/>
          <w:bCs/>
          <w:color w:val="222222"/>
        </w:rPr>
        <w:t xml:space="preserve">Endpoint appropriateness: </w:t>
      </w:r>
      <w:r>
        <w:rPr>
          <w:color w:val="333333"/>
        </w:rPr>
        <w:t>OS in a disease with ~50% 2-year mortality untreated is the gold standard endpoint for regulatory purposes. The FDA accepted these endpoints with RMAT designation — the highest level of FDA support.</w:t>
      </w:r>
    </w:p>
    <w:p w14:paraId="6BF918E2" w14:textId="77777777" w:rsidR="00657E27" w:rsidRDefault="00000000">
      <w:pPr>
        <w:spacing w:before="60" w:after="60"/>
      </w:pPr>
      <w:r>
        <w:rPr>
          <w:b/>
          <w:bCs/>
          <w:color w:val="1F3864"/>
        </w:rPr>
        <w:t xml:space="preserve">Science Score Rationale: </w:t>
      </w:r>
      <w:r>
        <w:rPr>
          <w:color w:val="333333"/>
        </w:rPr>
        <w:t>Validated genetic target + one-time curative mechanism + 100% OS clinical data published in NEJM + FDA RMAT designation = 5/5. The only caveat is n=9 (ultra-rare disease constraints), but this is consistent with FDA expectations for Rare Pediatric Disease programs.</w:t>
      </w:r>
    </w:p>
    <w:p w14:paraId="4E3C8A64" w14:textId="77777777" w:rsidR="00657E27" w:rsidRDefault="00657E27">
      <w:pPr>
        <w:pBdr>
          <w:bottom w:val="single" w:sz="4" w:space="1" w:color="2E75B6"/>
        </w:pBdr>
        <w:spacing w:before="80" w:after="80"/>
      </w:pPr>
    </w:p>
    <w:p w14:paraId="0395F493" w14:textId="77777777" w:rsidR="00657E27" w:rsidRDefault="00000000">
      <w:pPr>
        <w:spacing w:before="280" w:after="100"/>
      </w:pPr>
      <w:r>
        <w:rPr>
          <w:b/>
          <w:bCs/>
          <w:color w:val="1F3864"/>
          <w:sz w:val="28"/>
          <w:szCs w:val="28"/>
        </w:rPr>
        <w:t xml:space="preserve">LAYER 2 — </w:t>
      </w:r>
      <w:proofErr w:type="gramStart"/>
      <w:r>
        <w:rPr>
          <w:b/>
          <w:bCs/>
          <w:color w:val="1F3864"/>
          <w:sz w:val="28"/>
          <w:szCs w:val="28"/>
        </w:rPr>
        <w:t>COMMERCIAL  |</w:t>
      </w:r>
      <w:proofErr w:type="gramEnd"/>
      <w:r>
        <w:rPr>
          <w:b/>
          <w:bCs/>
          <w:color w:val="1F3864"/>
          <w:sz w:val="28"/>
          <w:szCs w:val="28"/>
        </w:rPr>
        <w:t xml:space="preserve">  Score: 3.0 / 5.0</w:t>
      </w:r>
    </w:p>
    <w:p w14:paraId="2AD46181" w14:textId="77777777" w:rsidR="00657E27" w:rsidRDefault="00000000">
      <w:pPr>
        <w:spacing w:before="200" w:after="80"/>
      </w:pPr>
      <w:r>
        <w:rPr>
          <w:b/>
          <w:bCs/>
          <w:color w:val="2E75B6"/>
          <w:sz w:val="22"/>
          <w:szCs w:val="22"/>
        </w:rPr>
        <w:t>Market Type &amp; Size</w:t>
      </w:r>
    </w:p>
    <w:p w14:paraId="30AD4AE3" w14:textId="77777777" w:rsidR="00657E27" w:rsidRDefault="00000000">
      <w:pPr>
        <w:pStyle w:val="ListParagraph"/>
        <w:numPr>
          <w:ilvl w:val="0"/>
          <w:numId w:val="2"/>
        </w:numPr>
        <w:spacing w:before="50" w:after="50"/>
      </w:pPr>
      <w:r>
        <w:rPr>
          <w:color w:val="333333"/>
        </w:rPr>
        <w:t>LAD-I is ultra-rare: fewer than 400 cases reported worldwide; ~75% are severe (CD18 expression &lt; 1%). Estimated 50–100 new severe cases annually globally. This is a "niche high-value" market, but at the lower end of even niche rare disease markets.</w:t>
      </w:r>
    </w:p>
    <w:p w14:paraId="031EA2B6" w14:textId="77777777" w:rsidR="00657E27" w:rsidRDefault="00000000">
      <w:pPr>
        <w:pStyle w:val="ListParagraph"/>
        <w:numPr>
          <w:ilvl w:val="0"/>
          <w:numId w:val="2"/>
        </w:numPr>
        <w:spacing w:before="50" w:after="50"/>
      </w:pPr>
      <w:r>
        <w:rPr>
          <w:b/>
          <w:bCs/>
          <w:color w:val="222222"/>
        </w:rPr>
        <w:t xml:space="preserve">Reality check: </w:t>
      </w:r>
      <w:r>
        <w:rPr>
          <w:color w:val="333333"/>
        </w:rPr>
        <w:t xml:space="preserve">Market research firms quote a broad "leukocyte adhesion deficiency management market" of $10–17B — this is misleading and includes ALL LAD conditions and management approaches globally over a decade. Rocket's addressable market for KRESLADI is materially smaller. Realistic peak </w:t>
      </w:r>
      <w:r>
        <w:rPr>
          <w:color w:val="333333"/>
        </w:rPr>
        <w:lastRenderedPageBreak/>
        <w:t>annual revenue: $150–300M globally at full penetration (~100 patients × $2–3M), before manufacturing costs.</w:t>
      </w:r>
    </w:p>
    <w:p w14:paraId="4954D517" w14:textId="77777777" w:rsidR="00657E27" w:rsidRDefault="00000000">
      <w:pPr>
        <w:spacing w:before="200" w:after="80"/>
      </w:pPr>
      <w:r>
        <w:rPr>
          <w:b/>
          <w:bCs/>
          <w:color w:val="2E75B6"/>
          <w:sz w:val="22"/>
          <w:szCs w:val="22"/>
        </w:rPr>
        <w:t>Willingness-to-Pay &amp; Reimbursement</w:t>
      </w:r>
    </w:p>
    <w:p w14:paraId="567FBD4E" w14:textId="77777777" w:rsidR="00657E27" w:rsidRDefault="00000000">
      <w:pPr>
        <w:pStyle w:val="ListParagraph"/>
        <w:numPr>
          <w:ilvl w:val="0"/>
          <w:numId w:val="2"/>
        </w:numPr>
        <w:spacing w:before="50" w:after="50"/>
      </w:pPr>
      <w:r>
        <w:rPr>
          <w:b/>
          <w:bCs/>
          <w:color w:val="222222"/>
        </w:rPr>
        <w:t xml:space="preserve">Pricing precedent: </w:t>
      </w:r>
      <w:proofErr w:type="spellStart"/>
      <w:r>
        <w:rPr>
          <w:color w:val="333333"/>
        </w:rPr>
        <w:t>Skysona</w:t>
      </w:r>
      <w:proofErr w:type="spellEnd"/>
      <w:r>
        <w:rPr>
          <w:color w:val="333333"/>
        </w:rPr>
        <w:t xml:space="preserve"> ~$3M, Zynteglo ~$2.8M, </w:t>
      </w:r>
      <w:proofErr w:type="spellStart"/>
      <w:r>
        <w:rPr>
          <w:color w:val="333333"/>
        </w:rPr>
        <w:t>Casgevy</w:t>
      </w:r>
      <w:proofErr w:type="spellEnd"/>
      <w:r>
        <w:rPr>
          <w:color w:val="333333"/>
        </w:rPr>
        <w:t xml:space="preserve"> ~$2.2M — all one-time curative gene therapies for rare </w:t>
      </w:r>
      <w:proofErr w:type="spellStart"/>
      <w:r>
        <w:rPr>
          <w:color w:val="333333"/>
        </w:rPr>
        <w:t>paediatric</w:t>
      </w:r>
      <w:proofErr w:type="spellEnd"/>
      <w:r>
        <w:rPr>
          <w:color w:val="333333"/>
        </w:rPr>
        <w:t xml:space="preserve"> diseases with comparable complexity. FDA-approved rare </w:t>
      </w:r>
      <w:proofErr w:type="spellStart"/>
      <w:r>
        <w:rPr>
          <w:color w:val="333333"/>
        </w:rPr>
        <w:t>paediatric</w:t>
      </w:r>
      <w:proofErr w:type="spellEnd"/>
      <w:r>
        <w:rPr>
          <w:color w:val="333333"/>
        </w:rPr>
        <w:t xml:space="preserve"> gene therapies have demonstrated payer acceptance despite high unit costs.</w:t>
      </w:r>
    </w:p>
    <w:p w14:paraId="7D8E4408" w14:textId="77777777" w:rsidR="00657E27" w:rsidRDefault="00000000">
      <w:pPr>
        <w:pStyle w:val="ListParagraph"/>
        <w:numPr>
          <w:ilvl w:val="0"/>
          <w:numId w:val="2"/>
        </w:numPr>
        <w:spacing w:before="50" w:after="50"/>
      </w:pPr>
      <w:r>
        <w:rPr>
          <w:b/>
          <w:bCs/>
          <w:color w:val="222222"/>
        </w:rPr>
        <w:t xml:space="preserve">Cost-offset story: </w:t>
      </w:r>
      <w:r>
        <w:rPr>
          <w:color w:val="333333"/>
        </w:rPr>
        <w:t xml:space="preserve">Pre-treatment LAD-I patients face recurrent, costly </w:t>
      </w:r>
      <w:proofErr w:type="spellStart"/>
      <w:r>
        <w:rPr>
          <w:color w:val="333333"/>
        </w:rPr>
        <w:t>hospitalisations</w:t>
      </w:r>
      <w:proofErr w:type="spellEnd"/>
      <w:r>
        <w:rPr>
          <w:color w:val="333333"/>
        </w:rPr>
        <w:t xml:space="preserve"> (75–85% reduction post-KRESLADI) and high mortality. One-time cure vs. lifetime management is a compelling health economic argument.</w:t>
      </w:r>
    </w:p>
    <w:p w14:paraId="55D4D9EC" w14:textId="77777777" w:rsidR="00657E27" w:rsidRDefault="00000000">
      <w:pPr>
        <w:pStyle w:val="ListParagraph"/>
        <w:numPr>
          <w:ilvl w:val="0"/>
          <w:numId w:val="2"/>
        </w:numPr>
        <w:spacing w:before="50" w:after="50"/>
      </w:pPr>
      <w:r>
        <w:rPr>
          <w:b/>
          <w:bCs/>
          <w:color w:val="222222"/>
        </w:rPr>
        <w:t xml:space="preserve">PRV value: </w:t>
      </w:r>
      <w:r>
        <w:rPr>
          <w:color w:val="333333"/>
        </w:rPr>
        <w:t>Rare Pediatric Disease Priority Review Voucher upon approval is estimated at $100–150M (based on recent comparable transactions: Bluebird/</w:t>
      </w:r>
      <w:proofErr w:type="spellStart"/>
      <w:r>
        <w:rPr>
          <w:color w:val="333333"/>
        </w:rPr>
        <w:t>argenx</w:t>
      </w:r>
      <w:proofErr w:type="spellEnd"/>
      <w:r>
        <w:rPr>
          <w:color w:val="333333"/>
        </w:rPr>
        <w:t xml:space="preserve"> PRV sold for $102M). This is non-dilutive capital — essentially a government subsidy for developing rare </w:t>
      </w:r>
      <w:proofErr w:type="spellStart"/>
      <w:r>
        <w:rPr>
          <w:color w:val="333333"/>
        </w:rPr>
        <w:t>paediatric</w:t>
      </w:r>
      <w:proofErr w:type="spellEnd"/>
      <w:r>
        <w:rPr>
          <w:color w:val="333333"/>
        </w:rPr>
        <w:t xml:space="preserve"> therapies.</w:t>
      </w:r>
    </w:p>
    <w:p w14:paraId="61B905AE" w14:textId="77777777" w:rsidR="00657E27" w:rsidRDefault="00000000">
      <w:pPr>
        <w:spacing w:before="200" w:after="80"/>
      </w:pPr>
      <w:r>
        <w:rPr>
          <w:b/>
          <w:bCs/>
          <w:color w:val="2E75B6"/>
          <w:sz w:val="22"/>
          <w:szCs w:val="22"/>
        </w:rPr>
        <w:t>Key Commercial Friction</w:t>
      </w:r>
    </w:p>
    <w:p w14:paraId="121BC0FA" w14:textId="77777777" w:rsidR="00657E27" w:rsidRDefault="00000000">
      <w:pPr>
        <w:pStyle w:val="ListParagraph"/>
        <w:numPr>
          <w:ilvl w:val="0"/>
          <w:numId w:val="2"/>
        </w:numPr>
        <w:spacing w:before="50" w:after="50"/>
      </w:pPr>
      <w:r>
        <w:rPr>
          <w:b/>
          <w:bCs/>
          <w:color w:val="222222"/>
        </w:rPr>
        <w:t xml:space="preserve">Very small patient volume: </w:t>
      </w:r>
      <w:r>
        <w:rPr>
          <w:color w:val="333333"/>
        </w:rPr>
        <w:t>~100 severe patients/year globally is a hard ceiling on revenue. Autologous manufacturing (patient-specific cell processing) further limits throughput — Rocket cannot manufacture for 500 patients simultaneously.</w:t>
      </w:r>
    </w:p>
    <w:p w14:paraId="4DC6E55A" w14:textId="77777777" w:rsidR="00657E27" w:rsidRDefault="00000000">
      <w:pPr>
        <w:pStyle w:val="ListParagraph"/>
        <w:numPr>
          <w:ilvl w:val="0"/>
          <w:numId w:val="2"/>
        </w:numPr>
        <w:spacing w:before="50" w:after="50"/>
      </w:pPr>
      <w:r>
        <w:rPr>
          <w:b/>
          <w:bCs/>
          <w:color w:val="222222"/>
        </w:rPr>
        <w:t xml:space="preserve">Cautionary precedent: </w:t>
      </w:r>
      <w:proofErr w:type="spellStart"/>
      <w:r>
        <w:rPr>
          <w:color w:val="333333"/>
        </w:rPr>
        <w:t>Skysona</w:t>
      </w:r>
      <w:proofErr w:type="spellEnd"/>
      <w:r>
        <w:rPr>
          <w:color w:val="333333"/>
        </w:rPr>
        <w:t xml:space="preserve"> (CALD, similarly rare, $3M price) had very modest commercial uptake post-approval due to manufacturing constraints, complex conditioning, and insurance pre-</w:t>
      </w:r>
      <w:proofErr w:type="spellStart"/>
      <w:r>
        <w:rPr>
          <w:color w:val="333333"/>
        </w:rPr>
        <w:t>authorisation</w:t>
      </w:r>
      <w:proofErr w:type="spellEnd"/>
      <w:r>
        <w:rPr>
          <w:color w:val="333333"/>
        </w:rPr>
        <w:t xml:space="preserve"> hurdles. Zynteglo faced similar challenges before bluebird bio's financial difficulties.</w:t>
      </w:r>
    </w:p>
    <w:p w14:paraId="62597FD1" w14:textId="77777777" w:rsidR="00657E27" w:rsidRDefault="00000000">
      <w:pPr>
        <w:spacing w:before="60" w:after="60"/>
      </w:pPr>
      <w:r>
        <w:rPr>
          <w:b/>
          <w:bCs/>
          <w:color w:val="1F3864"/>
        </w:rPr>
        <w:t xml:space="preserve">Commercial Score Rationale: </w:t>
      </w:r>
      <w:r>
        <w:rPr>
          <w:color w:val="333333"/>
        </w:rPr>
        <w:t>Score 3.0/5. High-value niche with clean reimbursement precedent (4/5 demand quality), but the extremely small patient population and autologous manufacturing limitations put a hard cap on revenue potential (dragging the score down from 4). Not a "hand-wavy TAM" story — but not a blockbuster commercial story either. The PRV is a meaningful financial bridge.</w:t>
      </w:r>
    </w:p>
    <w:p w14:paraId="1E8951C4" w14:textId="77777777" w:rsidR="00657E27" w:rsidRDefault="00657E27">
      <w:pPr>
        <w:pBdr>
          <w:bottom w:val="single" w:sz="4" w:space="1" w:color="2E75B6"/>
        </w:pBdr>
        <w:spacing w:before="80" w:after="80"/>
      </w:pPr>
    </w:p>
    <w:p w14:paraId="151281B4" w14:textId="77777777" w:rsidR="00657E27" w:rsidRDefault="00000000">
      <w:pPr>
        <w:spacing w:before="280" w:after="100"/>
      </w:pPr>
      <w:r>
        <w:rPr>
          <w:b/>
          <w:bCs/>
          <w:color w:val="1F3864"/>
          <w:sz w:val="28"/>
          <w:szCs w:val="28"/>
        </w:rPr>
        <w:t xml:space="preserve">LAYER 3 — </w:t>
      </w:r>
      <w:proofErr w:type="gramStart"/>
      <w:r>
        <w:rPr>
          <w:b/>
          <w:bCs/>
          <w:color w:val="1F3864"/>
          <w:sz w:val="28"/>
          <w:szCs w:val="28"/>
        </w:rPr>
        <w:t>COMPETITIVE  |</w:t>
      </w:r>
      <w:proofErr w:type="gramEnd"/>
      <w:r>
        <w:rPr>
          <w:b/>
          <w:bCs/>
          <w:color w:val="1F3864"/>
          <w:sz w:val="28"/>
          <w:szCs w:val="28"/>
        </w:rPr>
        <w:t xml:space="preserve">  Score: 4.5 / 5.0</w:t>
      </w:r>
    </w:p>
    <w:p w14:paraId="0206A465" w14:textId="77777777" w:rsidR="00657E27" w:rsidRDefault="00000000">
      <w:pPr>
        <w:spacing w:before="200" w:after="80"/>
      </w:pPr>
      <w:r>
        <w:rPr>
          <w:b/>
          <w:bCs/>
          <w:color w:val="2E75B6"/>
          <w:sz w:val="22"/>
          <w:szCs w:val="22"/>
        </w:rPr>
        <w:t>Head-to-Head Position</w:t>
      </w:r>
    </w:p>
    <w:p w14:paraId="53DD6D8A" w14:textId="77777777" w:rsidR="00657E27" w:rsidRDefault="00000000">
      <w:pPr>
        <w:pStyle w:val="ListParagraph"/>
        <w:numPr>
          <w:ilvl w:val="0"/>
          <w:numId w:val="2"/>
        </w:numPr>
        <w:spacing w:before="50" w:after="50"/>
      </w:pPr>
      <w:r>
        <w:rPr>
          <w:color w:val="333333"/>
        </w:rPr>
        <w:t xml:space="preserve">No competitive LAD-I gene therapy program is in clinical development. Rocket is not competing with another biotech — it is competing against allogeneic HSCT, </w:t>
      </w:r>
      <w:proofErr w:type="gramStart"/>
      <w:r>
        <w:rPr>
          <w:color w:val="333333"/>
        </w:rPr>
        <w:t>which it</w:t>
      </w:r>
      <w:proofErr w:type="gramEnd"/>
      <w:r>
        <w:rPr>
          <w:color w:val="333333"/>
        </w:rPr>
        <w:t xml:space="preserve"> dramatically </w:t>
      </w:r>
      <w:proofErr w:type="gramStart"/>
      <w:r>
        <w:rPr>
          <w:color w:val="333333"/>
        </w:rPr>
        <w:t>outperforms on</w:t>
      </w:r>
      <w:proofErr w:type="gramEnd"/>
      <w:r>
        <w:rPr>
          <w:color w:val="333333"/>
        </w:rPr>
        <w:t xml:space="preserve"> all patient-meaningful metrics (see Layer 1).</w:t>
      </w:r>
    </w:p>
    <w:p w14:paraId="70C01F79" w14:textId="77777777" w:rsidR="00657E27" w:rsidRDefault="00000000">
      <w:pPr>
        <w:pStyle w:val="ListParagraph"/>
        <w:numPr>
          <w:ilvl w:val="0"/>
          <w:numId w:val="2"/>
        </w:numPr>
        <w:spacing w:before="50" w:after="50"/>
      </w:pPr>
      <w:r>
        <w:rPr>
          <w:color w:val="333333"/>
        </w:rPr>
        <w:t xml:space="preserve">The small patient population (~50–100 severe cases globally per year) creates a natural deterrent for any other company to spend $200M+ developing a competing gene therapy program. </w:t>
      </w:r>
      <w:proofErr w:type="gramStart"/>
      <w:r>
        <w:rPr>
          <w:color w:val="333333"/>
        </w:rPr>
        <w:t>The economics</w:t>
      </w:r>
      <w:proofErr w:type="gramEnd"/>
      <w:r>
        <w:rPr>
          <w:color w:val="333333"/>
        </w:rPr>
        <w:t xml:space="preserve"> simply do not support a second entrant.</w:t>
      </w:r>
    </w:p>
    <w:p w14:paraId="15845BB9" w14:textId="77777777" w:rsidR="00657E27" w:rsidRDefault="00000000">
      <w:pPr>
        <w:spacing w:before="200" w:after="80"/>
      </w:pPr>
      <w:r>
        <w:rPr>
          <w:b/>
          <w:bCs/>
          <w:color w:val="2E75B6"/>
          <w:sz w:val="22"/>
          <w:szCs w:val="22"/>
        </w:rPr>
        <w:t>Defensibility &amp; Moat</w:t>
      </w:r>
    </w:p>
    <w:p w14:paraId="11BF77F1" w14:textId="77777777" w:rsidR="00657E27" w:rsidRDefault="00000000">
      <w:pPr>
        <w:pStyle w:val="ListParagraph"/>
        <w:numPr>
          <w:ilvl w:val="0"/>
          <w:numId w:val="2"/>
        </w:numPr>
        <w:spacing w:before="50" w:after="50"/>
      </w:pPr>
      <w:r>
        <w:rPr>
          <w:b/>
          <w:bCs/>
          <w:color w:val="222222"/>
        </w:rPr>
        <w:t xml:space="preserve">Orphan Drug Designation: </w:t>
      </w:r>
      <w:r>
        <w:rPr>
          <w:color w:val="333333"/>
        </w:rPr>
        <w:t>7 years of US market exclusivity and 10 years of EU exclusivity post-approval. This is a commercial moat more durable than typical small-molecule patents and specifically designed for rare disease programs.</w:t>
      </w:r>
    </w:p>
    <w:p w14:paraId="796900B6" w14:textId="77777777" w:rsidR="00657E27" w:rsidRDefault="00000000">
      <w:pPr>
        <w:pStyle w:val="ListParagraph"/>
        <w:numPr>
          <w:ilvl w:val="0"/>
          <w:numId w:val="2"/>
        </w:numPr>
        <w:spacing w:before="50" w:after="50"/>
      </w:pPr>
      <w:r>
        <w:rPr>
          <w:b/>
          <w:bCs/>
          <w:color w:val="222222"/>
        </w:rPr>
        <w:t xml:space="preserve">In-licensed IP from CIEMAT/CIBERER: </w:t>
      </w:r>
      <w:r>
        <w:rPr>
          <w:color w:val="333333"/>
        </w:rPr>
        <w:t>The lentiviral vector and ITGB2 transgene IP is held by Spanish academic institutions and licensed to Rocket. While in-licensed IP is structurally weaker than owned IP, the Orphan Drug exclusivity provides parallel protection. No known blocking patents from third parties have been identified.</w:t>
      </w:r>
    </w:p>
    <w:p w14:paraId="4C4D2DBE" w14:textId="77777777" w:rsidR="00657E27" w:rsidRDefault="00000000">
      <w:pPr>
        <w:pStyle w:val="ListParagraph"/>
        <w:numPr>
          <w:ilvl w:val="0"/>
          <w:numId w:val="2"/>
        </w:numPr>
        <w:spacing w:before="50" w:after="50"/>
      </w:pPr>
      <w:r>
        <w:rPr>
          <w:b/>
          <w:bCs/>
          <w:color w:val="222222"/>
        </w:rPr>
        <w:t xml:space="preserve">First-mover advantage: </w:t>
      </w:r>
      <w:r>
        <w:rPr>
          <w:color w:val="333333"/>
        </w:rPr>
        <w:t xml:space="preserve">Being first to market in a rare disease with 10 </w:t>
      </w:r>
      <w:proofErr w:type="spellStart"/>
      <w:r>
        <w:rPr>
          <w:color w:val="333333"/>
        </w:rPr>
        <w:t>centres</w:t>
      </w:r>
      <w:proofErr w:type="spellEnd"/>
      <w:r>
        <w:rPr>
          <w:color w:val="333333"/>
        </w:rPr>
        <w:t xml:space="preserve"> of excellence globally means Rocket will build physician relationships, patient identification pathways, and manufacturing infrastructure that a hypothetical future competitor would need years to replicate.</w:t>
      </w:r>
    </w:p>
    <w:p w14:paraId="47E0B3F4" w14:textId="77777777" w:rsidR="00657E27" w:rsidRDefault="00000000">
      <w:pPr>
        <w:spacing w:before="200" w:after="80"/>
      </w:pPr>
      <w:r>
        <w:rPr>
          <w:b/>
          <w:bCs/>
          <w:color w:val="2E75B6"/>
          <w:sz w:val="22"/>
          <w:szCs w:val="22"/>
        </w:rPr>
        <w:t>Speed &amp; Focus</w:t>
      </w:r>
    </w:p>
    <w:p w14:paraId="126480FE" w14:textId="77777777" w:rsidR="00657E27" w:rsidRDefault="00000000">
      <w:pPr>
        <w:pStyle w:val="ListParagraph"/>
        <w:numPr>
          <w:ilvl w:val="0"/>
          <w:numId w:val="2"/>
        </w:numPr>
        <w:spacing w:before="50" w:after="50"/>
      </w:pPr>
      <w:r>
        <w:rPr>
          <w:color w:val="333333"/>
        </w:rPr>
        <w:t>Rocket has streamlined its pipeline — exiting non-core programs (including one blood disorder gene therapy) to focus on the cardiovascular and LAD-I programs. This capital discipline improves the probability of navigating to approval.</w:t>
      </w:r>
    </w:p>
    <w:p w14:paraId="34B55296" w14:textId="77777777" w:rsidR="00657E27" w:rsidRDefault="00000000">
      <w:pPr>
        <w:pStyle w:val="ListParagraph"/>
        <w:numPr>
          <w:ilvl w:val="0"/>
          <w:numId w:val="2"/>
        </w:numPr>
        <w:spacing w:before="50" w:after="50"/>
      </w:pPr>
      <w:r>
        <w:rPr>
          <w:b/>
          <w:bCs/>
          <w:color w:val="222222"/>
        </w:rPr>
        <w:lastRenderedPageBreak/>
        <w:t xml:space="preserve">Mild concern: </w:t>
      </w:r>
      <w:r>
        <w:rPr>
          <w:color w:val="333333"/>
        </w:rPr>
        <w:t>The IP is in-licensed (not owned outright), and lentiviral vector manufacturing technology is broadly available in the academic/biotech ecosystem. If the market were larger, this would be a more significant vulnerability.</w:t>
      </w:r>
    </w:p>
    <w:p w14:paraId="2B2E14D1" w14:textId="77777777" w:rsidR="00657E27" w:rsidRDefault="00000000">
      <w:pPr>
        <w:spacing w:before="60" w:after="60"/>
      </w:pPr>
      <w:r>
        <w:rPr>
          <w:b/>
          <w:bCs/>
          <w:color w:val="1F3864"/>
        </w:rPr>
        <w:t xml:space="preserve">Competitive Score Rationale: </w:t>
      </w:r>
      <w:r>
        <w:rPr>
          <w:color w:val="333333"/>
        </w:rPr>
        <w:t>Score 4.5/5. First-mover with no competitors, Orphan Drug exclusivity as primary moat, and a market too small to attract a second entrant. Deducted 0.5 points for in-licensed (not owned) IP as a structural flag — not a current concern but a future consideration for the broader platform.</w:t>
      </w:r>
    </w:p>
    <w:p w14:paraId="21E164FA" w14:textId="77777777" w:rsidR="00657E27" w:rsidRDefault="00657E27">
      <w:pPr>
        <w:pBdr>
          <w:bottom w:val="single" w:sz="4" w:space="1" w:color="2E75B6"/>
        </w:pBdr>
        <w:spacing w:before="80" w:after="80"/>
      </w:pPr>
    </w:p>
    <w:p w14:paraId="5EEB967F" w14:textId="77777777" w:rsidR="00657E27" w:rsidRDefault="00000000">
      <w:pPr>
        <w:spacing w:before="280" w:after="100"/>
      </w:pPr>
      <w:r>
        <w:rPr>
          <w:b/>
          <w:bCs/>
          <w:color w:val="1F3864"/>
          <w:sz w:val="28"/>
          <w:szCs w:val="28"/>
        </w:rPr>
        <w:t xml:space="preserve">+1 ENABLERS </w:t>
      </w:r>
      <w:proofErr w:type="gramStart"/>
      <w:r>
        <w:rPr>
          <w:b/>
          <w:bCs/>
          <w:color w:val="1F3864"/>
          <w:sz w:val="28"/>
          <w:szCs w:val="28"/>
        </w:rPr>
        <w:t>GATE  |</w:t>
      </w:r>
      <w:proofErr w:type="gramEnd"/>
      <w:r>
        <w:rPr>
          <w:b/>
          <w:bCs/>
          <w:color w:val="1F3864"/>
          <w:sz w:val="28"/>
          <w:szCs w:val="28"/>
        </w:rPr>
        <w:t xml:space="preserve">  Conditional Pass</w:t>
      </w:r>
    </w:p>
    <w:p w14:paraId="0EF97183" w14:textId="77777777" w:rsidR="00657E27" w:rsidRDefault="00000000">
      <w:pPr>
        <w:spacing w:before="60" w:after="60"/>
      </w:pPr>
      <w:r>
        <w:rPr>
          <w:color w:val="555555"/>
        </w:rPr>
        <w:t xml:space="preserve">All four gates must pass for a Go decision. A hard </w:t>
      </w:r>
      <w:proofErr w:type="gramStart"/>
      <w:r>
        <w:rPr>
          <w:color w:val="555555"/>
        </w:rPr>
        <w:t>fail</w:t>
      </w:r>
      <w:proofErr w:type="gramEnd"/>
      <w:r>
        <w:rPr>
          <w:color w:val="555555"/>
        </w:rPr>
        <w:t xml:space="preserve"> on any single gate converts the verdict to No-Go regardless of composite score.</w:t>
      </w:r>
    </w:p>
    <w:p w14:paraId="12846D3C" w14:textId="77777777" w:rsidR="00657E27" w:rsidRDefault="00657E27">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657E27" w14:paraId="40204F4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5F4493" w14:textId="77777777" w:rsidR="00657E27" w:rsidRDefault="00000000">
            <w:pPr>
              <w:jc w:val="center"/>
            </w:pPr>
            <w:r>
              <w:rPr>
                <w:b/>
                <w:bCs/>
                <w:color w:val="FFFFFF"/>
                <w:sz w:val="18"/>
                <w:szCs w:val="18"/>
              </w:rPr>
              <w:t>Gate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AD6BAEE" w14:textId="77777777" w:rsidR="00657E27" w:rsidRDefault="00000000">
            <w:pPr>
              <w:jc w:val="center"/>
            </w:pPr>
            <w:r>
              <w:rPr>
                <w:b/>
                <w:bCs/>
                <w:color w:val="FFFFFF"/>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ACE1C4C" w14:textId="77777777" w:rsidR="00657E27" w:rsidRDefault="00000000">
            <w:pPr>
              <w:jc w:val="center"/>
            </w:pPr>
            <w:r>
              <w:rPr>
                <w:b/>
                <w:bCs/>
                <w:color w:val="FFFFFF"/>
                <w:sz w:val="18"/>
                <w:szCs w:val="18"/>
              </w:rPr>
              <w:t>Detail &amp; Evidence</w:t>
            </w:r>
          </w:p>
        </w:tc>
      </w:tr>
      <w:tr w:rsidR="00657E27" w14:paraId="2BD20E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8EFF96" w14:textId="77777777" w:rsidR="00657E27" w:rsidRDefault="00000000">
            <w:r>
              <w:rPr>
                <w:b/>
                <w:bCs/>
                <w:color w:val="BF8F00"/>
                <w:sz w:val="18"/>
                <w:szCs w:val="18"/>
              </w:rPr>
              <w:t>CMC (Manufacturing)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EFE354" w14:textId="77777777" w:rsidR="00657E27" w:rsidRDefault="00000000">
            <w:pPr>
              <w:jc w:val="center"/>
            </w:pPr>
            <w:r>
              <w:rPr>
                <w:b/>
                <w:bCs/>
                <w:color w:val="BF8F00"/>
                <w:sz w:val="18"/>
                <w:szCs w:val="18"/>
              </w:rPr>
              <w:t>⚠ COND. 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0CC15" w14:textId="77777777" w:rsidR="00657E27" w:rsidRDefault="00000000">
            <w:r>
              <w:rPr>
                <w:color w:val="000000"/>
                <w:sz w:val="18"/>
                <w:szCs w:val="18"/>
              </w:rPr>
              <w:t xml:space="preserve">The 2024 CRL was entirely CMC-driven — FDA requested "limited additional" chemistry, manufacturing &amp; controls information. The company met with CBER leadership, </w:t>
            </w:r>
            <w:proofErr w:type="spellStart"/>
            <w:r>
              <w:rPr>
                <w:color w:val="000000"/>
                <w:sz w:val="18"/>
                <w:szCs w:val="18"/>
              </w:rPr>
              <w:t>characterised</w:t>
            </w:r>
            <w:proofErr w:type="spellEnd"/>
            <w:r>
              <w:rPr>
                <w:color w:val="000000"/>
                <w:sz w:val="18"/>
                <w:szCs w:val="18"/>
              </w:rPr>
              <w:t xml:space="preserve"> the ask as narrow in scope, and resubmitted. FDA accepted the resubmission and set PDUFA Mar 28. Autologous gene therapy manufacturing remains inherently complex (cell-by-cell production, limited batch </w:t>
            </w:r>
            <w:proofErr w:type="gramStart"/>
            <w:r>
              <w:rPr>
                <w:color w:val="000000"/>
                <w:sz w:val="18"/>
                <w:szCs w:val="18"/>
              </w:rPr>
              <w:t>throughput) —</w:t>
            </w:r>
            <w:proofErr w:type="gramEnd"/>
            <w:r>
              <w:rPr>
                <w:color w:val="000000"/>
                <w:sz w:val="18"/>
                <w:szCs w:val="18"/>
              </w:rPr>
              <w:t xml:space="preserve"> but the resubmission acceptance signals FDA </w:t>
            </w:r>
            <w:proofErr w:type="gramStart"/>
            <w:r>
              <w:rPr>
                <w:color w:val="000000"/>
                <w:sz w:val="18"/>
                <w:szCs w:val="18"/>
              </w:rPr>
              <w:t>is</w:t>
            </w:r>
            <w:proofErr w:type="gramEnd"/>
            <w:r>
              <w:rPr>
                <w:color w:val="000000"/>
                <w:sz w:val="18"/>
                <w:szCs w:val="18"/>
              </w:rPr>
              <w:t xml:space="preserve"> satisfied with the response. Main residual risk: a second manufacturing observation. Source: </w:t>
            </w:r>
            <w:proofErr w:type="spellStart"/>
            <w:r>
              <w:rPr>
                <w:color w:val="000000"/>
                <w:sz w:val="18"/>
                <w:szCs w:val="18"/>
              </w:rPr>
              <w:t>FierceBiotech</w:t>
            </w:r>
            <w:proofErr w:type="spellEnd"/>
            <w:r>
              <w:rPr>
                <w:color w:val="000000"/>
                <w:sz w:val="18"/>
                <w:szCs w:val="18"/>
              </w:rPr>
              <w:t xml:space="preserve">, </w:t>
            </w:r>
            <w:proofErr w:type="spellStart"/>
            <w:r>
              <w:rPr>
                <w:color w:val="000000"/>
                <w:sz w:val="18"/>
                <w:szCs w:val="18"/>
              </w:rPr>
              <w:t>CGTlive</w:t>
            </w:r>
            <w:proofErr w:type="spellEnd"/>
            <w:r>
              <w:rPr>
                <w:color w:val="000000"/>
                <w:sz w:val="18"/>
                <w:szCs w:val="18"/>
              </w:rPr>
              <w:t>, Rocket IR (Oct 2025).</w:t>
            </w:r>
          </w:p>
        </w:tc>
      </w:tr>
      <w:tr w:rsidR="00657E27" w14:paraId="7ABBD6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8ED21F" w14:textId="77777777" w:rsidR="00657E27" w:rsidRDefault="00000000">
            <w:r>
              <w:rPr>
                <w:b/>
                <w:bCs/>
                <w:color w:val="375623"/>
                <w:sz w:val="18"/>
                <w:szCs w:val="18"/>
              </w:rPr>
              <w:t>Regulatory / Trial Design</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1FCE92" w14:textId="77777777" w:rsidR="00657E27" w:rsidRDefault="00000000">
            <w:pPr>
              <w:jc w:val="center"/>
            </w:pPr>
            <w:r>
              <w:rPr>
                <w:b/>
                <w:bCs/>
                <w:color w:val="375623"/>
                <w:sz w:val="18"/>
                <w:szCs w:val="18"/>
              </w:rPr>
              <w:t>✓ 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92AD" w14:textId="77777777" w:rsidR="00657E27" w:rsidRDefault="00000000">
            <w:r>
              <w:rPr>
                <w:color w:val="000000"/>
                <w:sz w:val="18"/>
                <w:szCs w:val="18"/>
              </w:rPr>
              <w:t xml:space="preserve">FDA RMAT, Fast Track, Rare Pediatric, and Orphan Drug designations </w:t>
            </w:r>
            <w:proofErr w:type="gramStart"/>
            <w:r>
              <w:rPr>
                <w:color w:val="000000"/>
                <w:sz w:val="18"/>
                <w:szCs w:val="18"/>
              </w:rPr>
              <w:t>all</w:t>
            </w:r>
            <w:proofErr w:type="gramEnd"/>
            <w:r>
              <w:rPr>
                <w:color w:val="000000"/>
                <w:sz w:val="18"/>
                <w:szCs w:val="18"/>
              </w:rPr>
              <w:t xml:space="preserve"> in place. EU PRIME and ATMP designations also granted. Primary endpoint (100% OS at 12 months) is clinically meaningful and accepted by regulators for an ultra-rare fatal pediatric disease. FDA dialogue is ongoing and constructive per company communications. Source: Rocket IR, </w:t>
            </w:r>
            <w:proofErr w:type="spellStart"/>
            <w:r>
              <w:rPr>
                <w:color w:val="000000"/>
                <w:sz w:val="18"/>
                <w:szCs w:val="18"/>
              </w:rPr>
              <w:t>CGTlive</w:t>
            </w:r>
            <w:proofErr w:type="spellEnd"/>
            <w:r>
              <w:rPr>
                <w:color w:val="000000"/>
                <w:sz w:val="18"/>
                <w:szCs w:val="18"/>
              </w:rPr>
              <w:t>.</w:t>
            </w:r>
          </w:p>
        </w:tc>
      </w:tr>
      <w:tr w:rsidR="00657E27" w14:paraId="389EA1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195810" w14:textId="77777777" w:rsidR="00657E27" w:rsidRDefault="00000000">
            <w:r>
              <w:rPr>
                <w:b/>
                <w:bCs/>
                <w:color w:val="375623"/>
                <w:sz w:val="18"/>
                <w:szCs w:val="18"/>
              </w:rPr>
              <w:t>IP / FTO</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541CAD" w14:textId="77777777" w:rsidR="00657E27" w:rsidRDefault="00000000">
            <w:pPr>
              <w:jc w:val="center"/>
            </w:pPr>
            <w:r>
              <w:rPr>
                <w:b/>
                <w:bCs/>
                <w:color w:val="375623"/>
                <w:sz w:val="18"/>
                <w:szCs w:val="18"/>
              </w:rPr>
              <w:t>✓ LIKELY 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01E7" w14:textId="77777777" w:rsidR="00657E27" w:rsidRDefault="00000000">
            <w:r>
              <w:rPr>
                <w:color w:val="000000"/>
                <w:sz w:val="18"/>
                <w:szCs w:val="18"/>
              </w:rPr>
              <w:t>IP in-licensed from CIEMAT/CIBERER (Spanish research institutions). Orphan Drug Designation provides 7 years of US market exclusivity and 10 years in the EU post-approval — a stronger commercial moat than patents alone for ultra-rare diseases. The market is too small (~100 severe patients/year globally) to attract a second entrant willing to build a competing program from scratch. No known blocking patents filed by competitors. Note: in-licensed (not owned outright) is a mild structural flag but not a current FTO problem. Source: Synapse IP database, Rocket IR.</w:t>
            </w:r>
          </w:p>
        </w:tc>
      </w:tr>
      <w:tr w:rsidR="00657E27" w14:paraId="27D8EF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8A100DE" w14:textId="77777777" w:rsidR="00657E27" w:rsidRDefault="00000000">
            <w:r>
              <w:rPr>
                <w:b/>
                <w:bCs/>
                <w:color w:val="BF8F00"/>
                <w:sz w:val="18"/>
                <w:szCs w:val="18"/>
              </w:rPr>
              <w:t>Financing Runway</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AB1234" w14:textId="77777777" w:rsidR="00657E27" w:rsidRDefault="00000000">
            <w:pPr>
              <w:jc w:val="center"/>
            </w:pPr>
            <w:r>
              <w:rPr>
                <w:b/>
                <w:bCs/>
                <w:color w:val="BF8F00"/>
                <w:sz w:val="18"/>
                <w:szCs w:val="18"/>
              </w:rPr>
              <w:t>⚠ COND. 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084B" w14:textId="77777777" w:rsidR="00657E27" w:rsidRDefault="00000000">
            <w:r>
              <w:rPr>
                <w:color w:val="000000"/>
                <w:sz w:val="18"/>
                <w:szCs w:val="18"/>
              </w:rPr>
              <w:t xml:space="preserve">Cash of ~$188.9M </w:t>
            </w:r>
            <w:proofErr w:type="gramStart"/>
            <w:r>
              <w:rPr>
                <w:color w:val="000000"/>
                <w:sz w:val="18"/>
                <w:szCs w:val="18"/>
              </w:rPr>
              <w:t>at</w:t>
            </w:r>
            <w:proofErr w:type="gramEnd"/>
            <w:r>
              <w:rPr>
                <w:color w:val="000000"/>
                <w:sz w:val="18"/>
                <w:szCs w:val="18"/>
              </w:rPr>
              <w:t xml:space="preserve"> Dec 31, 2025; management guides runway into Q2 2027 (~15–16 months from today). This is marginally below the 18-month framework threshold. However, there is a credible bridge plan: (1) Rare Pediatric Disease PRV, estimated $100–150M non-dilutive value upon approval, would immediately extend runway; (2) early commercial revenue from KRESLADI post-launch; (3) reduced R&amp;D burn ($142M in FY2025 vs. $171M in FY2024 — a 17% cut). WITHOUT approval, the financing picture worsens </w:t>
            </w:r>
            <w:proofErr w:type="gramStart"/>
            <w:r>
              <w:rPr>
                <w:color w:val="000000"/>
                <w:sz w:val="18"/>
                <w:szCs w:val="18"/>
              </w:rPr>
              <w:t>materially</w:t>
            </w:r>
            <w:proofErr w:type="gramEnd"/>
            <w:r>
              <w:rPr>
                <w:color w:val="000000"/>
                <w:sz w:val="18"/>
                <w:szCs w:val="18"/>
              </w:rPr>
              <w:t xml:space="preserve"> and a dilutive </w:t>
            </w:r>
            <w:proofErr w:type="gramStart"/>
            <w:r>
              <w:rPr>
                <w:color w:val="000000"/>
                <w:sz w:val="18"/>
                <w:szCs w:val="18"/>
              </w:rPr>
              <w:t>raise</w:t>
            </w:r>
            <w:proofErr w:type="gramEnd"/>
            <w:r>
              <w:rPr>
                <w:color w:val="000000"/>
                <w:sz w:val="18"/>
                <w:szCs w:val="18"/>
              </w:rPr>
              <w:t xml:space="preserve"> becomes likely. This flag converts to a hard concern if the PDUFA yields a second CRL. Source: Rocket 4Q/FY2025 earnings (Feb 26, 2026), Seeking Alpha.</w:t>
            </w:r>
          </w:p>
        </w:tc>
      </w:tr>
    </w:tbl>
    <w:p w14:paraId="487A1ACA" w14:textId="77777777" w:rsidR="00657E27" w:rsidRDefault="00000000">
      <w:pPr>
        <w:spacing w:before="160" w:after="60"/>
      </w:pPr>
      <w:r>
        <w:rPr>
          <w:b/>
          <w:bCs/>
          <w:color w:val="1F3864"/>
        </w:rPr>
        <w:t xml:space="preserve">Gate Summary: </w:t>
      </w:r>
      <w:r>
        <w:t xml:space="preserve">No hard Gate fails. Both yellow flags (CMC history and borderline financing) are condition-dependent: the CMC issue was </w:t>
      </w:r>
      <w:proofErr w:type="spellStart"/>
      <w:r>
        <w:t>characterised</w:t>
      </w:r>
      <w:proofErr w:type="spellEnd"/>
      <w:r>
        <w:t xml:space="preserve"> as resolved by company and FDA accepted the resubmission; the cash runway is bridged by the PRV upon approval. Neither flag alone converts to a hard No-Go, but together they justify capping the pre-PDUFA position at Starter (0.5–1.5%) rather than Core (2–4%), with an upgrade trigger upon full approval.</w:t>
      </w:r>
    </w:p>
    <w:p w14:paraId="0F62853D" w14:textId="77777777" w:rsidR="00657E27" w:rsidRDefault="00657E27">
      <w:pPr>
        <w:pBdr>
          <w:bottom w:val="single" w:sz="4" w:space="1" w:color="2E75B6"/>
        </w:pBdr>
        <w:spacing w:before="80" w:after="80"/>
      </w:pPr>
    </w:p>
    <w:p w14:paraId="519E1E12" w14:textId="77777777" w:rsidR="00657E27" w:rsidRDefault="00000000">
      <w:pPr>
        <w:spacing w:before="280" w:after="100"/>
      </w:pPr>
      <w:r>
        <w:rPr>
          <w:b/>
          <w:bCs/>
          <w:color w:val="1F3864"/>
          <w:sz w:val="28"/>
          <w:szCs w:val="28"/>
        </w:rPr>
        <w:t xml:space="preserve">SCENARIO </w:t>
      </w:r>
      <w:proofErr w:type="gramStart"/>
      <w:r>
        <w:rPr>
          <w:b/>
          <w:bCs/>
          <w:color w:val="1F3864"/>
          <w:sz w:val="28"/>
          <w:szCs w:val="28"/>
        </w:rPr>
        <w:t>ANALYSIS  |</w:t>
      </w:r>
      <w:proofErr w:type="gramEnd"/>
      <w:r>
        <w:rPr>
          <w:b/>
          <w:bCs/>
          <w:color w:val="1F3864"/>
          <w:sz w:val="28"/>
          <w:szCs w:val="28"/>
        </w:rPr>
        <w:t xml:space="preserve">  Binary Event: March 28 PDUFA</w:t>
      </w:r>
    </w:p>
    <w:p w14:paraId="39F4791F" w14:textId="77777777" w:rsidR="00657E27" w:rsidRDefault="00000000">
      <w:pPr>
        <w:spacing w:before="60" w:after="60"/>
      </w:pPr>
      <w:r>
        <w:rPr>
          <w:color w:val="555555"/>
        </w:rPr>
        <w:lastRenderedPageBreak/>
        <w:t>This is a high-stakes binary event. Position sizing must account for the probability-weighted outcome distribution below.</w:t>
      </w:r>
    </w:p>
    <w:p w14:paraId="72D77945" w14:textId="77777777" w:rsidR="00657E27" w:rsidRDefault="00657E27">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4160"/>
      </w:tblGrid>
      <w:tr w:rsidR="00657E27" w14:paraId="72A3A19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F543231" w14:textId="77777777" w:rsidR="00657E27" w:rsidRDefault="00000000">
            <w:pPr>
              <w:jc w:val="center"/>
            </w:pPr>
            <w:r>
              <w:rPr>
                <w:b/>
                <w:bCs/>
                <w:color w:val="FFFFFF"/>
                <w:sz w:val="18"/>
                <w:szCs w:val="18"/>
              </w:rPr>
              <w:t>Scenario</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C1671D1" w14:textId="77777777" w:rsidR="00657E27" w:rsidRDefault="00000000">
            <w:pPr>
              <w:jc w:val="center"/>
            </w:pPr>
            <w:r>
              <w:rPr>
                <w:b/>
                <w:bCs/>
                <w:color w:val="FFFFFF"/>
                <w:sz w:val="18"/>
                <w:szCs w:val="18"/>
              </w:rPr>
              <w:t>Probability (est.)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4194DF8" w14:textId="77777777" w:rsidR="00657E27" w:rsidRDefault="00000000">
            <w:pPr>
              <w:jc w:val="center"/>
            </w:pPr>
            <w:r>
              <w:rPr>
                <w:b/>
                <w:bCs/>
                <w:color w:val="FFFFFF"/>
                <w:sz w:val="18"/>
                <w:szCs w:val="18"/>
              </w:rPr>
              <w:t>Stock Reaction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9D1046D" w14:textId="77777777" w:rsidR="00657E27" w:rsidRDefault="00000000">
            <w:pPr>
              <w:jc w:val="center"/>
            </w:pPr>
            <w:r>
              <w:rPr>
                <w:b/>
                <w:bCs/>
                <w:color w:val="FFFFFF"/>
                <w:sz w:val="18"/>
                <w:szCs w:val="18"/>
              </w:rPr>
              <w:t>Key Driver</w:t>
            </w:r>
          </w:p>
        </w:tc>
      </w:tr>
      <w:tr w:rsidR="00657E27" w14:paraId="22504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79F499" w14:textId="77777777" w:rsidR="00657E27" w:rsidRDefault="00000000">
            <w:r>
              <w:rPr>
                <w:b/>
                <w:bCs/>
                <w:color w:val="375623"/>
                <w:sz w:val="18"/>
                <w:szCs w:val="18"/>
              </w:rPr>
              <w:t>Full Approval + PRV granted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A938A0" w14:textId="77777777" w:rsidR="00657E27" w:rsidRDefault="00000000">
            <w:pPr>
              <w:jc w:val="center"/>
            </w:pPr>
            <w:r>
              <w:rPr>
                <w:color w:val="375623"/>
                <w:sz w:val="18"/>
                <w:szCs w:val="18"/>
              </w:rPr>
              <w:t>~50–60%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EDF798" w14:textId="77777777" w:rsidR="00657E27" w:rsidRDefault="00000000">
            <w:pPr>
              <w:jc w:val="center"/>
            </w:pPr>
            <w:r>
              <w:rPr>
                <w:b/>
                <w:bCs/>
                <w:color w:val="375623"/>
                <w:sz w:val="18"/>
                <w:szCs w:val="18"/>
              </w:rPr>
              <w:t>+60–120%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2ECC" w14:textId="77777777" w:rsidR="00657E27" w:rsidRDefault="00000000">
            <w:r>
              <w:rPr>
                <w:color w:val="000000"/>
                <w:sz w:val="18"/>
                <w:szCs w:val="18"/>
              </w:rPr>
              <w:t>PRV sale ($100–150M) + commercial launch + pipeline re-rating; European ATMP filing follows</w:t>
            </w:r>
          </w:p>
        </w:tc>
      </w:tr>
      <w:tr w:rsidR="00657E27" w14:paraId="7E8C5B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6311D6" w14:textId="77777777" w:rsidR="00657E27" w:rsidRDefault="00000000">
            <w:r>
              <w:rPr>
                <w:b/>
                <w:bCs/>
                <w:color w:val="BF8F00"/>
                <w:sz w:val="18"/>
                <w:szCs w:val="18"/>
              </w:rPr>
              <w:t xml:space="preserve">Approval </w:t>
            </w:r>
            <w:proofErr w:type="gramStart"/>
            <w:r>
              <w:rPr>
                <w:b/>
                <w:bCs/>
                <w:color w:val="BF8F00"/>
                <w:sz w:val="18"/>
                <w:szCs w:val="18"/>
              </w:rPr>
              <w:t>with</w:t>
            </w:r>
            <w:proofErr w:type="gramEnd"/>
            <w:r>
              <w:rPr>
                <w:b/>
                <w:bCs/>
                <w:color w:val="BF8F00"/>
                <w:sz w:val="18"/>
                <w:szCs w:val="18"/>
              </w:rPr>
              <w:t xml:space="preserve"> conditions (label restrictions, REMS)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B0452A" w14:textId="77777777" w:rsidR="00657E27" w:rsidRDefault="00000000">
            <w:pPr>
              <w:jc w:val="center"/>
            </w:pPr>
            <w:r>
              <w:rPr>
                <w:color w:val="BF8F00"/>
                <w:sz w:val="18"/>
                <w:szCs w:val="18"/>
              </w:rPr>
              <w:t>~15–20%</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5A3100" w14:textId="77777777" w:rsidR="00657E27" w:rsidRDefault="00000000">
            <w:pPr>
              <w:jc w:val="center"/>
            </w:pPr>
            <w:r>
              <w:rPr>
                <w:b/>
                <w:bCs/>
                <w:color w:val="BF8F00"/>
                <w:sz w:val="18"/>
                <w:szCs w:val="18"/>
              </w:rPr>
              <w:t>+20–50%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B78D" w14:textId="77777777" w:rsidR="00657E27" w:rsidRDefault="00000000">
            <w:r>
              <w:rPr>
                <w:color w:val="000000"/>
                <w:sz w:val="18"/>
                <w:szCs w:val="18"/>
              </w:rPr>
              <w:t>Narrower label (e.g., only severe LAD-I confirmed cases) limits addressable population further</w:t>
            </w:r>
          </w:p>
        </w:tc>
      </w:tr>
      <w:tr w:rsidR="00657E27" w14:paraId="31C38B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98F440A" w14:textId="77777777" w:rsidR="00657E27" w:rsidRDefault="00000000">
            <w:r>
              <w:rPr>
                <w:b/>
                <w:bCs/>
                <w:color w:val="C00000"/>
                <w:sz w:val="18"/>
                <w:szCs w:val="18"/>
              </w:rPr>
              <w:t>Second CMC-related CRL</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83226F3" w14:textId="77777777" w:rsidR="00657E27" w:rsidRDefault="00000000">
            <w:pPr>
              <w:jc w:val="center"/>
            </w:pPr>
            <w:r>
              <w:rPr>
                <w:color w:val="C00000"/>
                <w:sz w:val="18"/>
                <w:szCs w:val="18"/>
              </w:rPr>
              <w:t>~20–25%</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70D00A8" w14:textId="77777777" w:rsidR="00657E27" w:rsidRDefault="00000000">
            <w:pPr>
              <w:jc w:val="center"/>
            </w:pPr>
            <w:r>
              <w:rPr>
                <w:b/>
                <w:bCs/>
                <w:color w:val="C00000"/>
                <w:sz w:val="18"/>
                <w:szCs w:val="18"/>
              </w:rPr>
              <w:t>–50–70%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18B4" w14:textId="77777777" w:rsidR="00657E27" w:rsidRDefault="00000000">
            <w:r>
              <w:rPr>
                <w:color w:val="000000"/>
                <w:sz w:val="18"/>
                <w:szCs w:val="18"/>
              </w:rPr>
              <w:t>Cash burn without revenue; dilutive raise likely; 6–</w:t>
            </w:r>
            <w:proofErr w:type="gramStart"/>
            <w:r>
              <w:rPr>
                <w:color w:val="000000"/>
                <w:sz w:val="18"/>
                <w:szCs w:val="18"/>
              </w:rPr>
              <w:t>12 month</w:t>
            </w:r>
            <w:proofErr w:type="gramEnd"/>
            <w:r>
              <w:rPr>
                <w:color w:val="000000"/>
                <w:sz w:val="18"/>
                <w:szCs w:val="18"/>
              </w:rPr>
              <w:t xml:space="preserve"> delay; management credibility hit</w:t>
            </w:r>
          </w:p>
        </w:tc>
      </w:tr>
      <w:tr w:rsidR="00657E27" w14:paraId="7ABBC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5DDE6D0" w14:textId="77777777" w:rsidR="00657E27" w:rsidRDefault="00000000">
            <w:r>
              <w:rPr>
                <w:b/>
                <w:bCs/>
                <w:color w:val="C00000"/>
                <w:sz w:val="18"/>
                <w:szCs w:val="18"/>
              </w:rPr>
              <w:t>Efficacy/safety CRL (unlikely)</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CEC901B" w14:textId="77777777" w:rsidR="00657E27" w:rsidRDefault="00000000">
            <w:pPr>
              <w:jc w:val="center"/>
            </w:pPr>
            <w:r>
              <w:rPr>
                <w:color w:val="C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A612DC8" w14:textId="77777777" w:rsidR="00657E27" w:rsidRDefault="00000000">
            <w:pPr>
              <w:jc w:val="center"/>
            </w:pPr>
            <w:r>
              <w:rPr>
                <w:b/>
                <w:bCs/>
                <w:color w:val="C00000"/>
                <w:sz w:val="18"/>
                <w:szCs w:val="18"/>
              </w:rPr>
              <w:t>–70–90%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208E" w14:textId="77777777" w:rsidR="00657E27" w:rsidRDefault="00000000">
            <w:r>
              <w:rPr>
                <w:color w:val="000000"/>
                <w:sz w:val="18"/>
                <w:szCs w:val="18"/>
              </w:rPr>
              <w:t>Would be highly unexpected given 100% OS data; would likely end the program</w:t>
            </w:r>
          </w:p>
        </w:tc>
      </w:tr>
    </w:tbl>
    <w:p w14:paraId="1182128E" w14:textId="77777777" w:rsidR="00657E27" w:rsidRDefault="00000000">
      <w:pPr>
        <w:spacing w:before="160" w:after="80"/>
      </w:pPr>
      <w:r>
        <w:rPr>
          <w:b/>
          <w:bCs/>
          <w:color w:val="1F3864"/>
        </w:rPr>
        <w:t xml:space="preserve">Position sizing logic: </w:t>
      </w:r>
      <w:r>
        <w:t>Expected value is asymmetrically positive (~50–60% chance of +60–120% vs. ~25–30% chance of –50–70%). At a Starter 1% position, a worst-case second CRL costs roughly 0.5–0.7% of portfolio — manageable. A full approval at 1% position delivers +0.6–1.2% portfolio return. The framework's Starter sizing is appropriate: it captures the upside without concentrating in a binary event before the catalyst resolves.</w:t>
      </w:r>
    </w:p>
    <w:p w14:paraId="460E8F8D" w14:textId="77777777" w:rsidR="00657E27" w:rsidRDefault="00000000">
      <w:pPr>
        <w:spacing w:before="280" w:after="100"/>
      </w:pPr>
      <w:r>
        <w:rPr>
          <w:b/>
          <w:bCs/>
          <w:color w:val="1F3864"/>
          <w:sz w:val="28"/>
          <w:szCs w:val="28"/>
        </w:rPr>
        <w:t xml:space="preserve">RED FLAG </w:t>
      </w:r>
      <w:proofErr w:type="gramStart"/>
      <w:r>
        <w:rPr>
          <w:b/>
          <w:bCs/>
          <w:color w:val="1F3864"/>
          <w:sz w:val="28"/>
          <w:szCs w:val="28"/>
        </w:rPr>
        <w:t>CHECKLIST  |</w:t>
      </w:r>
      <w:proofErr w:type="gramEnd"/>
      <w:r>
        <w:rPr>
          <w:b/>
          <w:bCs/>
          <w:color w:val="1F3864"/>
          <w:sz w:val="28"/>
          <w:szCs w:val="28"/>
        </w:rPr>
        <w:t xml:space="preserve">  Framework Screener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000"/>
        <w:gridCol w:w="3680"/>
      </w:tblGrid>
      <w:tr w:rsidR="00657E27" w14:paraId="73AE286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A5F661" w14:textId="77777777" w:rsidR="00657E27" w:rsidRDefault="00000000">
            <w:pPr>
              <w:jc w:val="center"/>
            </w:pPr>
            <w:r>
              <w:rPr>
                <w:b/>
                <w:bCs/>
                <w:color w:val="FFFFFF"/>
                <w:sz w:val="18"/>
                <w:szCs w:val="18"/>
              </w:rPr>
              <w:t>Red Flag</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4E9BF20" w14:textId="77777777" w:rsidR="00657E27" w:rsidRDefault="00000000">
            <w:pPr>
              <w:jc w:val="center"/>
            </w:pPr>
            <w:r>
              <w:rPr>
                <w:b/>
                <w:bCs/>
                <w:color w:val="FFFFFF"/>
                <w:sz w:val="18"/>
                <w:szCs w:val="18"/>
              </w:rPr>
              <w:t>Status</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656314D" w14:textId="77777777" w:rsidR="00657E27" w:rsidRDefault="00000000">
            <w:pPr>
              <w:jc w:val="center"/>
            </w:pPr>
            <w:r>
              <w:rPr>
                <w:b/>
                <w:bCs/>
                <w:color w:val="FFFFFF"/>
                <w:sz w:val="18"/>
                <w:szCs w:val="18"/>
              </w:rPr>
              <w:t>Notes</w:t>
            </w:r>
          </w:p>
        </w:tc>
      </w:tr>
      <w:tr w:rsidR="00657E27" w14:paraId="1F5F52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7BB7" w14:textId="77777777" w:rsidR="00657E27" w:rsidRDefault="00000000">
            <w:r>
              <w:rPr>
                <w:color w:val="000000"/>
                <w:sz w:val="18"/>
                <w:szCs w:val="18"/>
              </w:rPr>
              <w:t>Changing primary endpoints mid-development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041C96" w14:textId="77777777" w:rsidR="00657E27" w:rsidRDefault="00000000">
            <w:pPr>
              <w:jc w:val="center"/>
            </w:pPr>
            <w:r>
              <w:rPr>
                <w:b/>
                <w:bCs/>
                <w:color w:val="375623"/>
                <w:sz w:val="18"/>
                <w:szCs w:val="18"/>
              </w:rPr>
              <w:t>✓ Clear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58C5" w14:textId="77777777" w:rsidR="00657E27" w:rsidRDefault="00000000">
            <w:r>
              <w:rPr>
                <w:color w:val="000000"/>
                <w:sz w:val="18"/>
                <w:szCs w:val="18"/>
              </w:rPr>
              <w:t>OS at 12 months was the defined endpoint throughout; no changes</w:t>
            </w:r>
          </w:p>
        </w:tc>
      </w:tr>
      <w:tr w:rsidR="00657E27" w14:paraId="482826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B835" w14:textId="77777777" w:rsidR="00657E27" w:rsidRDefault="00000000">
            <w:r>
              <w:rPr>
                <w:color w:val="000000"/>
                <w:sz w:val="18"/>
                <w:szCs w:val="18"/>
              </w:rPr>
              <w:t>Overreliance on subgroup/post-hoc signals</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51C8246" w14:textId="77777777" w:rsidR="00657E27" w:rsidRDefault="00000000">
            <w:pPr>
              <w:jc w:val="center"/>
            </w:pPr>
            <w:r>
              <w:rPr>
                <w:b/>
                <w:bCs/>
                <w:color w:val="375623"/>
                <w:sz w:val="18"/>
                <w:szCs w:val="18"/>
              </w:rPr>
              <w:t>✓ Clear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E9A09" w14:textId="77777777" w:rsidR="00657E27" w:rsidRDefault="00000000">
            <w:r>
              <w:rPr>
                <w:color w:val="000000"/>
                <w:sz w:val="18"/>
                <w:szCs w:val="18"/>
              </w:rPr>
              <w:t xml:space="preserve">All 9 enrolled patients met primary </w:t>
            </w:r>
            <w:proofErr w:type="gramStart"/>
            <w:r>
              <w:rPr>
                <w:color w:val="000000"/>
                <w:sz w:val="18"/>
                <w:szCs w:val="18"/>
              </w:rPr>
              <w:t>endpoint;</w:t>
            </w:r>
            <w:proofErr w:type="gramEnd"/>
            <w:r>
              <w:rPr>
                <w:color w:val="000000"/>
                <w:sz w:val="18"/>
                <w:szCs w:val="18"/>
              </w:rPr>
              <w:t xml:space="preserve"> no subgroup cherry-picking in n=9</w:t>
            </w:r>
          </w:p>
        </w:tc>
      </w:tr>
      <w:tr w:rsidR="00657E27" w14:paraId="0619B1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F242" w14:textId="77777777" w:rsidR="00657E27" w:rsidRDefault="00000000">
            <w:r>
              <w:rPr>
                <w:color w:val="000000"/>
                <w:sz w:val="18"/>
                <w:szCs w:val="18"/>
              </w:rPr>
              <w:t>Platform story with weak lead-asset economics</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23A1AB" w14:textId="77777777" w:rsidR="00657E27" w:rsidRDefault="00000000">
            <w:pPr>
              <w:jc w:val="center"/>
            </w:pPr>
            <w:r>
              <w:rPr>
                <w:b/>
                <w:bCs/>
                <w:color w:val="BF8F00"/>
                <w:sz w:val="18"/>
                <w:szCs w:val="18"/>
              </w:rPr>
              <w:t>⚠ Watch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1934" w14:textId="77777777" w:rsidR="00657E27" w:rsidRDefault="00000000">
            <w:r>
              <w:rPr>
                <w:color w:val="000000"/>
                <w:sz w:val="18"/>
                <w:szCs w:val="18"/>
              </w:rPr>
              <w:t>LAD-I is a small market; Rocket's broader platform (cardiovascular) is the real commercial thesis. KRESLADI itself is a proof point, not a blockbuster.</w:t>
            </w:r>
          </w:p>
        </w:tc>
      </w:tr>
      <w:tr w:rsidR="00657E27" w14:paraId="6097AE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1A0F" w14:textId="77777777" w:rsidR="00657E27" w:rsidRDefault="00000000">
            <w:r>
              <w:rPr>
                <w:color w:val="000000"/>
                <w:sz w:val="18"/>
                <w:szCs w:val="18"/>
              </w:rPr>
              <w:t>Cash &lt; 12 months with no near-term catalytic data</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106B13" w14:textId="77777777" w:rsidR="00657E27" w:rsidRDefault="00000000">
            <w:pPr>
              <w:jc w:val="center"/>
            </w:pPr>
            <w:r>
              <w:rPr>
                <w:b/>
                <w:bCs/>
                <w:color w:val="375623"/>
                <w:sz w:val="18"/>
                <w:szCs w:val="18"/>
              </w:rPr>
              <w:t>✓ Clear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5F2B" w14:textId="77777777" w:rsidR="00657E27" w:rsidRDefault="00000000">
            <w:r>
              <w:rPr>
                <w:color w:val="000000"/>
                <w:sz w:val="18"/>
                <w:szCs w:val="18"/>
              </w:rPr>
              <w:t>~15–16 months runway; PDUFA in 7 days is a major value catalyst</w:t>
            </w:r>
          </w:p>
        </w:tc>
      </w:tr>
      <w:tr w:rsidR="00657E27" w14:paraId="4A3400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0CDB" w14:textId="77777777" w:rsidR="00657E27" w:rsidRDefault="00000000">
            <w:r>
              <w:rPr>
                <w:color w:val="000000"/>
                <w:sz w:val="18"/>
                <w:szCs w:val="18"/>
              </w:rPr>
              <w:t>IP built on narrow claims with obvious design-arounds</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F70B72" w14:textId="77777777" w:rsidR="00657E27" w:rsidRDefault="00000000">
            <w:pPr>
              <w:jc w:val="center"/>
            </w:pPr>
            <w:r>
              <w:rPr>
                <w:b/>
                <w:bCs/>
                <w:color w:val="375623"/>
                <w:sz w:val="18"/>
                <w:szCs w:val="18"/>
              </w:rPr>
              <w:t>✓ Clear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EDEBF" w14:textId="77777777" w:rsidR="00657E27" w:rsidRDefault="00000000">
            <w:r>
              <w:rPr>
                <w:color w:val="000000"/>
                <w:sz w:val="18"/>
                <w:szCs w:val="18"/>
              </w:rPr>
              <w:t>Orphan Drug exclusivity is the dominant moat; market too small for design-arounds to be economically rational</w:t>
            </w:r>
          </w:p>
        </w:tc>
      </w:tr>
    </w:tbl>
    <w:p w14:paraId="47F2FB8B" w14:textId="77777777" w:rsidR="00657E27" w:rsidRDefault="00657E27">
      <w:pPr>
        <w:pBdr>
          <w:bottom w:val="single" w:sz="4" w:space="1" w:color="2E75B6"/>
        </w:pBdr>
        <w:spacing w:before="80" w:after="80"/>
      </w:pPr>
    </w:p>
    <w:p w14:paraId="4FA8D0E5" w14:textId="77777777" w:rsidR="00657E27" w:rsidRDefault="00000000">
      <w:pPr>
        <w:spacing w:before="200" w:after="100"/>
      </w:pPr>
      <w:r>
        <w:rPr>
          <w:b/>
          <w:bCs/>
          <w:color w:val="1F3864"/>
          <w:sz w:val="28"/>
          <w:szCs w:val="28"/>
        </w:rPr>
        <w:t>FINAL VERDICT &amp; ACTION PLAN</w:t>
      </w:r>
    </w:p>
    <w:p w14:paraId="1A62D362" w14:textId="77777777" w:rsidR="00657E27" w:rsidRDefault="00000000">
      <w:pPr>
        <w:shd w:val="clear" w:color="auto" w:fill="E2EFDA"/>
        <w:spacing w:before="80" w:after="80"/>
      </w:pPr>
      <w:r>
        <w:rPr>
          <w:b/>
          <w:bCs/>
          <w:color w:val="375623"/>
          <w:sz w:val="22"/>
          <w:szCs w:val="22"/>
        </w:rPr>
        <w:t>DECISION:  GO (</w:t>
      </w:r>
      <w:proofErr w:type="gramStart"/>
      <w:r>
        <w:rPr>
          <w:b/>
          <w:bCs/>
          <w:color w:val="375623"/>
          <w:sz w:val="22"/>
          <w:szCs w:val="22"/>
        </w:rPr>
        <w:t>STARTER)  |</w:t>
      </w:r>
      <w:proofErr w:type="gramEnd"/>
      <w:r>
        <w:rPr>
          <w:b/>
          <w:bCs/>
          <w:color w:val="375623"/>
          <w:sz w:val="22"/>
          <w:szCs w:val="22"/>
        </w:rPr>
        <w:t xml:space="preserve">  0.5–1.5% of </w:t>
      </w:r>
      <w:proofErr w:type="gramStart"/>
      <w:r>
        <w:rPr>
          <w:b/>
          <w:bCs/>
          <w:color w:val="375623"/>
          <w:sz w:val="22"/>
          <w:szCs w:val="22"/>
        </w:rPr>
        <w:t>portfolio  |</w:t>
      </w:r>
      <w:proofErr w:type="gramEnd"/>
      <w:r>
        <w:rPr>
          <w:b/>
          <w:bCs/>
          <w:color w:val="375623"/>
          <w:sz w:val="22"/>
          <w:szCs w:val="22"/>
        </w:rPr>
        <w:t xml:space="preserve">  Binary event March 28</w:t>
      </w:r>
    </w:p>
    <w:p w14:paraId="5C54298C" w14:textId="77777777" w:rsidR="00657E27" w:rsidRDefault="00000000">
      <w:pPr>
        <w:pStyle w:val="ListParagraph"/>
        <w:numPr>
          <w:ilvl w:val="0"/>
          <w:numId w:val="2"/>
        </w:numPr>
        <w:spacing w:before="50" w:after="50"/>
      </w:pPr>
      <w:r>
        <w:rPr>
          <w:b/>
          <w:bCs/>
          <w:color w:val="222222"/>
        </w:rPr>
        <w:t xml:space="preserve">Pre-PDUFA (now → March 28): </w:t>
      </w:r>
      <w:r>
        <w:rPr>
          <w:color w:val="333333"/>
        </w:rPr>
        <w:t>Initiate a Starter position (0.5–1.5%). The CMC history and borderline cash runway prevent Core sizing before the binary event resolves. The asymmetric expected value (more upside than downside on a probability-weighted basis) supports owning a small position going in.</w:t>
      </w:r>
    </w:p>
    <w:p w14:paraId="23CABC9F" w14:textId="77777777" w:rsidR="00657E27" w:rsidRDefault="00000000">
      <w:pPr>
        <w:pStyle w:val="ListParagraph"/>
        <w:numPr>
          <w:ilvl w:val="0"/>
          <w:numId w:val="2"/>
        </w:numPr>
        <w:spacing w:before="50" w:after="50"/>
      </w:pPr>
      <w:r>
        <w:rPr>
          <w:b/>
          <w:bCs/>
          <w:color w:val="222222"/>
        </w:rPr>
        <w:t xml:space="preserve">On full approval: </w:t>
      </w:r>
      <w:r>
        <w:rPr>
          <w:color w:val="333333"/>
        </w:rPr>
        <w:t xml:space="preserve">Upgrade to Core (2–4%). Confirm PRV eligibility is </w:t>
      </w:r>
      <w:proofErr w:type="spellStart"/>
      <w:r>
        <w:rPr>
          <w:color w:val="333333"/>
        </w:rPr>
        <w:t>realised</w:t>
      </w:r>
      <w:proofErr w:type="spellEnd"/>
      <w:r>
        <w:rPr>
          <w:color w:val="333333"/>
        </w:rPr>
        <w:t xml:space="preserve"> ($100–150M). Re-evaluate commercial ramp timeline and autologous manufacturing capacity.</w:t>
      </w:r>
    </w:p>
    <w:p w14:paraId="33B2F4A8" w14:textId="77777777" w:rsidR="00657E27" w:rsidRDefault="00000000">
      <w:pPr>
        <w:pStyle w:val="ListParagraph"/>
        <w:numPr>
          <w:ilvl w:val="0"/>
          <w:numId w:val="2"/>
        </w:numPr>
        <w:spacing w:before="50" w:after="50"/>
      </w:pPr>
      <w:r>
        <w:rPr>
          <w:b/>
          <w:bCs/>
          <w:color w:val="222222"/>
        </w:rPr>
        <w:t xml:space="preserve">On second CRL: </w:t>
      </w:r>
      <w:r>
        <w:rPr>
          <w:color w:val="333333"/>
        </w:rPr>
        <w:t xml:space="preserve">Exit position. Assess whether the CRL is addressable in &lt; 6 months with a clear FDA response path. If not, the financing picture deteriorates </w:t>
      </w:r>
      <w:proofErr w:type="gramStart"/>
      <w:r>
        <w:rPr>
          <w:color w:val="333333"/>
        </w:rPr>
        <w:t>rapidly</w:t>
      </w:r>
      <w:proofErr w:type="gramEnd"/>
      <w:r>
        <w:rPr>
          <w:color w:val="333333"/>
        </w:rPr>
        <w:t xml:space="preserve"> and a dilutive </w:t>
      </w:r>
      <w:proofErr w:type="gramStart"/>
      <w:r>
        <w:rPr>
          <w:color w:val="333333"/>
        </w:rPr>
        <w:t>raise</w:t>
      </w:r>
      <w:proofErr w:type="gramEnd"/>
      <w:r>
        <w:rPr>
          <w:color w:val="333333"/>
        </w:rPr>
        <w:t xml:space="preserve"> becomes likely. Do not average down without a clear regulatory resolution path.</w:t>
      </w:r>
    </w:p>
    <w:p w14:paraId="7360A326" w14:textId="77777777" w:rsidR="00657E27" w:rsidRDefault="00000000">
      <w:pPr>
        <w:pStyle w:val="ListParagraph"/>
        <w:numPr>
          <w:ilvl w:val="0"/>
          <w:numId w:val="2"/>
        </w:numPr>
        <w:spacing w:before="50" w:after="50"/>
      </w:pPr>
      <w:r>
        <w:rPr>
          <w:b/>
          <w:bCs/>
          <w:color w:val="222222"/>
        </w:rPr>
        <w:t xml:space="preserve">Watch: </w:t>
      </w:r>
      <w:r>
        <w:rPr>
          <w:color w:val="333333"/>
        </w:rPr>
        <w:t xml:space="preserve">KRESLADI is the proof-of-concept asset. Rocket's real valuation upside lies in its cardiovascular gene therapy pipeline (Danon disease, PKP2-arrhythmogenic cardiomyopathy — both with RMAT </w:t>
      </w:r>
      <w:r>
        <w:rPr>
          <w:color w:val="333333"/>
        </w:rPr>
        <w:lastRenderedPageBreak/>
        <w:t>designations). A KRESLADI approval de-risks the entire platform and re-rates the stock on pipeline optionality, not just LAD-I revenue.</w:t>
      </w:r>
    </w:p>
    <w:p w14:paraId="5D5FEC01" w14:textId="77777777" w:rsidR="00657E27" w:rsidRDefault="00000000">
      <w:pPr>
        <w:pBdr>
          <w:top w:val="single" w:sz="4" w:space="4" w:color="CCCCCC"/>
          <w:bottom w:val="single" w:sz="4" w:space="4" w:color="CCCCCC"/>
        </w:pBdr>
        <w:shd w:val="clear" w:color="auto" w:fill="F5F5F5"/>
        <w:spacing w:before="200" w:after="80"/>
      </w:pPr>
      <w:r>
        <w:rPr>
          <w:b/>
          <w:bCs/>
          <w:color w:val="444444"/>
          <w:sz w:val="18"/>
          <w:szCs w:val="18"/>
        </w:rPr>
        <w:t xml:space="preserve">DISCLAIMER: </w:t>
      </w:r>
      <w:r>
        <w:rPr>
          <w:color w:val="777777"/>
          <w:sz w:val="16"/>
          <w:szCs w:val="16"/>
        </w:rPr>
        <w:t xml:space="preserve">This analysis applies the 3+1 Filter™ framework provided by the user and is for informational purposes only. It does not constitute investment advice. Biotech investing involves substantial risk including total loss of capital. The PDUFA date represents a high-stakes binary event with significant downside risk. Always conduct your own due diligence. Sources: Rocket Pharmaceuticals IR (rocketpharma.com); NEJM (DOI: 10.1056/NEJMoa2407376); </w:t>
      </w:r>
      <w:proofErr w:type="spellStart"/>
      <w:r>
        <w:rPr>
          <w:color w:val="777777"/>
          <w:sz w:val="16"/>
          <w:szCs w:val="16"/>
        </w:rPr>
        <w:t>CGTlive</w:t>
      </w:r>
      <w:proofErr w:type="spellEnd"/>
      <w:r>
        <w:rPr>
          <w:color w:val="777777"/>
          <w:sz w:val="16"/>
          <w:szCs w:val="16"/>
        </w:rPr>
        <w:t xml:space="preserve">; </w:t>
      </w:r>
      <w:proofErr w:type="spellStart"/>
      <w:r>
        <w:rPr>
          <w:color w:val="777777"/>
          <w:sz w:val="16"/>
          <w:szCs w:val="16"/>
        </w:rPr>
        <w:t>FierceBiotech</w:t>
      </w:r>
      <w:proofErr w:type="spellEnd"/>
      <w:r>
        <w:rPr>
          <w:color w:val="777777"/>
          <w:sz w:val="16"/>
          <w:szCs w:val="16"/>
        </w:rPr>
        <w:t xml:space="preserve">; </w:t>
      </w:r>
      <w:proofErr w:type="spellStart"/>
      <w:r>
        <w:rPr>
          <w:color w:val="777777"/>
          <w:sz w:val="16"/>
          <w:szCs w:val="16"/>
        </w:rPr>
        <w:t>BioSpace</w:t>
      </w:r>
      <w:proofErr w:type="spellEnd"/>
      <w:r>
        <w:rPr>
          <w:color w:val="777777"/>
          <w:sz w:val="16"/>
          <w:szCs w:val="16"/>
        </w:rPr>
        <w:t xml:space="preserve">; </w:t>
      </w:r>
      <w:proofErr w:type="spellStart"/>
      <w:r>
        <w:rPr>
          <w:color w:val="777777"/>
          <w:sz w:val="16"/>
          <w:szCs w:val="16"/>
        </w:rPr>
        <w:t>StockTitan</w:t>
      </w:r>
      <w:proofErr w:type="spellEnd"/>
      <w:r>
        <w:rPr>
          <w:color w:val="777777"/>
          <w:sz w:val="16"/>
          <w:szCs w:val="16"/>
        </w:rPr>
        <w:t xml:space="preserve">; Seeking Alpha; Yahoo Finance; </w:t>
      </w:r>
      <w:proofErr w:type="spellStart"/>
      <w:r>
        <w:rPr>
          <w:color w:val="777777"/>
          <w:sz w:val="16"/>
          <w:szCs w:val="16"/>
        </w:rPr>
        <w:t>BiopharmaWatch</w:t>
      </w:r>
      <w:proofErr w:type="spellEnd"/>
      <w:r>
        <w:rPr>
          <w:color w:val="777777"/>
          <w:sz w:val="16"/>
          <w:szCs w:val="16"/>
        </w:rPr>
        <w:t xml:space="preserve">; Future Market Insights; </w:t>
      </w:r>
      <w:proofErr w:type="spellStart"/>
      <w:r>
        <w:rPr>
          <w:color w:val="777777"/>
          <w:sz w:val="16"/>
          <w:szCs w:val="16"/>
        </w:rPr>
        <w:t>IntuitionLabs</w:t>
      </w:r>
      <w:proofErr w:type="spellEnd"/>
      <w:r>
        <w:rPr>
          <w:color w:val="777777"/>
          <w:sz w:val="16"/>
          <w:szCs w:val="16"/>
        </w:rPr>
        <w:t>.</w:t>
      </w:r>
    </w:p>
    <w:sectPr w:rsidR="00657E2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2BE9" w14:textId="77777777" w:rsidR="0099054D" w:rsidRDefault="0099054D">
      <w:r>
        <w:separator/>
      </w:r>
    </w:p>
  </w:endnote>
  <w:endnote w:type="continuationSeparator" w:id="0">
    <w:p w14:paraId="220D0CF7" w14:textId="77777777" w:rsidR="0099054D" w:rsidRDefault="00990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5753" w14:textId="77777777" w:rsidR="00657E27" w:rsidRDefault="00000000">
    <w:pPr>
      <w:pBdr>
        <w:top w:val="single" w:sz="4" w:space="1" w:color="2E75B6"/>
      </w:pBdr>
    </w:pPr>
    <w:r>
      <w:rPr>
        <w:color w:val="AAAAAA"/>
        <w:sz w:val="16"/>
        <w:szCs w:val="16"/>
      </w:rPr>
      <w:t xml:space="preserve">NOT INVESTMENT ADVICE — For informational purposes </w:t>
    </w:r>
    <w:proofErr w:type="gramStart"/>
    <w:r>
      <w:rPr>
        <w:color w:val="AAAAAA"/>
        <w:sz w:val="16"/>
        <w:szCs w:val="16"/>
      </w:rPr>
      <w:t>only  |</w:t>
    </w:r>
    <w:proofErr w:type="gramEnd"/>
    <w:r>
      <w:rPr>
        <w:color w:val="AAAAAA"/>
        <w:sz w:val="16"/>
        <w:szCs w:val="16"/>
      </w:rPr>
      <w:t xml:space="preserve">  Page </w:t>
    </w:r>
    <w:r>
      <w:rPr>
        <w:color w:val="AAAAAA"/>
        <w:sz w:val="16"/>
        <w:szCs w:val="16"/>
      </w:rPr>
      <w:fldChar w:fldCharType="begin"/>
    </w:r>
    <w:r>
      <w:rPr>
        <w:color w:val="AAAAAA"/>
        <w:sz w:val="16"/>
        <w:szCs w:val="16"/>
      </w:rPr>
      <w:instrText>PAGE</w:instrText>
    </w:r>
    <w:r>
      <w:rPr>
        <w:color w:val="AAAAAA"/>
        <w:sz w:val="16"/>
        <w:szCs w:val="16"/>
      </w:rPr>
      <w:fldChar w:fldCharType="separate"/>
    </w:r>
    <w:r w:rsidR="00EF57F3">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1174" w14:textId="77777777" w:rsidR="0099054D" w:rsidRDefault="0099054D">
      <w:r>
        <w:separator/>
      </w:r>
    </w:p>
  </w:footnote>
  <w:footnote w:type="continuationSeparator" w:id="0">
    <w:p w14:paraId="113570F7" w14:textId="77777777" w:rsidR="0099054D" w:rsidRDefault="00990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17DC" w14:textId="77777777" w:rsidR="00657E27" w:rsidRDefault="00000000">
    <w:pPr>
      <w:pBdr>
        <w:bottom w:val="single" w:sz="6" w:space="1" w:color="2E75B6"/>
      </w:pBdr>
    </w:pPr>
    <w:r>
      <w:rPr>
        <w:color w:val="888888"/>
        <w:sz w:val="16"/>
        <w:szCs w:val="16"/>
      </w:rPr>
      <w:t xml:space="preserve">The 3+1 Filter™ — Investment </w:t>
    </w:r>
    <w:proofErr w:type="gramStart"/>
    <w:r>
      <w:rPr>
        <w:color w:val="888888"/>
        <w:sz w:val="16"/>
        <w:szCs w:val="16"/>
      </w:rPr>
      <w:t>Analysis  |</w:t>
    </w:r>
    <w:proofErr w:type="gramEnd"/>
    <w:r>
      <w:rPr>
        <w:color w:val="888888"/>
        <w:sz w:val="16"/>
        <w:szCs w:val="16"/>
      </w:rPr>
      <w:t xml:space="preserve">  </w:t>
    </w:r>
    <w:r>
      <w:rPr>
        <w:b/>
        <w:bCs/>
        <w:color w:val="1F3864"/>
        <w:sz w:val="16"/>
        <w:szCs w:val="16"/>
      </w:rPr>
      <w:t>Rocket Pharmaceuticals (</w:t>
    </w:r>
    <w:proofErr w:type="gramStart"/>
    <w:r>
      <w:rPr>
        <w:b/>
        <w:bCs/>
        <w:color w:val="1F3864"/>
        <w:sz w:val="16"/>
        <w:szCs w:val="16"/>
      </w:rPr>
      <w:t>RCKT)</w:t>
    </w:r>
    <w:r>
      <w:rPr>
        <w:color w:val="888888"/>
        <w:sz w:val="16"/>
        <w:szCs w:val="16"/>
      </w:rPr>
      <w:t xml:space="preserve">  |</w:t>
    </w:r>
    <w:proofErr w:type="gramEnd"/>
    <w:r>
      <w:rPr>
        <w:color w:val="888888"/>
        <w:sz w:val="16"/>
        <w:szCs w:val="16"/>
      </w:rPr>
      <w:t xml:space="preserve">  March 21,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578B"/>
    <w:multiLevelType w:val="hybridMultilevel"/>
    <w:tmpl w:val="61CE772A"/>
    <w:lvl w:ilvl="0" w:tplc="E0FA7060">
      <w:start w:val="1"/>
      <w:numFmt w:val="bullet"/>
      <w:lvlText w:val="●"/>
      <w:lvlJc w:val="left"/>
      <w:pPr>
        <w:ind w:left="720" w:hanging="360"/>
      </w:pPr>
    </w:lvl>
    <w:lvl w:ilvl="1" w:tplc="79BA685E">
      <w:start w:val="1"/>
      <w:numFmt w:val="bullet"/>
      <w:lvlText w:val="○"/>
      <w:lvlJc w:val="left"/>
      <w:pPr>
        <w:ind w:left="1440" w:hanging="360"/>
      </w:pPr>
    </w:lvl>
    <w:lvl w:ilvl="2" w:tplc="5130FB4A">
      <w:start w:val="1"/>
      <w:numFmt w:val="bullet"/>
      <w:lvlText w:val="■"/>
      <w:lvlJc w:val="left"/>
      <w:pPr>
        <w:ind w:left="2160" w:hanging="360"/>
      </w:pPr>
    </w:lvl>
    <w:lvl w:ilvl="3" w:tplc="DA28D488">
      <w:start w:val="1"/>
      <w:numFmt w:val="bullet"/>
      <w:lvlText w:val="●"/>
      <w:lvlJc w:val="left"/>
      <w:pPr>
        <w:ind w:left="2880" w:hanging="360"/>
      </w:pPr>
    </w:lvl>
    <w:lvl w:ilvl="4" w:tplc="E7B4A656">
      <w:start w:val="1"/>
      <w:numFmt w:val="bullet"/>
      <w:lvlText w:val="○"/>
      <w:lvlJc w:val="left"/>
      <w:pPr>
        <w:ind w:left="3600" w:hanging="360"/>
      </w:pPr>
    </w:lvl>
    <w:lvl w:ilvl="5" w:tplc="A75E68F0">
      <w:start w:val="1"/>
      <w:numFmt w:val="bullet"/>
      <w:lvlText w:val="■"/>
      <w:lvlJc w:val="left"/>
      <w:pPr>
        <w:ind w:left="4320" w:hanging="360"/>
      </w:pPr>
    </w:lvl>
    <w:lvl w:ilvl="6" w:tplc="43D46826">
      <w:start w:val="1"/>
      <w:numFmt w:val="bullet"/>
      <w:lvlText w:val="●"/>
      <w:lvlJc w:val="left"/>
      <w:pPr>
        <w:ind w:left="5040" w:hanging="360"/>
      </w:pPr>
    </w:lvl>
    <w:lvl w:ilvl="7" w:tplc="F7BA48C2">
      <w:start w:val="1"/>
      <w:numFmt w:val="bullet"/>
      <w:lvlText w:val="●"/>
      <w:lvlJc w:val="left"/>
      <w:pPr>
        <w:ind w:left="5760" w:hanging="360"/>
      </w:pPr>
    </w:lvl>
    <w:lvl w:ilvl="8" w:tplc="B0BE13CE">
      <w:start w:val="1"/>
      <w:numFmt w:val="bullet"/>
      <w:lvlText w:val="●"/>
      <w:lvlJc w:val="left"/>
      <w:pPr>
        <w:ind w:left="6480" w:hanging="360"/>
      </w:pPr>
    </w:lvl>
  </w:abstractNum>
  <w:abstractNum w:abstractNumId="1" w15:restartNumberingAfterBreak="0">
    <w:nsid w:val="15661E13"/>
    <w:multiLevelType w:val="hybridMultilevel"/>
    <w:tmpl w:val="DF04556E"/>
    <w:lvl w:ilvl="0" w:tplc="AFF27D5E">
      <w:start w:val="1"/>
      <w:numFmt w:val="bullet"/>
      <w:lvlText w:val="•"/>
      <w:lvlJc w:val="left"/>
      <w:pPr>
        <w:ind w:left="720" w:hanging="360"/>
      </w:pPr>
    </w:lvl>
    <w:lvl w:ilvl="1" w:tplc="E1CCE10A">
      <w:numFmt w:val="decimal"/>
      <w:lvlText w:val=""/>
      <w:lvlJc w:val="left"/>
    </w:lvl>
    <w:lvl w:ilvl="2" w:tplc="CCA0A1E4">
      <w:numFmt w:val="decimal"/>
      <w:lvlText w:val=""/>
      <w:lvlJc w:val="left"/>
    </w:lvl>
    <w:lvl w:ilvl="3" w:tplc="481851CC">
      <w:numFmt w:val="decimal"/>
      <w:lvlText w:val=""/>
      <w:lvlJc w:val="left"/>
    </w:lvl>
    <w:lvl w:ilvl="4" w:tplc="8CBC7272">
      <w:numFmt w:val="decimal"/>
      <w:lvlText w:val=""/>
      <w:lvlJc w:val="left"/>
    </w:lvl>
    <w:lvl w:ilvl="5" w:tplc="0194D97C">
      <w:numFmt w:val="decimal"/>
      <w:lvlText w:val=""/>
      <w:lvlJc w:val="left"/>
    </w:lvl>
    <w:lvl w:ilvl="6" w:tplc="0B10B57E">
      <w:numFmt w:val="decimal"/>
      <w:lvlText w:val=""/>
      <w:lvlJc w:val="left"/>
    </w:lvl>
    <w:lvl w:ilvl="7" w:tplc="3418FD98">
      <w:numFmt w:val="decimal"/>
      <w:lvlText w:val=""/>
      <w:lvlJc w:val="left"/>
    </w:lvl>
    <w:lvl w:ilvl="8" w:tplc="3984C578">
      <w:numFmt w:val="decimal"/>
      <w:lvlText w:val=""/>
      <w:lvlJc w:val="left"/>
    </w:lvl>
  </w:abstractNum>
  <w:num w:numId="1" w16cid:durableId="1730422731">
    <w:abstractNumId w:val="0"/>
    <w:lvlOverride w:ilvl="0">
      <w:startOverride w:val="1"/>
    </w:lvlOverride>
  </w:num>
  <w:num w:numId="2" w16cid:durableId="2082827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E27"/>
    <w:rsid w:val="005D08D7"/>
    <w:rsid w:val="00657E27"/>
    <w:rsid w:val="0099054D"/>
    <w:rsid w:val="00C55504"/>
    <w:rsid w:val="00EF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5F71"/>
  <w15:docId w15:val="{984F16CD-3DA2-49AC-8606-B6D40BF0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6</Pages>
  <Words>2391</Words>
  <Characters>14024</Characters>
  <Application>Microsoft Office Word</Application>
  <DocSecurity>0</DocSecurity>
  <Lines>340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2026-03-21T20:50:00Z</dcterms:created>
  <dcterms:modified xsi:type="dcterms:W3CDTF">2026-03-22T03:08:00Z</dcterms:modified>
</cp:coreProperties>
</file>