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ED29" w14:textId="77777777" w:rsidR="002F5EC0" w:rsidRPr="002F5EC0" w:rsidRDefault="002F5EC0" w:rsidP="002F5EC0">
      <w:pPr>
        <w:rPr>
          <w:b/>
          <w:bCs/>
        </w:rPr>
      </w:pPr>
      <w:r w:rsidRPr="002F5EC0">
        <w:rPr>
          <w:b/>
          <w:bCs/>
        </w:rPr>
        <w:t>STAGE 1: BUSTAMANTE MOAT DESTRUCTION INDEX (MDI) PRE-SCREEN</w:t>
      </w:r>
    </w:p>
    <w:p w14:paraId="23E5FDE3" w14:textId="2EBAE1BE" w:rsidR="002F5EC0" w:rsidRPr="002F5EC0" w:rsidRDefault="002F5EC0" w:rsidP="002F5EC0">
      <w:pPr>
        <w:rPr>
          <w:b/>
          <w:bCs/>
        </w:rPr>
      </w:pPr>
      <w:r w:rsidRPr="002F5EC0">
        <w:rPr>
          <w:b/>
          <w:bCs/>
        </w:rPr>
        <w:t>ServiceNow (</w:t>
      </w:r>
      <w:r w:rsidRPr="002F5EC0">
        <w:rPr>
          <w:b/>
          <w:bCs/>
        </w:rPr>
        <w:t>NOW)</w:t>
      </w:r>
      <w:r w:rsidRPr="002F5EC0">
        <w:rPr>
          <w:b/>
          <w:bCs/>
        </w:rPr>
        <w:t xml:space="preserve"> Completed Output</w:t>
      </w:r>
    </w:p>
    <w:p w14:paraId="4949A596" w14:textId="77777777" w:rsidR="002F5EC0" w:rsidRPr="002F5EC0" w:rsidRDefault="002F5EC0" w:rsidP="002F5EC0">
      <w:r w:rsidRPr="002F5EC0">
        <w:rPr>
          <w:b/>
          <w:bCs/>
        </w:rPr>
        <w:t>Date:</w:t>
      </w:r>
      <w:r w:rsidRPr="002F5EC0">
        <w:t xml:space="preserve"> February 18, 2026 </w:t>
      </w:r>
      <w:r w:rsidRPr="002F5EC0">
        <w:rPr>
          <w:b/>
          <w:bCs/>
        </w:rPr>
        <w:t>Analyst:</w:t>
      </w:r>
      <w:r w:rsidRPr="002F5EC0">
        <w:t xml:space="preserve"> Framework v2.0</w:t>
      </w:r>
    </w:p>
    <w:p w14:paraId="29624735" w14:textId="77777777" w:rsidR="002F5EC0" w:rsidRPr="002F5EC0" w:rsidRDefault="002F5EC0" w:rsidP="002F5EC0">
      <w:r w:rsidRPr="002F5EC0">
        <w:pict w14:anchorId="043CA88D">
          <v:rect id="_x0000_i1025" style="width:0;height:1.5pt" o:hralign="center" o:hrstd="t" o:hr="t" fillcolor="#a0a0a0" stroked="f"/>
        </w:pict>
      </w:r>
    </w:p>
    <w:p w14:paraId="3A527C51" w14:textId="77777777" w:rsidR="002F5EC0" w:rsidRPr="002F5EC0" w:rsidRDefault="002F5EC0" w:rsidP="002F5EC0">
      <w:pPr>
        <w:rPr>
          <w:b/>
          <w:bCs/>
        </w:rPr>
      </w:pPr>
      <w:r w:rsidRPr="002F5EC0">
        <w:rPr>
          <w:b/>
          <w:bCs/>
        </w:rPr>
        <w:t>COMPANY INPUTS</w:t>
      </w:r>
    </w:p>
    <w:p w14:paraId="097814E2" w14:textId="77777777" w:rsidR="002F5EC0" w:rsidRPr="002F5EC0" w:rsidRDefault="002F5EC0" w:rsidP="002F5EC0">
      <w:pPr>
        <w:numPr>
          <w:ilvl w:val="0"/>
          <w:numId w:val="1"/>
        </w:numPr>
      </w:pPr>
      <w:r w:rsidRPr="002F5EC0">
        <w:rPr>
          <w:b/>
          <w:bCs/>
        </w:rPr>
        <w:t>Company:</w:t>
      </w:r>
      <w:r w:rsidRPr="002F5EC0">
        <w:t xml:space="preserve"> ServiceNow, Inc. (NYSE: NOW)</w:t>
      </w:r>
    </w:p>
    <w:p w14:paraId="5EC5D354" w14:textId="77777777" w:rsidR="002F5EC0" w:rsidRPr="002F5EC0" w:rsidRDefault="002F5EC0" w:rsidP="002F5EC0">
      <w:pPr>
        <w:numPr>
          <w:ilvl w:val="0"/>
          <w:numId w:val="1"/>
        </w:numPr>
      </w:pPr>
      <w:r w:rsidRPr="002F5EC0">
        <w:rPr>
          <w:b/>
          <w:bCs/>
        </w:rPr>
        <w:t>Core Products:</w:t>
      </w:r>
      <w:r w:rsidRPr="002F5EC0">
        <w:t xml:space="preserve"> Now Platform — cloud-based workflow automation spanning IT Service Management (ITSM), IT Operations Management (ITOM), Human Resources Service Delivery (HRSD), Customer Service Management (CSM), Security Operations (SecOps), Governance/Risk/Compliance (GRC), and App Engine (low-code/no-code development)</w:t>
      </w:r>
    </w:p>
    <w:p w14:paraId="66492451" w14:textId="77777777" w:rsidR="002F5EC0" w:rsidRPr="002F5EC0" w:rsidRDefault="002F5EC0" w:rsidP="002F5EC0">
      <w:pPr>
        <w:numPr>
          <w:ilvl w:val="0"/>
          <w:numId w:val="1"/>
        </w:numPr>
      </w:pPr>
      <w:r w:rsidRPr="002F5EC0">
        <w:rPr>
          <w:b/>
          <w:bCs/>
        </w:rPr>
        <w:t>Primary Customers:</w:t>
      </w:r>
      <w:r w:rsidRPr="002F5EC0">
        <w:t xml:space="preserve"> Large enterprises (85% of Fortune 500), federal government agencies, mid-to-large IT organizations. Over 8,800 global customers. 600+ customers with &gt;$5M ACV.</w:t>
      </w:r>
    </w:p>
    <w:p w14:paraId="1F03195C" w14:textId="77777777" w:rsidR="002F5EC0" w:rsidRPr="002F5EC0" w:rsidRDefault="002F5EC0" w:rsidP="002F5EC0">
      <w:pPr>
        <w:numPr>
          <w:ilvl w:val="0"/>
          <w:numId w:val="1"/>
        </w:numPr>
      </w:pPr>
      <w:r w:rsidRPr="002F5EC0">
        <w:rPr>
          <w:b/>
          <w:bCs/>
        </w:rPr>
        <w:t>Revenue Model:</w:t>
      </w:r>
      <w:r w:rsidRPr="002F5EC0">
        <w:t xml:space="preserve"> Primarily subscription-based (seat/module pricing per fulfiller/approver). Introducing consumption-based "Assist Packs" for AI features (Now Assist). Hybrid model emerging: base seats + AI consumption add-ons. Q4 2025 subscription revenue: $3.47B (21% YoY growth). FY2025 total revenue: $13.28B.</w:t>
      </w:r>
    </w:p>
    <w:p w14:paraId="54F0A168" w14:textId="77777777" w:rsidR="002F5EC0" w:rsidRPr="002F5EC0" w:rsidRDefault="002F5EC0" w:rsidP="002F5EC0">
      <w:pPr>
        <w:numPr>
          <w:ilvl w:val="0"/>
          <w:numId w:val="1"/>
        </w:numPr>
      </w:pPr>
      <w:r w:rsidRPr="002F5EC0">
        <w:rPr>
          <w:b/>
          <w:bCs/>
        </w:rPr>
        <w:t>Recent News:</w:t>
      </w:r>
      <w:r w:rsidRPr="002F5EC0">
        <w:t xml:space="preserve"> $7.75B Armis acquisition (cybersecurity/asset management, Dec 2025); $2.85B </w:t>
      </w:r>
      <w:proofErr w:type="spellStart"/>
      <w:r w:rsidRPr="002F5EC0">
        <w:t>Moveworks</w:t>
      </w:r>
      <w:proofErr w:type="spellEnd"/>
      <w:r w:rsidRPr="002F5EC0">
        <w:t xml:space="preserve"> acquisition (AI for employee service); 5-for-1 stock split Dec 2025; expanded partnerships with Anthropic and OpenAI; Now Assist ACV passed $600M (doubled YoY); AI Control Tower deal volume tripled in Q4; Q1 2026 guidance: subscription revenue $3.65-3.66B (21.5% YoY growth).</w:t>
      </w:r>
    </w:p>
    <w:p w14:paraId="2E6CFB75" w14:textId="77777777" w:rsidR="002F5EC0" w:rsidRPr="002F5EC0" w:rsidRDefault="002F5EC0" w:rsidP="002F5EC0">
      <w:r w:rsidRPr="002F5EC0">
        <w:pict w14:anchorId="261ACA91">
          <v:rect id="_x0000_i1026" style="width:0;height:1.5pt" o:hralign="center" o:hrstd="t" o:hr="t" fillcolor="#a0a0a0" stroked="f"/>
        </w:pict>
      </w:r>
    </w:p>
    <w:p w14:paraId="25F787D4" w14:textId="77777777" w:rsidR="002F5EC0" w:rsidRPr="002F5EC0" w:rsidRDefault="002F5EC0" w:rsidP="002F5EC0">
      <w:pPr>
        <w:rPr>
          <w:b/>
          <w:bCs/>
        </w:rPr>
      </w:pPr>
      <w:r w:rsidRPr="002F5EC0">
        <w:rPr>
          <w:b/>
          <w:bCs/>
        </w:rPr>
        <w:t>MANDATORY RESEARCH — COMPLETED</w:t>
      </w:r>
    </w:p>
    <w:p w14:paraId="24229F11" w14:textId="77777777" w:rsidR="002F5EC0" w:rsidRPr="002F5EC0" w:rsidRDefault="002F5EC0" w:rsidP="002F5EC0">
      <w:pPr>
        <w:numPr>
          <w:ilvl w:val="0"/>
          <w:numId w:val="2"/>
        </w:numPr>
      </w:pPr>
      <w:r w:rsidRPr="002F5EC0">
        <w:rPr>
          <w:b/>
          <w:bCs/>
        </w:rPr>
        <w:t>Pricing model verified:</w:t>
      </w:r>
      <w:r w:rsidRPr="002F5EC0">
        <w:t xml:space="preserve"> Seat-based subscription (fulfiller/approver/requester tiers) + module-based pricing. New consumption layer via "Assist Packs" for AI features. Pro Plus/Enterprise Plus tiers gate advanced AI. Annual price escalators of 5-10% common in contracts.</w:t>
      </w:r>
    </w:p>
    <w:p w14:paraId="5F3D1ADA" w14:textId="77777777" w:rsidR="002F5EC0" w:rsidRPr="002F5EC0" w:rsidRDefault="002F5EC0" w:rsidP="002F5EC0">
      <w:pPr>
        <w:numPr>
          <w:ilvl w:val="0"/>
          <w:numId w:val="2"/>
        </w:numPr>
      </w:pPr>
      <w:r w:rsidRPr="002F5EC0">
        <w:rPr>
          <w:b/>
          <w:bCs/>
        </w:rPr>
        <w:t>Competitive threats verified:</w:t>
      </w:r>
      <w:r w:rsidRPr="002F5EC0">
        <w:t xml:space="preserve"> Microsoft Copilot (horizontal productivity AI encroaching on ITSM), Salesforce </w:t>
      </w:r>
      <w:proofErr w:type="spellStart"/>
      <w:r w:rsidRPr="002F5EC0">
        <w:t>Agentforce</w:t>
      </w:r>
      <w:proofErr w:type="spellEnd"/>
      <w:r w:rsidRPr="002F5EC0">
        <w:t xml:space="preserve"> (cross-functional workflow competition), </w:t>
      </w:r>
      <w:proofErr w:type="spellStart"/>
      <w:r w:rsidRPr="002F5EC0">
        <w:t>Freshservice</w:t>
      </w:r>
      <w:proofErr w:type="spellEnd"/>
      <w:r w:rsidRPr="002F5EC0">
        <w:t xml:space="preserve"> (40-60% cost savings, AI-native), Jira Service Management (DevOps-integrated), </w:t>
      </w:r>
      <w:proofErr w:type="spellStart"/>
      <w:r w:rsidRPr="002F5EC0">
        <w:t>Atomicwork</w:t>
      </w:r>
      <w:proofErr w:type="spellEnd"/>
      <w:r w:rsidRPr="002F5EC0">
        <w:t xml:space="preserve"> (AI-first ITSM), numerous AI-native startups. Gartner now profiles 20+ ITSM vendors.</w:t>
      </w:r>
    </w:p>
    <w:p w14:paraId="463C0891" w14:textId="77777777" w:rsidR="002F5EC0" w:rsidRPr="002F5EC0" w:rsidRDefault="002F5EC0" w:rsidP="002F5EC0">
      <w:pPr>
        <w:numPr>
          <w:ilvl w:val="0"/>
          <w:numId w:val="2"/>
        </w:numPr>
      </w:pPr>
      <w:r w:rsidRPr="002F5EC0">
        <w:rPr>
          <w:b/>
          <w:bCs/>
        </w:rPr>
        <w:t>Proprietary data verified:</w:t>
      </w:r>
      <w:r w:rsidRPr="002F5EC0">
        <w:t xml:space="preserve"> CMDB (Configuration Management Database) is ServiceNow's single most important data asset — a centralized repository of every customer's IT infrastructure, configuration items, and their relationships. Customer-specific, not replicable from outside. Also: historical incident/change/problem data, workflow execution data, and cross-module relationship graphs.</w:t>
      </w:r>
    </w:p>
    <w:p w14:paraId="082187AF" w14:textId="77777777" w:rsidR="002F5EC0" w:rsidRPr="002F5EC0" w:rsidRDefault="002F5EC0" w:rsidP="002F5EC0">
      <w:pPr>
        <w:numPr>
          <w:ilvl w:val="0"/>
          <w:numId w:val="2"/>
        </w:numPr>
      </w:pPr>
      <w:r w:rsidRPr="002F5EC0">
        <w:rPr>
          <w:b/>
          <w:bCs/>
        </w:rPr>
        <w:t>Regulatory/compliance verified:</w:t>
      </w:r>
      <w:r w:rsidRPr="002F5EC0">
        <w:t xml:space="preserve"> ServiceNow itself holds FedRAMP High P-ATO, DoD IL4, ISO 27001, ISO 42001 (AI governance), SOC 2 Type II, HIPAA support, C5 attestation. Platform supports customer compliance with SOX, FISMA, NIST, PCI, GDPR. GRC/IRM module is a compliance tool but ServiceNow's </w:t>
      </w:r>
      <w:r w:rsidRPr="002F5EC0">
        <w:rPr>
          <w:i/>
          <w:iCs/>
        </w:rPr>
        <w:t>outputs</w:t>
      </w:r>
      <w:r w:rsidRPr="002F5EC0">
        <w:t xml:space="preserve"> are not themselves regulatory filings.</w:t>
      </w:r>
    </w:p>
    <w:p w14:paraId="095EF25C" w14:textId="77777777" w:rsidR="002F5EC0" w:rsidRPr="002F5EC0" w:rsidRDefault="002F5EC0" w:rsidP="002F5EC0">
      <w:pPr>
        <w:numPr>
          <w:ilvl w:val="0"/>
          <w:numId w:val="2"/>
        </w:numPr>
      </w:pPr>
      <w:r w:rsidRPr="002F5EC0">
        <w:rPr>
          <w:b/>
          <w:bCs/>
        </w:rPr>
        <w:lastRenderedPageBreak/>
        <w:t>10-K competitive strengths:</w:t>
      </w:r>
      <w:r w:rsidRPr="002F5EC0">
        <w:t xml:space="preserve"> Platform breadth (ITSM + ITOM + HRSD + CSM + SecOps + GRC on single platform), 98% renewal rate, $28.2B RPO, CMDB as system of record, ecosystem of certified Service Graph Connectors.</w:t>
      </w:r>
    </w:p>
    <w:p w14:paraId="1A84663A" w14:textId="77777777" w:rsidR="002F5EC0" w:rsidRPr="002F5EC0" w:rsidRDefault="002F5EC0" w:rsidP="002F5EC0">
      <w:r w:rsidRPr="002F5EC0">
        <w:pict w14:anchorId="6CD9EFFE">
          <v:rect id="_x0000_i1027" style="width:0;height:1.5pt" o:hralign="center" o:hrstd="t" o:hr="t" fillcolor="#a0a0a0" stroked="f"/>
        </w:pict>
      </w:r>
    </w:p>
    <w:p w14:paraId="64527863" w14:textId="77777777" w:rsidR="002F5EC0" w:rsidRPr="002F5EC0" w:rsidRDefault="002F5EC0" w:rsidP="002F5EC0">
      <w:pPr>
        <w:rPr>
          <w:b/>
          <w:bCs/>
        </w:rPr>
      </w:pPr>
      <w:r w:rsidRPr="002F5EC0">
        <w:rPr>
          <w:b/>
          <w:bCs/>
        </w:rPr>
        <w:t>SECTION 1: THE 10-MOAT ASSESSMENT</w:t>
      </w:r>
    </w:p>
    <w:p w14:paraId="4AE16C72" w14:textId="77777777" w:rsidR="002F5EC0" w:rsidRPr="002F5EC0" w:rsidRDefault="002F5EC0" w:rsidP="002F5EC0">
      <w:r w:rsidRPr="002F5EC0">
        <w:pict w14:anchorId="7FD8E2DF">
          <v:rect id="_x0000_i1028" style="width:0;height:1.5pt" o:hralign="center" o:hrstd="t" o:hr="t" fillcolor="#a0a0a0" stroked="f"/>
        </w:pict>
      </w:r>
    </w:p>
    <w:p w14:paraId="450A1C44" w14:textId="77777777" w:rsidR="002F5EC0" w:rsidRPr="002F5EC0" w:rsidRDefault="002F5EC0" w:rsidP="002F5EC0">
      <w:pPr>
        <w:rPr>
          <w:b/>
          <w:bCs/>
        </w:rPr>
      </w:pPr>
      <w:r w:rsidRPr="002F5EC0">
        <w:rPr>
          <w:b/>
          <w:bCs/>
        </w:rPr>
        <w:t>MOAT 1: LEARNED INTERFACE</w:t>
      </w:r>
    </w:p>
    <w:p w14:paraId="2FEB4827" w14:textId="77777777" w:rsidR="002F5EC0" w:rsidRPr="002F5EC0" w:rsidRDefault="002F5EC0" w:rsidP="002F5EC0">
      <w:r w:rsidRPr="002F5EC0">
        <w:rPr>
          <w:b/>
          <w:bCs/>
        </w:rPr>
        <w:t>LLM Impact: DESTROYED</w:t>
      </w:r>
    </w:p>
    <w:p w14:paraId="703BC5C6" w14:textId="77777777" w:rsidR="002F5EC0" w:rsidRPr="002F5EC0" w:rsidRDefault="002F5EC0" w:rsidP="002F5EC0">
      <w:r w:rsidRPr="002F5EC0">
        <w:rPr>
          <w:b/>
          <w:bCs/>
        </w:rPr>
        <w:t>Assessment:</w:t>
      </w:r>
      <w:r w:rsidRPr="002F5EC0">
        <w:t xml:space="preserve"> ServiceNow has a notoriously complex interface. Its admin training is mandatory and expensive — certified ServiceNow administrators command $120K+ salaries. Users spend years learning the platform's configuration, scripting (Glide/JavaScript), and navigation patterns. Capterra and community reviews consistently flag the steep learning curve.</w:t>
      </w:r>
    </w:p>
    <w:p w14:paraId="401F3351" w14:textId="77777777" w:rsidR="002F5EC0" w:rsidRPr="002F5EC0" w:rsidRDefault="002F5EC0" w:rsidP="002F5EC0">
      <w:r w:rsidRPr="002F5EC0">
        <w:t>However, ServiceNow has already launched a chat/conversational interface via Now Assist and Virtual Agent. The conversational layer doesn't replace the full admin interface but it does reduce the barrier for end-users and requesters. For fulfillers and admins, the complexity persists.</w:t>
      </w:r>
    </w:p>
    <w:p w14:paraId="080083F8" w14:textId="77777777" w:rsidR="002F5EC0" w:rsidRPr="002F5EC0" w:rsidRDefault="002F5EC0" w:rsidP="002F5EC0">
      <w:r w:rsidRPr="002F5EC0">
        <w:t xml:space="preserve">The critical question: how much of ServiceNow's switching cost is interface-driven vs. data-driven? The answer is </w:t>
      </w:r>
      <w:r w:rsidRPr="002F5EC0">
        <w:rPr>
          <w:i/>
          <w:iCs/>
        </w:rPr>
        <w:t>more data-driven than most workflow SaaS</w:t>
      </w:r>
      <w:r w:rsidRPr="002F5EC0">
        <w:t>. The interface complexity is real, but the deeper lock-in is the CMDB data, the custom workflows encoded on the platform, and the cross-module integrations. Replacing the interface via a natural language layer is feasible; replacing the underlying data model is not.</w:t>
      </w:r>
    </w:p>
    <w:p w14:paraId="16D376E5" w14:textId="77777777" w:rsidR="002F5EC0" w:rsidRPr="002F5EC0" w:rsidRDefault="002F5EC0" w:rsidP="002F5EC0">
      <w:r w:rsidRPr="002F5EC0">
        <w:rPr>
          <w:b/>
          <w:bCs/>
        </w:rPr>
        <w:t>Status:</w:t>
      </w:r>
      <w:r w:rsidRPr="002F5EC0">
        <w:t xml:space="preserve"> Partially Eroded </w:t>
      </w:r>
      <w:r w:rsidRPr="002F5EC0">
        <w:rPr>
          <w:b/>
          <w:bCs/>
        </w:rPr>
        <w:t>Evidence:</w:t>
      </w:r>
      <w:r w:rsidRPr="002F5EC0">
        <w:t xml:space="preserve"> Now Assist and Virtual Agent reduce interface friction for requesters and light users. Admin/fulfiller interface complexity persists but is not the primary switching cost driver. </w:t>
      </w:r>
      <w:r w:rsidRPr="002F5EC0">
        <w:rPr>
          <w:b/>
          <w:bCs/>
        </w:rPr>
        <w:t>Switching cost that remains after interface erosion:</w:t>
      </w:r>
      <w:r w:rsidRPr="002F5EC0">
        <w:t xml:space="preserve"> CMDB data, custom workflow logic, cross-module integrations, admin certification ecosystem.</w:t>
      </w:r>
    </w:p>
    <w:p w14:paraId="4984F2B4" w14:textId="77777777" w:rsidR="002F5EC0" w:rsidRPr="002F5EC0" w:rsidRDefault="002F5EC0" w:rsidP="002F5EC0">
      <w:r w:rsidRPr="002F5EC0">
        <w:pict w14:anchorId="3E84921A">
          <v:rect id="_x0000_i1029" style="width:0;height:1.5pt" o:hralign="center" o:hrstd="t" o:hr="t" fillcolor="#a0a0a0" stroked="f"/>
        </w:pict>
      </w:r>
    </w:p>
    <w:p w14:paraId="0C5FB01F" w14:textId="77777777" w:rsidR="002F5EC0" w:rsidRPr="002F5EC0" w:rsidRDefault="002F5EC0" w:rsidP="002F5EC0">
      <w:pPr>
        <w:rPr>
          <w:b/>
          <w:bCs/>
        </w:rPr>
      </w:pPr>
      <w:r w:rsidRPr="002F5EC0">
        <w:rPr>
          <w:b/>
          <w:bCs/>
        </w:rPr>
        <w:t>MOAT 2: CUSTOM WORKFLOWS AND BUSINESS LOGIC</w:t>
      </w:r>
    </w:p>
    <w:p w14:paraId="4DF448BD" w14:textId="77777777" w:rsidR="002F5EC0" w:rsidRPr="002F5EC0" w:rsidRDefault="002F5EC0" w:rsidP="002F5EC0">
      <w:r w:rsidRPr="002F5EC0">
        <w:rPr>
          <w:b/>
          <w:bCs/>
        </w:rPr>
        <w:t>LLM Impact: PARTIALLY ERODED (not fully DESTROYED — see below)</w:t>
      </w:r>
    </w:p>
    <w:p w14:paraId="2F974C55" w14:textId="77777777" w:rsidR="002F5EC0" w:rsidRPr="002F5EC0" w:rsidRDefault="002F5EC0" w:rsidP="002F5EC0">
      <w:r w:rsidRPr="002F5EC0">
        <w:rPr>
          <w:b/>
          <w:bCs/>
        </w:rPr>
        <w:t>Assessment:</w:t>
      </w:r>
      <w:r w:rsidRPr="002F5EC0">
        <w:t xml:space="preserve"> This is ServiceNow's most critical and contested moat. The company has 20+ years of ITSM process encoding embedded in Fortune 500 IT operations. Customers build thousands of custom workflows, approval chains, SLA definitions, escalation rules, and automation playbooks on the platform.</w:t>
      </w:r>
    </w:p>
    <w:p w14:paraId="5A583244" w14:textId="77777777" w:rsidR="002F5EC0" w:rsidRPr="002F5EC0" w:rsidRDefault="002F5EC0" w:rsidP="002F5EC0">
      <w:r w:rsidRPr="002F5EC0">
        <w:t xml:space="preserve">Bustamante's thesis says business logic migrates from code to markdown. This is partially true for </w:t>
      </w:r>
      <w:r w:rsidRPr="002F5EC0">
        <w:rPr>
          <w:i/>
          <w:iCs/>
        </w:rPr>
        <w:t>greenfield</w:t>
      </w:r>
      <w:r w:rsidRPr="002F5EC0">
        <w:t xml:space="preserve"> workflow creation — an AI-native ITSM tool could replicate basic incident/change/problem management workflows. But ServiceNow's moat is not the </w:t>
      </w:r>
      <w:r w:rsidRPr="002F5EC0">
        <w:rPr>
          <w:i/>
          <w:iCs/>
        </w:rPr>
        <w:t>existence</w:t>
      </w:r>
      <w:r w:rsidRPr="002F5EC0">
        <w:t xml:space="preserve"> of these workflows. It is the </w:t>
      </w:r>
      <w:r w:rsidRPr="002F5EC0">
        <w:rPr>
          <w:i/>
          <w:iCs/>
        </w:rPr>
        <w:t>accumulated customization</w:t>
      </w:r>
      <w:r w:rsidRPr="002F5EC0">
        <w:t xml:space="preserve"> specific to each customer. A Fortune 500 </w:t>
      </w:r>
      <w:proofErr w:type="spellStart"/>
      <w:r w:rsidRPr="002F5EC0">
        <w:t>company's</w:t>
      </w:r>
      <w:proofErr w:type="spellEnd"/>
      <w:r w:rsidRPr="002F5EC0">
        <w:t xml:space="preserve"> ServiceNow instance contains:</w:t>
      </w:r>
    </w:p>
    <w:p w14:paraId="048D4F4C" w14:textId="77777777" w:rsidR="002F5EC0" w:rsidRPr="002F5EC0" w:rsidRDefault="002F5EC0" w:rsidP="002F5EC0">
      <w:pPr>
        <w:numPr>
          <w:ilvl w:val="0"/>
          <w:numId w:val="3"/>
        </w:numPr>
      </w:pPr>
      <w:r w:rsidRPr="002F5EC0">
        <w:t>Hundreds of custom business rules, scripts, and integrations</w:t>
      </w:r>
    </w:p>
    <w:p w14:paraId="3C27BC00" w14:textId="77777777" w:rsidR="002F5EC0" w:rsidRPr="002F5EC0" w:rsidRDefault="002F5EC0" w:rsidP="002F5EC0">
      <w:pPr>
        <w:numPr>
          <w:ilvl w:val="0"/>
          <w:numId w:val="3"/>
        </w:numPr>
      </w:pPr>
      <w:r w:rsidRPr="002F5EC0">
        <w:t>Years of historical incident/change/problem data linked to specific CIs</w:t>
      </w:r>
    </w:p>
    <w:p w14:paraId="5B6417FA" w14:textId="77777777" w:rsidR="002F5EC0" w:rsidRPr="002F5EC0" w:rsidRDefault="002F5EC0" w:rsidP="002F5EC0">
      <w:pPr>
        <w:numPr>
          <w:ilvl w:val="0"/>
          <w:numId w:val="3"/>
        </w:numPr>
      </w:pPr>
      <w:r w:rsidRPr="002F5EC0">
        <w:t>Complex approval matrices tied to organizational hierarchies</w:t>
      </w:r>
    </w:p>
    <w:p w14:paraId="29F8B2B4" w14:textId="77777777" w:rsidR="002F5EC0" w:rsidRPr="002F5EC0" w:rsidRDefault="002F5EC0" w:rsidP="002F5EC0">
      <w:pPr>
        <w:numPr>
          <w:ilvl w:val="0"/>
          <w:numId w:val="3"/>
        </w:numPr>
      </w:pPr>
      <w:r w:rsidRPr="002F5EC0">
        <w:t>SLA definitions calibrated to contractual commitments</w:t>
      </w:r>
    </w:p>
    <w:p w14:paraId="44EC77E9" w14:textId="77777777" w:rsidR="002F5EC0" w:rsidRPr="002F5EC0" w:rsidRDefault="002F5EC0" w:rsidP="002F5EC0">
      <w:pPr>
        <w:numPr>
          <w:ilvl w:val="0"/>
          <w:numId w:val="3"/>
        </w:numPr>
      </w:pPr>
      <w:r w:rsidRPr="002F5EC0">
        <w:t>Cross-module automations (e.g., security incident triggers ITSM ticket triggers CMDB update)</w:t>
      </w:r>
    </w:p>
    <w:p w14:paraId="3EC0FB4A" w14:textId="77777777" w:rsidR="002F5EC0" w:rsidRPr="002F5EC0" w:rsidRDefault="002F5EC0" w:rsidP="002F5EC0">
      <w:r w:rsidRPr="002F5EC0">
        <w:t xml:space="preserve">Replicating the </w:t>
      </w:r>
      <w:r w:rsidRPr="002F5EC0">
        <w:rPr>
          <w:i/>
          <w:iCs/>
        </w:rPr>
        <w:t>generic</w:t>
      </w:r>
      <w:r w:rsidRPr="002F5EC0">
        <w:t xml:space="preserve"> ITSM workflow is achievable by AI-native competitors. Replicating a </w:t>
      </w:r>
      <w:r w:rsidRPr="002F5EC0">
        <w:rPr>
          <w:i/>
          <w:iCs/>
        </w:rPr>
        <w:t>specific customer's customized instance</w:t>
      </w:r>
      <w:r w:rsidRPr="002F5EC0">
        <w:t xml:space="preserve"> — with all its accumulated logic, </w:t>
      </w:r>
      <w:r w:rsidRPr="002F5EC0">
        <w:lastRenderedPageBreak/>
        <w:t>data, and integrations — is a multi-year migration project that carries significant operational risk.</w:t>
      </w:r>
    </w:p>
    <w:p w14:paraId="0C7510F7" w14:textId="77777777" w:rsidR="002F5EC0" w:rsidRPr="002F5EC0" w:rsidRDefault="002F5EC0" w:rsidP="002F5EC0">
      <w:r w:rsidRPr="002F5EC0">
        <w:rPr>
          <w:b/>
          <w:bCs/>
        </w:rPr>
        <w:t>Key distinction:</w:t>
      </w:r>
      <w:r w:rsidRPr="002F5EC0">
        <w:t xml:space="preserve"> ServiceNow's value is the </w:t>
      </w:r>
      <w:r w:rsidRPr="002F5EC0">
        <w:rPr>
          <w:i/>
          <w:iCs/>
        </w:rPr>
        <w:t>workflow it encoded</w:t>
      </w:r>
      <w:r w:rsidRPr="002F5EC0">
        <w:t xml:space="preserve"> AND </w:t>
      </w:r>
      <w:r w:rsidRPr="002F5EC0">
        <w:rPr>
          <w:i/>
          <w:iCs/>
        </w:rPr>
        <w:t>the customer-specific data it holds</w:t>
      </w:r>
      <w:r w:rsidRPr="002F5EC0">
        <w:t>. This is not an either/or. The two are intertwined.</w:t>
      </w:r>
    </w:p>
    <w:p w14:paraId="0218875C" w14:textId="77777777" w:rsidR="002F5EC0" w:rsidRPr="002F5EC0" w:rsidRDefault="002F5EC0" w:rsidP="002F5EC0">
      <w:r w:rsidRPr="002F5EC0">
        <w:rPr>
          <w:b/>
          <w:bCs/>
        </w:rPr>
        <w:t>Status:</w:t>
      </w:r>
      <w:r w:rsidRPr="002F5EC0">
        <w:t xml:space="preserve"> Partially Eroded (generic workflows replicable; customer-specific customization creates durable lock-in) </w:t>
      </w:r>
      <w:r w:rsidRPr="002F5EC0">
        <w:rPr>
          <w:b/>
          <w:bCs/>
        </w:rPr>
        <w:t>Evidence:</w:t>
      </w:r>
      <w:r w:rsidRPr="002F5EC0">
        <w:t xml:space="preserve"> Competitors like </w:t>
      </w:r>
      <w:proofErr w:type="spellStart"/>
      <w:r w:rsidRPr="002F5EC0">
        <w:t>Freshservice</w:t>
      </w:r>
      <w:proofErr w:type="spellEnd"/>
      <w:r w:rsidRPr="002F5EC0">
        <w:t xml:space="preserve"> and Jira offer 40-60% cost savings but target mid-market/greenfield deployments. No AI-native competitor has demonstrated enterprise-scale migration from ServiceNow. Migration timelines range from 4-16 weeks for small teams but are substantially longer for complex enterprise deployments. </w:t>
      </w:r>
      <w:r w:rsidRPr="002F5EC0">
        <w:rPr>
          <w:b/>
          <w:bCs/>
        </w:rPr>
        <w:t>What workflow advantage remains:</w:t>
      </w:r>
      <w:r w:rsidRPr="002F5EC0">
        <w:t xml:space="preserve"> Customer-specific customization, cross-module workflow dependencies, historical execution data.</w:t>
      </w:r>
    </w:p>
    <w:p w14:paraId="020D8DAC" w14:textId="77777777" w:rsidR="002F5EC0" w:rsidRPr="002F5EC0" w:rsidRDefault="002F5EC0" w:rsidP="002F5EC0">
      <w:r w:rsidRPr="002F5EC0">
        <w:pict w14:anchorId="7EE5CA7B">
          <v:rect id="_x0000_i1030" style="width:0;height:1.5pt" o:hralign="center" o:hrstd="t" o:hr="t" fillcolor="#a0a0a0" stroked="f"/>
        </w:pict>
      </w:r>
    </w:p>
    <w:p w14:paraId="5D00AA45" w14:textId="77777777" w:rsidR="002F5EC0" w:rsidRPr="002F5EC0" w:rsidRDefault="002F5EC0" w:rsidP="002F5EC0">
      <w:pPr>
        <w:rPr>
          <w:b/>
          <w:bCs/>
        </w:rPr>
      </w:pPr>
      <w:r w:rsidRPr="002F5EC0">
        <w:rPr>
          <w:b/>
          <w:bCs/>
        </w:rPr>
        <w:t>MOAT 3: PUBLIC DATA ACCESSIBILITY</w:t>
      </w:r>
    </w:p>
    <w:p w14:paraId="7D90FF09" w14:textId="77777777" w:rsidR="002F5EC0" w:rsidRPr="002F5EC0" w:rsidRDefault="002F5EC0" w:rsidP="002F5EC0">
      <w:r w:rsidRPr="002F5EC0">
        <w:rPr>
          <w:b/>
          <w:bCs/>
        </w:rPr>
        <w:t>LLM Impact: NOT APPLICABLE</w:t>
      </w:r>
    </w:p>
    <w:p w14:paraId="3E94FCFF" w14:textId="77777777" w:rsidR="002F5EC0" w:rsidRPr="002F5EC0" w:rsidRDefault="002F5EC0" w:rsidP="002F5EC0">
      <w:r w:rsidRPr="002F5EC0">
        <w:rPr>
          <w:b/>
          <w:bCs/>
        </w:rPr>
        <w:t>Assessment:</w:t>
      </w:r>
      <w:r w:rsidRPr="002F5EC0">
        <w:t xml:space="preserve"> ServiceNow does not monetize public data. Its data assets are entirely customer-generated and proprietary (CMDB, incident history, workflow execution data). This moat category is irrelevant to ServiceNow's business model.</w:t>
      </w:r>
    </w:p>
    <w:p w14:paraId="74BA9EDF" w14:textId="77777777" w:rsidR="002F5EC0" w:rsidRPr="002F5EC0" w:rsidRDefault="002F5EC0" w:rsidP="002F5EC0">
      <w:r w:rsidRPr="002F5EC0">
        <w:rPr>
          <w:b/>
          <w:bCs/>
        </w:rPr>
        <w:t>Status:</w:t>
      </w:r>
      <w:r w:rsidRPr="002F5EC0">
        <w:t xml:space="preserve"> N/A </w:t>
      </w:r>
      <w:r w:rsidRPr="002F5EC0">
        <w:rPr>
          <w:b/>
          <w:bCs/>
        </w:rPr>
        <w:t>Evidence:</w:t>
      </w:r>
      <w:r w:rsidRPr="002F5EC0">
        <w:t xml:space="preserve"> No public data component in ServiceNow's product.</w:t>
      </w:r>
    </w:p>
    <w:p w14:paraId="366DC1DB" w14:textId="77777777" w:rsidR="002F5EC0" w:rsidRPr="002F5EC0" w:rsidRDefault="002F5EC0" w:rsidP="002F5EC0">
      <w:r w:rsidRPr="002F5EC0">
        <w:pict w14:anchorId="5095C51F">
          <v:rect id="_x0000_i1031" style="width:0;height:1.5pt" o:hralign="center" o:hrstd="t" o:hr="t" fillcolor="#a0a0a0" stroked="f"/>
        </w:pict>
      </w:r>
    </w:p>
    <w:p w14:paraId="2BB2B751" w14:textId="77777777" w:rsidR="002F5EC0" w:rsidRPr="002F5EC0" w:rsidRDefault="002F5EC0" w:rsidP="002F5EC0">
      <w:pPr>
        <w:rPr>
          <w:b/>
          <w:bCs/>
        </w:rPr>
      </w:pPr>
      <w:r w:rsidRPr="002F5EC0">
        <w:rPr>
          <w:b/>
          <w:bCs/>
        </w:rPr>
        <w:t>MOAT 4: TALENT SCARCITY</w:t>
      </w:r>
    </w:p>
    <w:p w14:paraId="022F6038" w14:textId="77777777" w:rsidR="002F5EC0" w:rsidRPr="002F5EC0" w:rsidRDefault="002F5EC0" w:rsidP="002F5EC0">
      <w:r w:rsidRPr="002F5EC0">
        <w:rPr>
          <w:b/>
          <w:bCs/>
        </w:rPr>
        <w:t>LLM Impact: ERODING</w:t>
      </w:r>
    </w:p>
    <w:p w14:paraId="6E8AE3E3" w14:textId="77777777" w:rsidR="002F5EC0" w:rsidRPr="002F5EC0" w:rsidRDefault="002F5EC0" w:rsidP="002F5EC0">
      <w:r w:rsidRPr="002F5EC0">
        <w:rPr>
          <w:b/>
          <w:bCs/>
        </w:rPr>
        <w:t>Assessment:</w:t>
      </w:r>
      <w:r w:rsidRPr="002F5EC0">
        <w:t xml:space="preserve"> There is a genuine ServiceNow talent scarcity — certified admins and developers command premium salaries ($120K+). This creates organizational switching costs because companies have invested in building ServiceNow expertise internally and rely on a certified partner ecosystem.</w:t>
      </w:r>
    </w:p>
    <w:p w14:paraId="6155675D" w14:textId="77777777" w:rsidR="002F5EC0" w:rsidRPr="002F5EC0" w:rsidRDefault="002F5EC0" w:rsidP="002F5EC0">
      <w:r w:rsidRPr="002F5EC0">
        <w:t xml:space="preserve">However, LLMs are beginning to reduce the knowledge barrier. Now Assist already helps with code generation and configuration. Over time, AI-native tools that require no specialized admin training (like </w:t>
      </w:r>
      <w:proofErr w:type="spellStart"/>
      <w:r w:rsidRPr="002F5EC0">
        <w:t>Atomicwork</w:t>
      </w:r>
      <w:proofErr w:type="spellEnd"/>
      <w:r w:rsidRPr="002F5EC0">
        <w:t xml:space="preserve">) will erode this advantage for </w:t>
      </w:r>
      <w:r w:rsidRPr="002F5EC0">
        <w:rPr>
          <w:i/>
          <w:iCs/>
        </w:rPr>
        <w:t>new deployments</w:t>
      </w:r>
      <w:r w:rsidRPr="002F5EC0">
        <w:t>. For existing customers with trained staff, this is still a switching cost.</w:t>
      </w:r>
    </w:p>
    <w:p w14:paraId="246B3AEC" w14:textId="77777777" w:rsidR="002F5EC0" w:rsidRPr="002F5EC0" w:rsidRDefault="002F5EC0" w:rsidP="002F5EC0">
      <w:r w:rsidRPr="002F5EC0">
        <w:rPr>
          <w:b/>
          <w:bCs/>
        </w:rPr>
        <w:t>Status:</w:t>
      </w:r>
      <w:r w:rsidRPr="002F5EC0">
        <w:t xml:space="preserve"> Partially Eroded </w:t>
      </w:r>
      <w:r w:rsidRPr="002F5EC0">
        <w:rPr>
          <w:b/>
          <w:bCs/>
        </w:rPr>
        <w:t>Evidence:</w:t>
      </w:r>
      <w:r w:rsidRPr="002F5EC0">
        <w:t xml:space="preserve"> ServiceNow's admin certification ecosystem is extensive. But AI-native ITSM alternatives explicitly market "no specialized consultants needed" as a differentiator.</w:t>
      </w:r>
    </w:p>
    <w:p w14:paraId="40C024EF" w14:textId="77777777" w:rsidR="002F5EC0" w:rsidRPr="002F5EC0" w:rsidRDefault="002F5EC0" w:rsidP="002F5EC0">
      <w:r w:rsidRPr="002F5EC0">
        <w:pict w14:anchorId="1CB81A98">
          <v:rect id="_x0000_i1032" style="width:0;height:1.5pt" o:hralign="center" o:hrstd="t" o:hr="t" fillcolor="#a0a0a0" stroked="f"/>
        </w:pict>
      </w:r>
    </w:p>
    <w:p w14:paraId="2655BD51" w14:textId="77777777" w:rsidR="002F5EC0" w:rsidRPr="002F5EC0" w:rsidRDefault="002F5EC0" w:rsidP="002F5EC0">
      <w:pPr>
        <w:rPr>
          <w:b/>
          <w:bCs/>
        </w:rPr>
      </w:pPr>
      <w:r w:rsidRPr="002F5EC0">
        <w:rPr>
          <w:b/>
          <w:bCs/>
        </w:rPr>
        <w:t>MOAT 5: BUNDLING</w:t>
      </w:r>
    </w:p>
    <w:p w14:paraId="424C93C2" w14:textId="77777777" w:rsidR="002F5EC0" w:rsidRPr="002F5EC0" w:rsidRDefault="002F5EC0" w:rsidP="002F5EC0">
      <w:r w:rsidRPr="002F5EC0">
        <w:rPr>
          <w:b/>
          <w:bCs/>
        </w:rPr>
        <w:t>LLM Impact: DEFENDED (ServiceNow is the bundler, not the bundled)</w:t>
      </w:r>
    </w:p>
    <w:p w14:paraId="0ECD5052" w14:textId="77777777" w:rsidR="002F5EC0" w:rsidRPr="002F5EC0" w:rsidRDefault="002F5EC0" w:rsidP="002F5EC0">
      <w:r w:rsidRPr="002F5EC0">
        <w:rPr>
          <w:b/>
          <w:bCs/>
        </w:rPr>
        <w:t>Assessment:</w:t>
      </w:r>
      <w:r w:rsidRPr="002F5EC0">
        <w:t xml:space="preserve"> ServiceNow is one of the few SaaS companies that is </w:t>
      </w:r>
      <w:r w:rsidRPr="002F5EC0">
        <w:rPr>
          <w:i/>
          <w:iCs/>
        </w:rPr>
        <w:t>actively winning</w:t>
      </w:r>
      <w:r w:rsidRPr="002F5EC0">
        <w:t xml:space="preserve"> the bundling game. Its platform spans ITSM, ITOM, HRSD, CSM, SecOps, GRC, and App Engine — all on a single platform with shared data model and CMDB. The recent Armis ($7.75B) and </w:t>
      </w:r>
      <w:proofErr w:type="spellStart"/>
      <w:r w:rsidRPr="002F5EC0">
        <w:t>Moveworks</w:t>
      </w:r>
      <w:proofErr w:type="spellEnd"/>
      <w:r w:rsidRPr="002F5EC0">
        <w:t xml:space="preserve"> ($2.85B) acquisitions expand the bundle further into cybersecurity asset management and AI-powered employee service.</w:t>
      </w:r>
    </w:p>
    <w:p w14:paraId="758F2145" w14:textId="77777777" w:rsidR="002F5EC0" w:rsidRPr="002F5EC0" w:rsidRDefault="002F5EC0" w:rsidP="002F5EC0">
      <w:r w:rsidRPr="002F5EC0">
        <w:t>The bundling moat is strengthened, not eroded, by AI: Now Assist works across all modules, and the AI Control Tower provides unified governance over AI agents across the entire platform. This cross-module AI layer is difficult for point solutions to replicate.</w:t>
      </w:r>
    </w:p>
    <w:p w14:paraId="0EFC38D9" w14:textId="77777777" w:rsidR="002F5EC0" w:rsidRPr="002F5EC0" w:rsidRDefault="002F5EC0" w:rsidP="002F5EC0">
      <w:r w:rsidRPr="002F5EC0">
        <w:t xml:space="preserve">The threat from </w:t>
      </w:r>
      <w:r w:rsidRPr="002F5EC0">
        <w:rPr>
          <w:i/>
          <w:iCs/>
        </w:rPr>
        <w:t>above</w:t>
      </w:r>
      <w:r w:rsidRPr="002F5EC0">
        <w:t xml:space="preserve"> is real: Microsoft Copilot could bundle ITSM-like capabilities into the Office 365 ecosystem at zero marginal cost. But Microsoft's ITSM capabilities are currently shallow compared to ServiceNow's depth in change management, CMDB, and regulatory compliance workflows.</w:t>
      </w:r>
    </w:p>
    <w:p w14:paraId="7D1D9C25" w14:textId="77777777" w:rsidR="002F5EC0" w:rsidRPr="002F5EC0" w:rsidRDefault="002F5EC0" w:rsidP="002F5EC0">
      <w:r w:rsidRPr="002F5EC0">
        <w:rPr>
          <w:b/>
          <w:bCs/>
        </w:rPr>
        <w:lastRenderedPageBreak/>
        <w:t>Status:</w:t>
      </w:r>
      <w:r w:rsidRPr="002F5EC0">
        <w:t xml:space="preserve"> Intact </w:t>
      </w:r>
      <w:r w:rsidRPr="002F5EC0">
        <w:rPr>
          <w:b/>
          <w:bCs/>
        </w:rPr>
        <w:t>Evidence:</w:t>
      </w:r>
      <w:r w:rsidRPr="002F5EC0">
        <w:t xml:space="preserve"> 600+ customers with &gt;$5M ACV (21% YoY growth) indicates successful platform expansion. Armis and </w:t>
      </w:r>
      <w:proofErr w:type="spellStart"/>
      <w:r w:rsidRPr="002F5EC0">
        <w:t>Moveworks</w:t>
      </w:r>
      <w:proofErr w:type="spellEnd"/>
      <w:r w:rsidRPr="002F5EC0">
        <w:t xml:space="preserve"> acquisitions extend the bundle. Microsoft's ITSM capabilities remain basic.</w:t>
      </w:r>
    </w:p>
    <w:p w14:paraId="73FC23EF" w14:textId="77777777" w:rsidR="002F5EC0" w:rsidRPr="002F5EC0" w:rsidRDefault="002F5EC0" w:rsidP="002F5EC0">
      <w:r w:rsidRPr="002F5EC0">
        <w:pict w14:anchorId="5DE0F503">
          <v:rect id="_x0000_i1033" style="width:0;height:1.5pt" o:hralign="center" o:hrstd="t" o:hr="t" fillcolor="#a0a0a0" stroked="f"/>
        </w:pict>
      </w:r>
    </w:p>
    <w:p w14:paraId="2AFB88A1" w14:textId="77777777" w:rsidR="002F5EC0" w:rsidRPr="002F5EC0" w:rsidRDefault="002F5EC0" w:rsidP="002F5EC0">
      <w:pPr>
        <w:rPr>
          <w:b/>
          <w:bCs/>
        </w:rPr>
      </w:pPr>
      <w:r w:rsidRPr="002F5EC0">
        <w:rPr>
          <w:b/>
          <w:bCs/>
        </w:rPr>
        <w:t>MOAT 6: PROPRIETARY DATA</w:t>
      </w:r>
    </w:p>
    <w:p w14:paraId="0EB54542" w14:textId="77777777" w:rsidR="002F5EC0" w:rsidRPr="002F5EC0" w:rsidRDefault="002F5EC0" w:rsidP="002F5EC0">
      <w:r w:rsidRPr="002F5EC0">
        <w:rPr>
          <w:b/>
          <w:bCs/>
        </w:rPr>
        <w:t>LLM Impact: DEFENDED</w:t>
      </w:r>
    </w:p>
    <w:p w14:paraId="5B2EB45D" w14:textId="77777777" w:rsidR="002F5EC0" w:rsidRPr="002F5EC0" w:rsidRDefault="002F5EC0" w:rsidP="002F5EC0">
      <w:r w:rsidRPr="002F5EC0">
        <w:rPr>
          <w:b/>
          <w:bCs/>
        </w:rPr>
        <w:t>Assessment:</w:t>
      </w:r>
      <w:r w:rsidRPr="002F5EC0">
        <w:t xml:space="preserve"> ServiceNow's most durable moat. The CMDB is a customer-specific, continuously updated map of the customer's entire IT infrastructure — every server, application, network device, database, and their relationships. This data is:</w:t>
      </w:r>
    </w:p>
    <w:p w14:paraId="29CA4740" w14:textId="77777777" w:rsidR="002F5EC0" w:rsidRPr="002F5EC0" w:rsidRDefault="002F5EC0" w:rsidP="002F5EC0">
      <w:pPr>
        <w:numPr>
          <w:ilvl w:val="0"/>
          <w:numId w:val="4"/>
        </w:numPr>
      </w:pPr>
      <w:r w:rsidRPr="002F5EC0">
        <w:rPr>
          <w:b/>
          <w:bCs/>
        </w:rPr>
        <w:t>Generated inside ServiceNow</w:t>
      </w:r>
      <w:r w:rsidRPr="002F5EC0">
        <w:t xml:space="preserve"> — through Discovery, Service Mapping, and Service Graph Connectors that continuously scan the customer's environment</w:t>
      </w:r>
    </w:p>
    <w:p w14:paraId="501C3891" w14:textId="77777777" w:rsidR="002F5EC0" w:rsidRPr="002F5EC0" w:rsidRDefault="002F5EC0" w:rsidP="002F5EC0">
      <w:pPr>
        <w:numPr>
          <w:ilvl w:val="0"/>
          <w:numId w:val="4"/>
        </w:numPr>
      </w:pPr>
      <w:r w:rsidRPr="002F5EC0">
        <w:rPr>
          <w:b/>
          <w:bCs/>
        </w:rPr>
        <w:t>Cannot be exported easily</w:t>
      </w:r>
      <w:r w:rsidRPr="002F5EC0">
        <w:t xml:space="preserve"> — the CMDB's value is not just the raw data but the relationship graph, historical change data, and the connections to incident/problem/change records</w:t>
      </w:r>
    </w:p>
    <w:p w14:paraId="65B2F61B" w14:textId="77777777" w:rsidR="002F5EC0" w:rsidRPr="002F5EC0" w:rsidRDefault="002F5EC0" w:rsidP="002F5EC0">
      <w:pPr>
        <w:numPr>
          <w:ilvl w:val="0"/>
          <w:numId w:val="4"/>
        </w:numPr>
      </w:pPr>
      <w:r w:rsidRPr="002F5EC0">
        <w:rPr>
          <w:b/>
          <w:bCs/>
        </w:rPr>
        <w:t>Compounds over time</w:t>
      </w:r>
      <w:r w:rsidRPr="002F5EC0">
        <w:t xml:space="preserve"> — every incident resolved, every change implemented, every problem identified adds to the historical intelligence layer</w:t>
      </w:r>
    </w:p>
    <w:p w14:paraId="1D984513" w14:textId="77777777" w:rsidR="002F5EC0" w:rsidRPr="002F5EC0" w:rsidRDefault="002F5EC0" w:rsidP="002F5EC0">
      <w:pPr>
        <w:numPr>
          <w:ilvl w:val="0"/>
          <w:numId w:val="4"/>
        </w:numPr>
      </w:pPr>
      <w:r w:rsidRPr="002F5EC0">
        <w:rPr>
          <w:b/>
          <w:bCs/>
        </w:rPr>
        <w:t>Feeds the AI layer</w:t>
      </w:r>
      <w:r w:rsidRPr="002F5EC0">
        <w:t xml:space="preserve"> — Now Assist and AI Agents use CMDB and historical data to provide context-aware automation</w:t>
      </w:r>
    </w:p>
    <w:p w14:paraId="759EA684" w14:textId="77777777" w:rsidR="002F5EC0" w:rsidRPr="002F5EC0" w:rsidRDefault="002F5EC0" w:rsidP="002F5EC0">
      <w:r w:rsidRPr="002F5EC0">
        <w:t>A competitor would need to rebuild the CMDB from scratch for each customer. This is years of Discovery scans, service mapping, and data governance effort — and even then, the historical execution data (incident resolution patterns, change success rates, SLA performance) cannot be replicated.</w:t>
      </w:r>
    </w:p>
    <w:p w14:paraId="62671421" w14:textId="77777777" w:rsidR="002F5EC0" w:rsidRPr="002F5EC0" w:rsidRDefault="002F5EC0" w:rsidP="002F5EC0">
      <w:r w:rsidRPr="002F5EC0">
        <w:rPr>
          <w:b/>
          <w:bCs/>
        </w:rPr>
        <w:t>Status:</w:t>
      </w:r>
      <w:r w:rsidRPr="002F5EC0">
        <w:t xml:space="preserve"> Intact </w:t>
      </w:r>
      <w:r w:rsidRPr="002F5EC0">
        <w:rPr>
          <w:b/>
          <w:bCs/>
        </w:rPr>
        <w:t>Evidence:</w:t>
      </w:r>
      <w:r w:rsidRPr="002F5EC0">
        <w:t xml:space="preserve"> CMDB is described by ServiceNow and analysts as the "single source of truth" and the foundation of the platform. Historical workflow data creates compounding intelligence. No competitor has a path to replicating customer-specific CMDB data.</w:t>
      </w:r>
    </w:p>
    <w:p w14:paraId="277C31B2" w14:textId="77777777" w:rsidR="002F5EC0" w:rsidRPr="002F5EC0" w:rsidRDefault="002F5EC0" w:rsidP="002F5EC0">
      <w:r w:rsidRPr="002F5EC0">
        <w:pict w14:anchorId="1A244BFC">
          <v:rect id="_x0000_i1034" style="width:0;height:1.5pt" o:hralign="center" o:hrstd="t" o:hr="t" fillcolor="#a0a0a0" stroked="f"/>
        </w:pict>
      </w:r>
    </w:p>
    <w:p w14:paraId="628B4F3B" w14:textId="77777777" w:rsidR="002F5EC0" w:rsidRPr="002F5EC0" w:rsidRDefault="002F5EC0" w:rsidP="002F5EC0">
      <w:pPr>
        <w:rPr>
          <w:b/>
          <w:bCs/>
        </w:rPr>
      </w:pPr>
      <w:r w:rsidRPr="002F5EC0">
        <w:rPr>
          <w:b/>
          <w:bCs/>
        </w:rPr>
        <w:t>MOAT 7: REGULATORY LOCK-IN</w:t>
      </w:r>
    </w:p>
    <w:p w14:paraId="156B74E9" w14:textId="77777777" w:rsidR="002F5EC0" w:rsidRPr="002F5EC0" w:rsidRDefault="002F5EC0" w:rsidP="002F5EC0">
      <w:r w:rsidRPr="002F5EC0">
        <w:rPr>
          <w:b/>
          <w:bCs/>
        </w:rPr>
        <w:t>LLM Impact: PARTIALLY DEFENDED</w:t>
      </w:r>
    </w:p>
    <w:p w14:paraId="5670C664" w14:textId="77777777" w:rsidR="002F5EC0" w:rsidRPr="002F5EC0" w:rsidRDefault="002F5EC0" w:rsidP="002F5EC0">
      <w:r w:rsidRPr="002F5EC0">
        <w:rPr>
          <w:b/>
          <w:bCs/>
        </w:rPr>
        <w:t>Assessment:</w:t>
      </w:r>
      <w:r w:rsidRPr="002F5EC0">
        <w:t xml:space="preserve"> ServiceNow is not itself a regulated-output tool (unlike Veeva in life sciences). Its outputs are not submitted to regulators. However, it operates </w:t>
      </w:r>
      <w:r w:rsidRPr="002F5EC0">
        <w:rPr>
          <w:i/>
          <w:iCs/>
        </w:rPr>
        <w:t>within</w:t>
      </w:r>
      <w:r w:rsidRPr="002F5EC0">
        <w:t xml:space="preserve"> regulated environments and serves as the compliance infrastructure:</w:t>
      </w:r>
    </w:p>
    <w:p w14:paraId="3F77C990" w14:textId="77777777" w:rsidR="002F5EC0" w:rsidRPr="002F5EC0" w:rsidRDefault="002F5EC0" w:rsidP="002F5EC0">
      <w:pPr>
        <w:numPr>
          <w:ilvl w:val="0"/>
          <w:numId w:val="5"/>
        </w:numPr>
      </w:pPr>
      <w:r w:rsidRPr="002F5EC0">
        <w:t>FedRAMP High P-ATO for federal agencies (obtained August 2019, maintained since)</w:t>
      </w:r>
    </w:p>
    <w:p w14:paraId="717C6DFB" w14:textId="77777777" w:rsidR="002F5EC0" w:rsidRPr="002F5EC0" w:rsidRDefault="002F5EC0" w:rsidP="002F5EC0">
      <w:pPr>
        <w:numPr>
          <w:ilvl w:val="0"/>
          <w:numId w:val="5"/>
        </w:numPr>
      </w:pPr>
      <w:r w:rsidRPr="002F5EC0">
        <w:t>DoD Impact Level 4 authorization</w:t>
      </w:r>
    </w:p>
    <w:p w14:paraId="4D9419C3" w14:textId="77777777" w:rsidR="002F5EC0" w:rsidRPr="002F5EC0" w:rsidRDefault="002F5EC0" w:rsidP="002F5EC0">
      <w:pPr>
        <w:numPr>
          <w:ilvl w:val="0"/>
          <w:numId w:val="5"/>
        </w:numPr>
      </w:pPr>
      <w:r w:rsidRPr="002F5EC0">
        <w:t>ISO 27001, ISO 42001 (AI governance), SOC 2 Type II</w:t>
      </w:r>
    </w:p>
    <w:p w14:paraId="45AD371D" w14:textId="77777777" w:rsidR="002F5EC0" w:rsidRPr="002F5EC0" w:rsidRDefault="002F5EC0" w:rsidP="002F5EC0">
      <w:pPr>
        <w:numPr>
          <w:ilvl w:val="0"/>
          <w:numId w:val="5"/>
        </w:numPr>
      </w:pPr>
      <w:r w:rsidRPr="002F5EC0">
        <w:t>GRC/IRM module automates SOX, FISMA, NIST, HIPAA, PCI compliance</w:t>
      </w:r>
    </w:p>
    <w:p w14:paraId="2128353E" w14:textId="77777777" w:rsidR="002F5EC0" w:rsidRPr="002F5EC0" w:rsidRDefault="002F5EC0" w:rsidP="002F5EC0">
      <w:pPr>
        <w:numPr>
          <w:ilvl w:val="0"/>
          <w:numId w:val="5"/>
        </w:numPr>
      </w:pPr>
      <w:r w:rsidRPr="002F5EC0">
        <w:t>Many customers use ServiceNow as the audit trail for change management processes required by SOX and other regulations</w:t>
      </w:r>
    </w:p>
    <w:p w14:paraId="1E8F5FF8" w14:textId="77777777" w:rsidR="002F5EC0" w:rsidRPr="002F5EC0" w:rsidRDefault="002F5EC0" w:rsidP="002F5EC0">
      <w:r w:rsidRPr="002F5EC0">
        <w:t xml:space="preserve">The regulatory lock-in is </w:t>
      </w:r>
      <w:r w:rsidRPr="002F5EC0">
        <w:rPr>
          <w:i/>
          <w:iCs/>
        </w:rPr>
        <w:t>indirect</w:t>
      </w:r>
      <w:r w:rsidRPr="002F5EC0">
        <w:t xml:space="preserve"> but real: switching from ServiceNow to a non-FedRAMP-authorized, non-SOC 2-certified alternative would create compliance gaps in regulated industries. For federal customers specifically, FedRAMP High is a meaningful barrier.</w:t>
      </w:r>
    </w:p>
    <w:p w14:paraId="7D617BC4" w14:textId="77777777" w:rsidR="002F5EC0" w:rsidRPr="002F5EC0" w:rsidRDefault="002F5EC0" w:rsidP="002F5EC0">
      <w:r w:rsidRPr="002F5EC0">
        <w:rPr>
          <w:b/>
          <w:bCs/>
        </w:rPr>
        <w:t>Status:</w:t>
      </w:r>
      <w:r w:rsidRPr="002F5EC0">
        <w:t xml:space="preserve"> Partially Intact (indirect — platform is compliance infrastructure, not compliance output) </w:t>
      </w:r>
      <w:r w:rsidRPr="002F5EC0">
        <w:rPr>
          <w:b/>
          <w:bCs/>
        </w:rPr>
        <w:t>Evidence:</w:t>
      </w:r>
      <w:r w:rsidRPr="002F5EC0">
        <w:t xml:space="preserve"> FedRAMP High P-ATO, DoD IL4, ISO 42001 certification. Federal business performed well in Q4 2025 despite government shutdown. GRC module supports SOX, FISMA, NIST compliance automation.</w:t>
      </w:r>
    </w:p>
    <w:p w14:paraId="1FD603C5" w14:textId="77777777" w:rsidR="002F5EC0" w:rsidRPr="002F5EC0" w:rsidRDefault="002F5EC0" w:rsidP="002F5EC0">
      <w:r w:rsidRPr="002F5EC0">
        <w:lastRenderedPageBreak/>
        <w:pict w14:anchorId="7D83B87E">
          <v:rect id="_x0000_i1035" style="width:0;height:1.5pt" o:hralign="center" o:hrstd="t" o:hr="t" fillcolor="#a0a0a0" stroked="f"/>
        </w:pict>
      </w:r>
    </w:p>
    <w:p w14:paraId="705B4FE4" w14:textId="77777777" w:rsidR="002F5EC0" w:rsidRPr="002F5EC0" w:rsidRDefault="002F5EC0" w:rsidP="002F5EC0">
      <w:pPr>
        <w:rPr>
          <w:b/>
          <w:bCs/>
        </w:rPr>
      </w:pPr>
      <w:r w:rsidRPr="002F5EC0">
        <w:rPr>
          <w:b/>
          <w:bCs/>
        </w:rPr>
        <w:t>MOAT 8: NETWORK EFFECTS</w:t>
      </w:r>
    </w:p>
    <w:p w14:paraId="7A14C7EC" w14:textId="77777777" w:rsidR="002F5EC0" w:rsidRPr="002F5EC0" w:rsidRDefault="002F5EC0" w:rsidP="002F5EC0">
      <w:r w:rsidRPr="002F5EC0">
        <w:rPr>
          <w:b/>
          <w:bCs/>
        </w:rPr>
        <w:t>LLM Impact: PARTIALLY DEFENDED</w:t>
      </w:r>
    </w:p>
    <w:p w14:paraId="0A46B0BC" w14:textId="77777777" w:rsidR="002F5EC0" w:rsidRPr="002F5EC0" w:rsidRDefault="002F5EC0" w:rsidP="002F5EC0">
      <w:r w:rsidRPr="002F5EC0">
        <w:rPr>
          <w:b/>
          <w:bCs/>
        </w:rPr>
        <w:t>Assessment:</w:t>
      </w:r>
      <w:r w:rsidRPr="002F5EC0">
        <w:t xml:space="preserve"> ServiceNow has meaningful but not dominant network effects:</w:t>
      </w:r>
    </w:p>
    <w:p w14:paraId="54F6C37C" w14:textId="77777777" w:rsidR="002F5EC0" w:rsidRPr="002F5EC0" w:rsidRDefault="002F5EC0" w:rsidP="002F5EC0">
      <w:pPr>
        <w:numPr>
          <w:ilvl w:val="0"/>
          <w:numId w:val="6"/>
        </w:numPr>
      </w:pPr>
      <w:r w:rsidRPr="002F5EC0">
        <w:rPr>
          <w:b/>
          <w:bCs/>
        </w:rPr>
        <w:t>Partner ecosystem:</w:t>
      </w:r>
      <w:r w:rsidRPr="002F5EC0">
        <w:t xml:space="preserve"> Large certified partner network (Accenture, Deloitte, KPMG, etc.) creates a flywheel — more partners mean faster implementations, which drives more customers, which attracts more partners</w:t>
      </w:r>
    </w:p>
    <w:p w14:paraId="19B645D0" w14:textId="77777777" w:rsidR="002F5EC0" w:rsidRPr="002F5EC0" w:rsidRDefault="002F5EC0" w:rsidP="002F5EC0">
      <w:pPr>
        <w:numPr>
          <w:ilvl w:val="0"/>
          <w:numId w:val="6"/>
        </w:numPr>
      </w:pPr>
      <w:r w:rsidRPr="002F5EC0">
        <w:rPr>
          <w:b/>
          <w:bCs/>
        </w:rPr>
        <w:t>ServiceNow Store:</w:t>
      </w:r>
      <w:r w:rsidRPr="002F5EC0">
        <w:t xml:space="preserve"> Marketplace of certified applications and integrations</w:t>
      </w:r>
    </w:p>
    <w:p w14:paraId="00A10745" w14:textId="77777777" w:rsidR="002F5EC0" w:rsidRPr="002F5EC0" w:rsidRDefault="002F5EC0" w:rsidP="002F5EC0">
      <w:pPr>
        <w:numPr>
          <w:ilvl w:val="0"/>
          <w:numId w:val="6"/>
        </w:numPr>
      </w:pPr>
      <w:r w:rsidRPr="002F5EC0">
        <w:rPr>
          <w:b/>
          <w:bCs/>
        </w:rPr>
        <w:t>Service Graph Connectors:</w:t>
      </w:r>
      <w:r w:rsidRPr="002F5EC0">
        <w:t xml:space="preserve"> Certified integrations that feed data into the CMDB from third-party systems</w:t>
      </w:r>
    </w:p>
    <w:p w14:paraId="3CA09937" w14:textId="77777777" w:rsidR="002F5EC0" w:rsidRPr="002F5EC0" w:rsidRDefault="002F5EC0" w:rsidP="002F5EC0">
      <w:pPr>
        <w:numPr>
          <w:ilvl w:val="0"/>
          <w:numId w:val="6"/>
        </w:numPr>
      </w:pPr>
      <w:r w:rsidRPr="002F5EC0">
        <w:rPr>
          <w:b/>
          <w:bCs/>
        </w:rPr>
        <w:t>AI network effect:</w:t>
      </w:r>
      <w:r w:rsidRPr="002F5EC0">
        <w:t xml:space="preserve"> CEO McDermott and COO Zavery explicitly cited network effects in AI usage — successful Now Assist implementations drive broader deployment across the organization, and Assist Packs accelerate this growth</w:t>
      </w:r>
    </w:p>
    <w:p w14:paraId="7822A0D4" w14:textId="77777777" w:rsidR="002F5EC0" w:rsidRPr="002F5EC0" w:rsidRDefault="002F5EC0" w:rsidP="002F5EC0">
      <w:r w:rsidRPr="002F5EC0">
        <w:t>These are not winner-take-all network effects (like a social network), but they are meaningful ecosystem effects that increase the platform's value as more participants join.</w:t>
      </w:r>
    </w:p>
    <w:p w14:paraId="6380E61D" w14:textId="77777777" w:rsidR="002F5EC0" w:rsidRPr="002F5EC0" w:rsidRDefault="002F5EC0" w:rsidP="002F5EC0">
      <w:r w:rsidRPr="002F5EC0">
        <w:rPr>
          <w:b/>
          <w:bCs/>
        </w:rPr>
        <w:t>Status:</w:t>
      </w:r>
      <w:r w:rsidRPr="002F5EC0">
        <w:t xml:space="preserve"> Partially Intact </w:t>
      </w:r>
      <w:r w:rsidRPr="002F5EC0">
        <w:rPr>
          <w:b/>
          <w:bCs/>
        </w:rPr>
        <w:t>Evidence:</w:t>
      </w:r>
      <w:r w:rsidRPr="002F5EC0">
        <w:t xml:space="preserve"> 85% Fortune 500 penetration. $28.2B RPO (26.5% YoY growth). Now Assist ACV &gt;$600M (doubled YoY). Extensive certified partner and connector ecosystem.</w:t>
      </w:r>
    </w:p>
    <w:p w14:paraId="6308E589" w14:textId="77777777" w:rsidR="002F5EC0" w:rsidRPr="002F5EC0" w:rsidRDefault="002F5EC0" w:rsidP="002F5EC0">
      <w:r w:rsidRPr="002F5EC0">
        <w:pict w14:anchorId="4149B196">
          <v:rect id="_x0000_i1036" style="width:0;height:1.5pt" o:hralign="center" o:hrstd="t" o:hr="t" fillcolor="#a0a0a0" stroked="f"/>
        </w:pict>
      </w:r>
    </w:p>
    <w:p w14:paraId="675AB466" w14:textId="77777777" w:rsidR="002F5EC0" w:rsidRPr="002F5EC0" w:rsidRDefault="002F5EC0" w:rsidP="002F5EC0">
      <w:pPr>
        <w:rPr>
          <w:b/>
          <w:bCs/>
        </w:rPr>
      </w:pPr>
      <w:r w:rsidRPr="002F5EC0">
        <w:rPr>
          <w:b/>
          <w:bCs/>
        </w:rPr>
        <w:t>MOAT 9: TRANSACTION EMBEDDING</w:t>
      </w:r>
    </w:p>
    <w:p w14:paraId="1DC7A205" w14:textId="77777777" w:rsidR="002F5EC0" w:rsidRPr="002F5EC0" w:rsidRDefault="002F5EC0" w:rsidP="002F5EC0">
      <w:r w:rsidRPr="002F5EC0">
        <w:rPr>
          <w:b/>
          <w:bCs/>
        </w:rPr>
        <w:t>LLM Impact: LIMITED</w:t>
      </w:r>
    </w:p>
    <w:p w14:paraId="0E9F620D" w14:textId="77777777" w:rsidR="002F5EC0" w:rsidRPr="002F5EC0" w:rsidRDefault="002F5EC0" w:rsidP="002F5EC0">
      <w:r w:rsidRPr="002F5EC0">
        <w:rPr>
          <w:b/>
          <w:bCs/>
        </w:rPr>
        <w:t>Assessment:</w:t>
      </w:r>
      <w:r w:rsidRPr="002F5EC0">
        <w:t xml:space="preserve"> ServiceNow is not embedded in financial transaction flows (no payment processing, no money movement). However, it is deeply embedded in </w:t>
      </w:r>
      <w:r w:rsidRPr="002F5EC0">
        <w:rPr>
          <w:i/>
          <w:iCs/>
        </w:rPr>
        <w:t>operational transaction flows</w:t>
      </w:r>
      <w:r w:rsidRPr="002F5EC0">
        <w:t>:</w:t>
      </w:r>
    </w:p>
    <w:p w14:paraId="13814419" w14:textId="77777777" w:rsidR="002F5EC0" w:rsidRPr="002F5EC0" w:rsidRDefault="002F5EC0" w:rsidP="002F5EC0">
      <w:pPr>
        <w:numPr>
          <w:ilvl w:val="0"/>
          <w:numId w:val="7"/>
        </w:numPr>
      </w:pPr>
      <w:r w:rsidRPr="002F5EC0">
        <w:t>Every IT change in a regulated enterprise goes through ServiceNow's change management process</w:t>
      </w:r>
    </w:p>
    <w:p w14:paraId="611E2F79" w14:textId="77777777" w:rsidR="002F5EC0" w:rsidRPr="002F5EC0" w:rsidRDefault="002F5EC0" w:rsidP="002F5EC0">
      <w:pPr>
        <w:numPr>
          <w:ilvl w:val="0"/>
          <w:numId w:val="7"/>
        </w:numPr>
      </w:pPr>
      <w:r w:rsidRPr="002F5EC0">
        <w:t>Every security incident is routed through ServiceNow's SecOps</w:t>
      </w:r>
    </w:p>
    <w:p w14:paraId="5E101E3B" w14:textId="77777777" w:rsidR="002F5EC0" w:rsidRPr="002F5EC0" w:rsidRDefault="002F5EC0" w:rsidP="002F5EC0">
      <w:pPr>
        <w:numPr>
          <w:ilvl w:val="0"/>
          <w:numId w:val="7"/>
        </w:numPr>
      </w:pPr>
      <w:r w:rsidRPr="002F5EC0">
        <w:t>Every employee HR request flows through ServiceNow HRSD</w:t>
      </w:r>
    </w:p>
    <w:p w14:paraId="2B649F24" w14:textId="77777777" w:rsidR="002F5EC0" w:rsidRPr="002F5EC0" w:rsidRDefault="002F5EC0" w:rsidP="002F5EC0">
      <w:pPr>
        <w:numPr>
          <w:ilvl w:val="0"/>
          <w:numId w:val="7"/>
        </w:numPr>
      </w:pPr>
      <w:r w:rsidRPr="002F5EC0">
        <w:t>Every approval (budget, access, change) passes through ServiceNow workflows</w:t>
      </w:r>
    </w:p>
    <w:p w14:paraId="4E39FC86" w14:textId="77777777" w:rsidR="002F5EC0" w:rsidRPr="002F5EC0" w:rsidRDefault="002F5EC0" w:rsidP="002F5EC0">
      <w:r w:rsidRPr="002F5EC0">
        <w:t xml:space="preserve">This is </w:t>
      </w:r>
      <w:r w:rsidRPr="002F5EC0">
        <w:rPr>
          <w:i/>
          <w:iCs/>
        </w:rPr>
        <w:t>operational</w:t>
      </w:r>
      <w:r w:rsidRPr="002F5EC0">
        <w:t xml:space="preserve"> transaction embedding, not financial. It creates high switching costs because these workflows are tightly integrated with the customer's daily operations, but it does not generate the revenue durability of being in the money flow.</w:t>
      </w:r>
    </w:p>
    <w:p w14:paraId="21996F5B" w14:textId="77777777" w:rsidR="002F5EC0" w:rsidRPr="002F5EC0" w:rsidRDefault="002F5EC0" w:rsidP="002F5EC0">
      <w:r w:rsidRPr="002F5EC0">
        <w:rPr>
          <w:b/>
          <w:bCs/>
        </w:rPr>
        <w:t>Status:</w:t>
      </w:r>
      <w:r w:rsidRPr="002F5EC0">
        <w:t xml:space="preserve"> Partially Intact (operational, not financial) </w:t>
      </w:r>
      <w:r w:rsidRPr="002F5EC0">
        <w:rPr>
          <w:b/>
          <w:bCs/>
        </w:rPr>
        <w:t>Evidence:</w:t>
      </w:r>
      <w:r w:rsidRPr="002F5EC0">
        <w:t xml:space="preserve"> 98% renewal rate suggests deep operational embedding. Customers cannot stop running IT change management, incident management, or HR service delivery.</w:t>
      </w:r>
    </w:p>
    <w:p w14:paraId="1651C543" w14:textId="77777777" w:rsidR="002F5EC0" w:rsidRPr="002F5EC0" w:rsidRDefault="002F5EC0" w:rsidP="002F5EC0">
      <w:r w:rsidRPr="002F5EC0">
        <w:pict w14:anchorId="432E8C0D">
          <v:rect id="_x0000_i1037" style="width:0;height:1.5pt" o:hralign="center" o:hrstd="t" o:hr="t" fillcolor="#a0a0a0" stroked="f"/>
        </w:pict>
      </w:r>
    </w:p>
    <w:p w14:paraId="5A094E97" w14:textId="77777777" w:rsidR="002F5EC0" w:rsidRPr="002F5EC0" w:rsidRDefault="002F5EC0" w:rsidP="002F5EC0">
      <w:pPr>
        <w:rPr>
          <w:b/>
          <w:bCs/>
        </w:rPr>
      </w:pPr>
      <w:r w:rsidRPr="002F5EC0">
        <w:rPr>
          <w:b/>
          <w:bCs/>
        </w:rPr>
        <w:t>MOAT 10: BRAND AND TRUST</w:t>
      </w:r>
    </w:p>
    <w:p w14:paraId="3218D9FD" w14:textId="77777777" w:rsidR="002F5EC0" w:rsidRPr="002F5EC0" w:rsidRDefault="002F5EC0" w:rsidP="002F5EC0">
      <w:r w:rsidRPr="002F5EC0">
        <w:rPr>
          <w:b/>
          <w:bCs/>
        </w:rPr>
        <w:t>LLM Impact: DEFENDED</w:t>
      </w:r>
    </w:p>
    <w:p w14:paraId="7E6F7E4C" w14:textId="77777777" w:rsidR="002F5EC0" w:rsidRPr="002F5EC0" w:rsidRDefault="002F5EC0" w:rsidP="002F5EC0">
      <w:r w:rsidRPr="002F5EC0">
        <w:rPr>
          <w:b/>
          <w:bCs/>
        </w:rPr>
        <w:t>Assessment:</w:t>
      </w:r>
      <w:r w:rsidRPr="002F5EC0">
        <w:t xml:space="preserve"> ServiceNow has established the dominant enterprise brand in workflow automation:</w:t>
      </w:r>
    </w:p>
    <w:p w14:paraId="164D1D14" w14:textId="77777777" w:rsidR="002F5EC0" w:rsidRPr="002F5EC0" w:rsidRDefault="002F5EC0" w:rsidP="002F5EC0">
      <w:pPr>
        <w:numPr>
          <w:ilvl w:val="0"/>
          <w:numId w:val="8"/>
        </w:numPr>
      </w:pPr>
      <w:r w:rsidRPr="002F5EC0">
        <w:t>Named to Fortune World's Most Admired Companies 2026</w:t>
      </w:r>
    </w:p>
    <w:p w14:paraId="2761384C" w14:textId="77777777" w:rsidR="002F5EC0" w:rsidRPr="002F5EC0" w:rsidRDefault="002F5EC0" w:rsidP="002F5EC0">
      <w:pPr>
        <w:numPr>
          <w:ilvl w:val="0"/>
          <w:numId w:val="8"/>
        </w:numPr>
      </w:pPr>
      <w:r w:rsidRPr="002F5EC0">
        <w:t>#1 in 6 Gartner Market Share segments (2024)</w:t>
      </w:r>
    </w:p>
    <w:p w14:paraId="57B97FA5" w14:textId="77777777" w:rsidR="002F5EC0" w:rsidRPr="002F5EC0" w:rsidRDefault="002F5EC0" w:rsidP="002F5EC0">
      <w:pPr>
        <w:numPr>
          <w:ilvl w:val="0"/>
          <w:numId w:val="8"/>
        </w:numPr>
      </w:pPr>
      <w:r w:rsidRPr="002F5EC0">
        <w:t>Leader in Forrester Wave: Enterprise Service Management (Q4 2025)</w:t>
      </w:r>
    </w:p>
    <w:p w14:paraId="0262B416" w14:textId="77777777" w:rsidR="002F5EC0" w:rsidRPr="002F5EC0" w:rsidRDefault="002F5EC0" w:rsidP="002F5EC0">
      <w:pPr>
        <w:numPr>
          <w:ilvl w:val="0"/>
          <w:numId w:val="8"/>
        </w:numPr>
      </w:pPr>
      <w:r w:rsidRPr="002F5EC0">
        <w:t xml:space="preserve">Leader in IDC </w:t>
      </w:r>
      <w:proofErr w:type="spellStart"/>
      <w:r w:rsidRPr="002F5EC0">
        <w:t>MarketScape</w:t>
      </w:r>
      <w:proofErr w:type="spellEnd"/>
      <w:r w:rsidRPr="002F5EC0">
        <w:t>: AI-Enabled EAM (2025-2026)</w:t>
      </w:r>
    </w:p>
    <w:p w14:paraId="1FA36CFC" w14:textId="77777777" w:rsidR="002F5EC0" w:rsidRPr="002F5EC0" w:rsidRDefault="002F5EC0" w:rsidP="002F5EC0">
      <w:pPr>
        <w:numPr>
          <w:ilvl w:val="0"/>
          <w:numId w:val="8"/>
        </w:numPr>
      </w:pPr>
      <w:r w:rsidRPr="002F5EC0">
        <w:t>85% Fortune 500 penetration</w:t>
      </w:r>
    </w:p>
    <w:p w14:paraId="5B98D3D8" w14:textId="77777777" w:rsidR="002F5EC0" w:rsidRPr="002F5EC0" w:rsidRDefault="002F5EC0" w:rsidP="002F5EC0">
      <w:r w:rsidRPr="002F5EC0">
        <w:lastRenderedPageBreak/>
        <w:t>Brand matters in enterprise software because CIOs face career risk from platform choices. "Nobody got fired for buying ServiceNow" is the ITSM equivalent of "nobody got fired for buying IBM."</w:t>
      </w:r>
    </w:p>
    <w:p w14:paraId="1103DD37" w14:textId="77777777" w:rsidR="002F5EC0" w:rsidRPr="002F5EC0" w:rsidRDefault="002F5EC0" w:rsidP="002F5EC0">
      <w:r w:rsidRPr="002F5EC0">
        <w:rPr>
          <w:b/>
          <w:bCs/>
        </w:rPr>
        <w:t>Status:</w:t>
      </w:r>
      <w:r w:rsidRPr="002F5EC0">
        <w:t xml:space="preserve"> Intact </w:t>
      </w:r>
      <w:r w:rsidRPr="002F5EC0">
        <w:rPr>
          <w:b/>
          <w:bCs/>
        </w:rPr>
        <w:t>Evidence:</w:t>
      </w:r>
      <w:r w:rsidRPr="002F5EC0">
        <w:t xml:space="preserve"> Industry recognition, Fortune 500 penetration, 98% renewal rate.</w:t>
      </w:r>
    </w:p>
    <w:p w14:paraId="5C4A2EFE" w14:textId="77777777" w:rsidR="002F5EC0" w:rsidRPr="002F5EC0" w:rsidRDefault="002F5EC0" w:rsidP="002F5EC0">
      <w:r w:rsidRPr="002F5EC0">
        <w:pict w14:anchorId="6BBFB047">
          <v:rect id="_x0000_i1038" style="width:0;height:1.5pt" o:hralign="center" o:hrstd="t" o:hr="t" fillcolor="#a0a0a0" stroked="f"/>
        </w:pict>
      </w:r>
    </w:p>
    <w:p w14:paraId="24F99FF7" w14:textId="77777777" w:rsidR="002F5EC0" w:rsidRPr="002F5EC0" w:rsidRDefault="002F5EC0" w:rsidP="002F5EC0">
      <w:pPr>
        <w:rPr>
          <w:b/>
          <w:bCs/>
        </w:rPr>
      </w:pPr>
      <w:r w:rsidRPr="002F5EC0">
        <w:rPr>
          <w:b/>
          <w:bCs/>
        </w:rPr>
        <w:t>SECTION 2: MDI COMPOSITE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401"/>
        <w:gridCol w:w="1383"/>
        <w:gridCol w:w="3395"/>
      </w:tblGrid>
      <w:tr w:rsidR="002F5EC0" w:rsidRPr="002F5EC0" w14:paraId="09F3F60B" w14:textId="77777777">
        <w:trPr>
          <w:tblHeader/>
          <w:tblCellSpacing w:w="15" w:type="dxa"/>
        </w:trPr>
        <w:tc>
          <w:tcPr>
            <w:tcW w:w="0" w:type="auto"/>
            <w:vAlign w:val="center"/>
            <w:hideMark/>
          </w:tcPr>
          <w:p w14:paraId="177A8A78" w14:textId="77777777" w:rsidR="002F5EC0" w:rsidRPr="002F5EC0" w:rsidRDefault="002F5EC0" w:rsidP="002F5EC0">
            <w:pPr>
              <w:rPr>
                <w:b/>
                <w:bCs/>
              </w:rPr>
            </w:pPr>
            <w:r w:rsidRPr="002F5EC0">
              <w:rPr>
                <w:b/>
                <w:bCs/>
              </w:rPr>
              <w:t>Moat</w:t>
            </w:r>
          </w:p>
        </w:tc>
        <w:tc>
          <w:tcPr>
            <w:tcW w:w="0" w:type="auto"/>
            <w:vAlign w:val="center"/>
            <w:hideMark/>
          </w:tcPr>
          <w:p w14:paraId="531ED8DC" w14:textId="77777777" w:rsidR="002F5EC0" w:rsidRPr="002F5EC0" w:rsidRDefault="002F5EC0" w:rsidP="002F5EC0">
            <w:pPr>
              <w:rPr>
                <w:b/>
                <w:bCs/>
              </w:rPr>
            </w:pPr>
            <w:r w:rsidRPr="002F5EC0">
              <w:rPr>
                <w:b/>
                <w:bCs/>
              </w:rPr>
              <w:t>LLM Impact Classification</w:t>
            </w:r>
          </w:p>
        </w:tc>
        <w:tc>
          <w:tcPr>
            <w:tcW w:w="0" w:type="auto"/>
            <w:vAlign w:val="center"/>
            <w:hideMark/>
          </w:tcPr>
          <w:p w14:paraId="617263C2" w14:textId="77777777" w:rsidR="002F5EC0" w:rsidRPr="002F5EC0" w:rsidRDefault="002F5EC0" w:rsidP="002F5EC0">
            <w:pPr>
              <w:rPr>
                <w:b/>
                <w:bCs/>
              </w:rPr>
            </w:pPr>
            <w:r w:rsidRPr="002F5EC0">
              <w:rPr>
                <w:b/>
                <w:bCs/>
              </w:rPr>
              <w:t>Status</w:t>
            </w:r>
          </w:p>
        </w:tc>
        <w:tc>
          <w:tcPr>
            <w:tcW w:w="0" w:type="auto"/>
            <w:vAlign w:val="center"/>
            <w:hideMark/>
          </w:tcPr>
          <w:p w14:paraId="7C6A02A2" w14:textId="77777777" w:rsidR="002F5EC0" w:rsidRPr="002F5EC0" w:rsidRDefault="002F5EC0" w:rsidP="002F5EC0">
            <w:pPr>
              <w:rPr>
                <w:b/>
                <w:bCs/>
              </w:rPr>
            </w:pPr>
            <w:r w:rsidRPr="002F5EC0">
              <w:rPr>
                <w:b/>
                <w:bCs/>
              </w:rPr>
              <w:t>Weight in Composite</w:t>
            </w:r>
          </w:p>
        </w:tc>
      </w:tr>
      <w:tr w:rsidR="002F5EC0" w:rsidRPr="002F5EC0" w14:paraId="545F9F80" w14:textId="77777777">
        <w:trPr>
          <w:tblCellSpacing w:w="15" w:type="dxa"/>
        </w:trPr>
        <w:tc>
          <w:tcPr>
            <w:tcW w:w="0" w:type="auto"/>
            <w:vAlign w:val="center"/>
            <w:hideMark/>
          </w:tcPr>
          <w:p w14:paraId="6F32BAC4" w14:textId="77777777" w:rsidR="002F5EC0" w:rsidRPr="002F5EC0" w:rsidRDefault="002F5EC0" w:rsidP="002F5EC0">
            <w:r w:rsidRPr="002F5EC0">
              <w:t>1. Learned Interface</w:t>
            </w:r>
          </w:p>
        </w:tc>
        <w:tc>
          <w:tcPr>
            <w:tcW w:w="0" w:type="auto"/>
            <w:vAlign w:val="center"/>
            <w:hideMark/>
          </w:tcPr>
          <w:p w14:paraId="0833E8F1" w14:textId="77777777" w:rsidR="002F5EC0" w:rsidRPr="002F5EC0" w:rsidRDefault="002F5EC0" w:rsidP="002F5EC0">
            <w:r w:rsidRPr="002F5EC0">
              <w:t>DESTROYED</w:t>
            </w:r>
          </w:p>
        </w:tc>
        <w:tc>
          <w:tcPr>
            <w:tcW w:w="0" w:type="auto"/>
            <w:vAlign w:val="center"/>
            <w:hideMark/>
          </w:tcPr>
          <w:p w14:paraId="4A7C2337" w14:textId="77777777" w:rsidR="002F5EC0" w:rsidRPr="002F5EC0" w:rsidRDefault="002F5EC0" w:rsidP="002F5EC0">
            <w:r w:rsidRPr="002F5EC0">
              <w:t>Partially Eroded</w:t>
            </w:r>
          </w:p>
        </w:tc>
        <w:tc>
          <w:tcPr>
            <w:tcW w:w="0" w:type="auto"/>
            <w:vAlign w:val="center"/>
            <w:hideMark/>
          </w:tcPr>
          <w:p w14:paraId="175FE1A1" w14:textId="77777777" w:rsidR="002F5EC0" w:rsidRPr="002F5EC0" w:rsidRDefault="002F5EC0" w:rsidP="002F5EC0">
            <w:r w:rsidRPr="002F5EC0">
              <w:t>Low — not primary switching cost</w:t>
            </w:r>
          </w:p>
        </w:tc>
      </w:tr>
      <w:tr w:rsidR="002F5EC0" w:rsidRPr="002F5EC0" w14:paraId="32F1AB6A" w14:textId="77777777">
        <w:trPr>
          <w:tblCellSpacing w:w="15" w:type="dxa"/>
        </w:trPr>
        <w:tc>
          <w:tcPr>
            <w:tcW w:w="0" w:type="auto"/>
            <w:vAlign w:val="center"/>
            <w:hideMark/>
          </w:tcPr>
          <w:p w14:paraId="7376CC4F" w14:textId="77777777" w:rsidR="002F5EC0" w:rsidRPr="002F5EC0" w:rsidRDefault="002F5EC0" w:rsidP="002F5EC0">
            <w:r w:rsidRPr="002F5EC0">
              <w:t>2. Custom Workflows</w:t>
            </w:r>
          </w:p>
        </w:tc>
        <w:tc>
          <w:tcPr>
            <w:tcW w:w="0" w:type="auto"/>
            <w:vAlign w:val="center"/>
            <w:hideMark/>
          </w:tcPr>
          <w:p w14:paraId="2F88F899" w14:textId="77777777" w:rsidR="002F5EC0" w:rsidRPr="002F5EC0" w:rsidRDefault="002F5EC0" w:rsidP="002F5EC0">
            <w:r w:rsidRPr="002F5EC0">
              <w:t>DESTROYED</w:t>
            </w:r>
          </w:p>
        </w:tc>
        <w:tc>
          <w:tcPr>
            <w:tcW w:w="0" w:type="auto"/>
            <w:vAlign w:val="center"/>
            <w:hideMark/>
          </w:tcPr>
          <w:p w14:paraId="34B5CFD6" w14:textId="77777777" w:rsidR="002F5EC0" w:rsidRPr="002F5EC0" w:rsidRDefault="002F5EC0" w:rsidP="002F5EC0">
            <w:r w:rsidRPr="002F5EC0">
              <w:t>Partially Eroded</w:t>
            </w:r>
          </w:p>
        </w:tc>
        <w:tc>
          <w:tcPr>
            <w:tcW w:w="0" w:type="auto"/>
            <w:vAlign w:val="center"/>
            <w:hideMark/>
          </w:tcPr>
          <w:p w14:paraId="3DF31ECE" w14:textId="77777777" w:rsidR="002F5EC0" w:rsidRPr="002F5EC0" w:rsidRDefault="002F5EC0" w:rsidP="002F5EC0">
            <w:r w:rsidRPr="002F5EC0">
              <w:t>High — but protected by customization depth</w:t>
            </w:r>
          </w:p>
        </w:tc>
      </w:tr>
      <w:tr w:rsidR="002F5EC0" w:rsidRPr="002F5EC0" w14:paraId="4057BF27" w14:textId="77777777">
        <w:trPr>
          <w:tblCellSpacing w:w="15" w:type="dxa"/>
        </w:trPr>
        <w:tc>
          <w:tcPr>
            <w:tcW w:w="0" w:type="auto"/>
            <w:vAlign w:val="center"/>
            <w:hideMark/>
          </w:tcPr>
          <w:p w14:paraId="7C49CE88" w14:textId="77777777" w:rsidR="002F5EC0" w:rsidRPr="002F5EC0" w:rsidRDefault="002F5EC0" w:rsidP="002F5EC0">
            <w:r w:rsidRPr="002F5EC0">
              <w:t>3. Public Data</w:t>
            </w:r>
          </w:p>
        </w:tc>
        <w:tc>
          <w:tcPr>
            <w:tcW w:w="0" w:type="auto"/>
            <w:vAlign w:val="center"/>
            <w:hideMark/>
          </w:tcPr>
          <w:p w14:paraId="36852D1F" w14:textId="77777777" w:rsidR="002F5EC0" w:rsidRPr="002F5EC0" w:rsidRDefault="002F5EC0" w:rsidP="002F5EC0">
            <w:r w:rsidRPr="002F5EC0">
              <w:t>N/A</w:t>
            </w:r>
          </w:p>
        </w:tc>
        <w:tc>
          <w:tcPr>
            <w:tcW w:w="0" w:type="auto"/>
            <w:vAlign w:val="center"/>
            <w:hideMark/>
          </w:tcPr>
          <w:p w14:paraId="2E20BF87" w14:textId="77777777" w:rsidR="002F5EC0" w:rsidRPr="002F5EC0" w:rsidRDefault="002F5EC0" w:rsidP="002F5EC0">
            <w:r w:rsidRPr="002F5EC0">
              <w:t>N/A</w:t>
            </w:r>
          </w:p>
        </w:tc>
        <w:tc>
          <w:tcPr>
            <w:tcW w:w="0" w:type="auto"/>
            <w:vAlign w:val="center"/>
            <w:hideMark/>
          </w:tcPr>
          <w:p w14:paraId="39605989" w14:textId="77777777" w:rsidR="002F5EC0" w:rsidRPr="002F5EC0" w:rsidRDefault="002F5EC0" w:rsidP="002F5EC0">
            <w:r w:rsidRPr="002F5EC0">
              <w:t>Zero</w:t>
            </w:r>
          </w:p>
        </w:tc>
      </w:tr>
      <w:tr w:rsidR="002F5EC0" w:rsidRPr="002F5EC0" w14:paraId="51F583F1" w14:textId="77777777">
        <w:trPr>
          <w:tblCellSpacing w:w="15" w:type="dxa"/>
        </w:trPr>
        <w:tc>
          <w:tcPr>
            <w:tcW w:w="0" w:type="auto"/>
            <w:vAlign w:val="center"/>
            <w:hideMark/>
          </w:tcPr>
          <w:p w14:paraId="014D019B" w14:textId="77777777" w:rsidR="002F5EC0" w:rsidRPr="002F5EC0" w:rsidRDefault="002F5EC0" w:rsidP="002F5EC0">
            <w:r w:rsidRPr="002F5EC0">
              <w:t>4. Talent Scarcity</w:t>
            </w:r>
          </w:p>
        </w:tc>
        <w:tc>
          <w:tcPr>
            <w:tcW w:w="0" w:type="auto"/>
            <w:vAlign w:val="center"/>
            <w:hideMark/>
          </w:tcPr>
          <w:p w14:paraId="024340E6" w14:textId="77777777" w:rsidR="002F5EC0" w:rsidRPr="002F5EC0" w:rsidRDefault="002F5EC0" w:rsidP="002F5EC0">
            <w:r w:rsidRPr="002F5EC0">
              <w:t>ERODING</w:t>
            </w:r>
          </w:p>
        </w:tc>
        <w:tc>
          <w:tcPr>
            <w:tcW w:w="0" w:type="auto"/>
            <w:vAlign w:val="center"/>
            <w:hideMark/>
          </w:tcPr>
          <w:p w14:paraId="691D63C3" w14:textId="77777777" w:rsidR="002F5EC0" w:rsidRPr="002F5EC0" w:rsidRDefault="002F5EC0" w:rsidP="002F5EC0">
            <w:r w:rsidRPr="002F5EC0">
              <w:t>Partially Eroded</w:t>
            </w:r>
          </w:p>
        </w:tc>
        <w:tc>
          <w:tcPr>
            <w:tcW w:w="0" w:type="auto"/>
            <w:vAlign w:val="center"/>
            <w:hideMark/>
          </w:tcPr>
          <w:p w14:paraId="27891BA0" w14:textId="77777777" w:rsidR="002F5EC0" w:rsidRPr="002F5EC0" w:rsidRDefault="002F5EC0" w:rsidP="002F5EC0">
            <w:r w:rsidRPr="002F5EC0">
              <w:t>Low-Medium</w:t>
            </w:r>
          </w:p>
        </w:tc>
      </w:tr>
      <w:tr w:rsidR="002F5EC0" w:rsidRPr="002F5EC0" w14:paraId="06F30469" w14:textId="77777777">
        <w:trPr>
          <w:tblCellSpacing w:w="15" w:type="dxa"/>
        </w:trPr>
        <w:tc>
          <w:tcPr>
            <w:tcW w:w="0" w:type="auto"/>
            <w:vAlign w:val="center"/>
            <w:hideMark/>
          </w:tcPr>
          <w:p w14:paraId="52D3A4F1" w14:textId="77777777" w:rsidR="002F5EC0" w:rsidRPr="002F5EC0" w:rsidRDefault="002F5EC0" w:rsidP="002F5EC0">
            <w:r w:rsidRPr="002F5EC0">
              <w:t>5. Bundling</w:t>
            </w:r>
          </w:p>
        </w:tc>
        <w:tc>
          <w:tcPr>
            <w:tcW w:w="0" w:type="auto"/>
            <w:vAlign w:val="center"/>
            <w:hideMark/>
          </w:tcPr>
          <w:p w14:paraId="1C6B9D13" w14:textId="77777777" w:rsidR="002F5EC0" w:rsidRPr="002F5EC0" w:rsidRDefault="002F5EC0" w:rsidP="002F5EC0">
            <w:r w:rsidRPr="002F5EC0">
              <w:t>DEFENDED</w:t>
            </w:r>
          </w:p>
        </w:tc>
        <w:tc>
          <w:tcPr>
            <w:tcW w:w="0" w:type="auto"/>
            <w:vAlign w:val="center"/>
            <w:hideMark/>
          </w:tcPr>
          <w:p w14:paraId="6775AE7A" w14:textId="77777777" w:rsidR="002F5EC0" w:rsidRPr="002F5EC0" w:rsidRDefault="002F5EC0" w:rsidP="002F5EC0">
            <w:r w:rsidRPr="002F5EC0">
              <w:t>Intact</w:t>
            </w:r>
          </w:p>
        </w:tc>
        <w:tc>
          <w:tcPr>
            <w:tcW w:w="0" w:type="auto"/>
            <w:vAlign w:val="center"/>
            <w:hideMark/>
          </w:tcPr>
          <w:p w14:paraId="28B37096" w14:textId="77777777" w:rsidR="002F5EC0" w:rsidRPr="002F5EC0" w:rsidRDefault="002F5EC0" w:rsidP="002F5EC0">
            <w:r w:rsidRPr="002F5EC0">
              <w:t>High — ServiceNow is the bundler</w:t>
            </w:r>
          </w:p>
        </w:tc>
      </w:tr>
      <w:tr w:rsidR="002F5EC0" w:rsidRPr="002F5EC0" w14:paraId="12B1A69B" w14:textId="77777777">
        <w:trPr>
          <w:tblCellSpacing w:w="15" w:type="dxa"/>
        </w:trPr>
        <w:tc>
          <w:tcPr>
            <w:tcW w:w="0" w:type="auto"/>
            <w:vAlign w:val="center"/>
            <w:hideMark/>
          </w:tcPr>
          <w:p w14:paraId="33FCE26C" w14:textId="77777777" w:rsidR="002F5EC0" w:rsidRPr="002F5EC0" w:rsidRDefault="002F5EC0" w:rsidP="002F5EC0">
            <w:r w:rsidRPr="002F5EC0">
              <w:t>6. Proprietary Data</w:t>
            </w:r>
          </w:p>
        </w:tc>
        <w:tc>
          <w:tcPr>
            <w:tcW w:w="0" w:type="auto"/>
            <w:vAlign w:val="center"/>
            <w:hideMark/>
          </w:tcPr>
          <w:p w14:paraId="07871E82" w14:textId="77777777" w:rsidR="002F5EC0" w:rsidRPr="002F5EC0" w:rsidRDefault="002F5EC0" w:rsidP="002F5EC0">
            <w:r w:rsidRPr="002F5EC0">
              <w:t>DEFENDED</w:t>
            </w:r>
          </w:p>
        </w:tc>
        <w:tc>
          <w:tcPr>
            <w:tcW w:w="0" w:type="auto"/>
            <w:vAlign w:val="center"/>
            <w:hideMark/>
          </w:tcPr>
          <w:p w14:paraId="65AA0976" w14:textId="77777777" w:rsidR="002F5EC0" w:rsidRPr="002F5EC0" w:rsidRDefault="002F5EC0" w:rsidP="002F5EC0">
            <w:r w:rsidRPr="002F5EC0">
              <w:t>Intact</w:t>
            </w:r>
          </w:p>
        </w:tc>
        <w:tc>
          <w:tcPr>
            <w:tcW w:w="0" w:type="auto"/>
            <w:vAlign w:val="center"/>
            <w:hideMark/>
          </w:tcPr>
          <w:p w14:paraId="4739E276" w14:textId="77777777" w:rsidR="002F5EC0" w:rsidRPr="002F5EC0" w:rsidRDefault="002F5EC0" w:rsidP="002F5EC0">
            <w:r w:rsidRPr="002F5EC0">
              <w:t>Maximum — CMDB is the core moat</w:t>
            </w:r>
          </w:p>
        </w:tc>
      </w:tr>
      <w:tr w:rsidR="002F5EC0" w:rsidRPr="002F5EC0" w14:paraId="601819B4" w14:textId="77777777">
        <w:trPr>
          <w:tblCellSpacing w:w="15" w:type="dxa"/>
        </w:trPr>
        <w:tc>
          <w:tcPr>
            <w:tcW w:w="0" w:type="auto"/>
            <w:vAlign w:val="center"/>
            <w:hideMark/>
          </w:tcPr>
          <w:p w14:paraId="445144B3" w14:textId="77777777" w:rsidR="002F5EC0" w:rsidRPr="002F5EC0" w:rsidRDefault="002F5EC0" w:rsidP="002F5EC0">
            <w:r w:rsidRPr="002F5EC0">
              <w:t>7. Regulatory Lock-in</w:t>
            </w:r>
          </w:p>
        </w:tc>
        <w:tc>
          <w:tcPr>
            <w:tcW w:w="0" w:type="auto"/>
            <w:vAlign w:val="center"/>
            <w:hideMark/>
          </w:tcPr>
          <w:p w14:paraId="7CC5704C" w14:textId="77777777" w:rsidR="002F5EC0" w:rsidRPr="002F5EC0" w:rsidRDefault="002F5EC0" w:rsidP="002F5EC0">
            <w:r w:rsidRPr="002F5EC0">
              <w:t>PARTIALLY DEFENDED</w:t>
            </w:r>
          </w:p>
        </w:tc>
        <w:tc>
          <w:tcPr>
            <w:tcW w:w="0" w:type="auto"/>
            <w:vAlign w:val="center"/>
            <w:hideMark/>
          </w:tcPr>
          <w:p w14:paraId="3D721BAE" w14:textId="77777777" w:rsidR="002F5EC0" w:rsidRPr="002F5EC0" w:rsidRDefault="002F5EC0" w:rsidP="002F5EC0">
            <w:r w:rsidRPr="002F5EC0">
              <w:t>Partially Intact</w:t>
            </w:r>
          </w:p>
        </w:tc>
        <w:tc>
          <w:tcPr>
            <w:tcW w:w="0" w:type="auto"/>
            <w:vAlign w:val="center"/>
            <w:hideMark/>
          </w:tcPr>
          <w:p w14:paraId="5D9CB6A7" w14:textId="77777777" w:rsidR="002F5EC0" w:rsidRPr="002F5EC0" w:rsidRDefault="002F5EC0" w:rsidP="002F5EC0">
            <w:r w:rsidRPr="002F5EC0">
              <w:t>Medium (indirect)</w:t>
            </w:r>
          </w:p>
        </w:tc>
      </w:tr>
      <w:tr w:rsidR="002F5EC0" w:rsidRPr="002F5EC0" w14:paraId="19D6EA8C" w14:textId="77777777">
        <w:trPr>
          <w:tblCellSpacing w:w="15" w:type="dxa"/>
        </w:trPr>
        <w:tc>
          <w:tcPr>
            <w:tcW w:w="0" w:type="auto"/>
            <w:vAlign w:val="center"/>
            <w:hideMark/>
          </w:tcPr>
          <w:p w14:paraId="179F03F5" w14:textId="77777777" w:rsidR="002F5EC0" w:rsidRPr="002F5EC0" w:rsidRDefault="002F5EC0" w:rsidP="002F5EC0">
            <w:r w:rsidRPr="002F5EC0">
              <w:t>8. Network Effects</w:t>
            </w:r>
          </w:p>
        </w:tc>
        <w:tc>
          <w:tcPr>
            <w:tcW w:w="0" w:type="auto"/>
            <w:vAlign w:val="center"/>
            <w:hideMark/>
          </w:tcPr>
          <w:p w14:paraId="4A678141" w14:textId="77777777" w:rsidR="002F5EC0" w:rsidRPr="002F5EC0" w:rsidRDefault="002F5EC0" w:rsidP="002F5EC0">
            <w:r w:rsidRPr="002F5EC0">
              <w:t>PARTIALLY DEFENDED</w:t>
            </w:r>
          </w:p>
        </w:tc>
        <w:tc>
          <w:tcPr>
            <w:tcW w:w="0" w:type="auto"/>
            <w:vAlign w:val="center"/>
            <w:hideMark/>
          </w:tcPr>
          <w:p w14:paraId="7FD67DBD" w14:textId="77777777" w:rsidR="002F5EC0" w:rsidRPr="002F5EC0" w:rsidRDefault="002F5EC0" w:rsidP="002F5EC0">
            <w:r w:rsidRPr="002F5EC0">
              <w:t>Partially Intact</w:t>
            </w:r>
          </w:p>
        </w:tc>
        <w:tc>
          <w:tcPr>
            <w:tcW w:w="0" w:type="auto"/>
            <w:vAlign w:val="center"/>
            <w:hideMark/>
          </w:tcPr>
          <w:p w14:paraId="62A2C7C6" w14:textId="77777777" w:rsidR="002F5EC0" w:rsidRPr="002F5EC0" w:rsidRDefault="002F5EC0" w:rsidP="002F5EC0">
            <w:r w:rsidRPr="002F5EC0">
              <w:t>Medium</w:t>
            </w:r>
          </w:p>
        </w:tc>
      </w:tr>
      <w:tr w:rsidR="002F5EC0" w:rsidRPr="002F5EC0" w14:paraId="3EDBE634" w14:textId="77777777">
        <w:trPr>
          <w:tblCellSpacing w:w="15" w:type="dxa"/>
        </w:trPr>
        <w:tc>
          <w:tcPr>
            <w:tcW w:w="0" w:type="auto"/>
            <w:vAlign w:val="center"/>
            <w:hideMark/>
          </w:tcPr>
          <w:p w14:paraId="64F0BAC0" w14:textId="77777777" w:rsidR="002F5EC0" w:rsidRPr="002F5EC0" w:rsidRDefault="002F5EC0" w:rsidP="002F5EC0">
            <w:r w:rsidRPr="002F5EC0">
              <w:t>9. Transaction Embedding</w:t>
            </w:r>
          </w:p>
        </w:tc>
        <w:tc>
          <w:tcPr>
            <w:tcW w:w="0" w:type="auto"/>
            <w:vAlign w:val="center"/>
            <w:hideMark/>
          </w:tcPr>
          <w:p w14:paraId="023932F1" w14:textId="77777777" w:rsidR="002F5EC0" w:rsidRPr="002F5EC0" w:rsidRDefault="002F5EC0" w:rsidP="002F5EC0">
            <w:r w:rsidRPr="002F5EC0">
              <w:t>LIMITED</w:t>
            </w:r>
          </w:p>
        </w:tc>
        <w:tc>
          <w:tcPr>
            <w:tcW w:w="0" w:type="auto"/>
            <w:vAlign w:val="center"/>
            <w:hideMark/>
          </w:tcPr>
          <w:p w14:paraId="6763FD33" w14:textId="77777777" w:rsidR="002F5EC0" w:rsidRPr="002F5EC0" w:rsidRDefault="002F5EC0" w:rsidP="002F5EC0">
            <w:r w:rsidRPr="002F5EC0">
              <w:t>Partially Intact</w:t>
            </w:r>
          </w:p>
        </w:tc>
        <w:tc>
          <w:tcPr>
            <w:tcW w:w="0" w:type="auto"/>
            <w:vAlign w:val="center"/>
            <w:hideMark/>
          </w:tcPr>
          <w:p w14:paraId="01F56979" w14:textId="77777777" w:rsidR="002F5EC0" w:rsidRPr="002F5EC0" w:rsidRDefault="002F5EC0" w:rsidP="002F5EC0">
            <w:r w:rsidRPr="002F5EC0">
              <w:t>Medium (operational)</w:t>
            </w:r>
          </w:p>
        </w:tc>
      </w:tr>
      <w:tr w:rsidR="002F5EC0" w:rsidRPr="002F5EC0" w14:paraId="1A07EF47" w14:textId="77777777">
        <w:trPr>
          <w:tblCellSpacing w:w="15" w:type="dxa"/>
        </w:trPr>
        <w:tc>
          <w:tcPr>
            <w:tcW w:w="0" w:type="auto"/>
            <w:vAlign w:val="center"/>
            <w:hideMark/>
          </w:tcPr>
          <w:p w14:paraId="151B28EB" w14:textId="77777777" w:rsidR="002F5EC0" w:rsidRPr="002F5EC0" w:rsidRDefault="002F5EC0" w:rsidP="002F5EC0">
            <w:r w:rsidRPr="002F5EC0">
              <w:t>10. Brand/Trust</w:t>
            </w:r>
          </w:p>
        </w:tc>
        <w:tc>
          <w:tcPr>
            <w:tcW w:w="0" w:type="auto"/>
            <w:vAlign w:val="center"/>
            <w:hideMark/>
          </w:tcPr>
          <w:p w14:paraId="4DFD898D" w14:textId="77777777" w:rsidR="002F5EC0" w:rsidRPr="002F5EC0" w:rsidRDefault="002F5EC0" w:rsidP="002F5EC0">
            <w:r w:rsidRPr="002F5EC0">
              <w:t>DEFENDED</w:t>
            </w:r>
          </w:p>
        </w:tc>
        <w:tc>
          <w:tcPr>
            <w:tcW w:w="0" w:type="auto"/>
            <w:vAlign w:val="center"/>
            <w:hideMark/>
          </w:tcPr>
          <w:p w14:paraId="1292B952" w14:textId="77777777" w:rsidR="002F5EC0" w:rsidRPr="002F5EC0" w:rsidRDefault="002F5EC0" w:rsidP="002F5EC0">
            <w:r w:rsidRPr="002F5EC0">
              <w:t>Intact</w:t>
            </w:r>
          </w:p>
        </w:tc>
        <w:tc>
          <w:tcPr>
            <w:tcW w:w="0" w:type="auto"/>
            <w:vAlign w:val="center"/>
            <w:hideMark/>
          </w:tcPr>
          <w:p w14:paraId="21DC4320" w14:textId="77777777" w:rsidR="002F5EC0" w:rsidRPr="002F5EC0" w:rsidRDefault="002F5EC0" w:rsidP="002F5EC0">
            <w:r w:rsidRPr="002F5EC0">
              <w:t>Medium-High</w:t>
            </w:r>
          </w:p>
        </w:tc>
      </w:tr>
    </w:tbl>
    <w:p w14:paraId="3D7349AA" w14:textId="77777777" w:rsidR="002F5EC0" w:rsidRPr="002F5EC0" w:rsidRDefault="002F5EC0" w:rsidP="002F5EC0">
      <w:r w:rsidRPr="002F5EC0">
        <w:rPr>
          <w:b/>
          <w:bCs/>
        </w:rPr>
        <w:t>Intact or Partially Intact Moats:</w:t>
      </w:r>
      <w:r w:rsidRPr="002F5EC0">
        <w:t xml:space="preserve"> 7 out of 9 applicable (Moats 5, 6, 7, 8, 9, 10 intact or partially intact; Moats 1, 2, 4 partially eroded; Moat 3 N/A)</w:t>
      </w:r>
    </w:p>
    <w:p w14:paraId="0ADDD48E" w14:textId="77777777" w:rsidR="002F5EC0" w:rsidRPr="002F5EC0" w:rsidRDefault="002F5EC0" w:rsidP="002F5EC0">
      <w:r w:rsidRPr="002F5EC0">
        <w:rPr>
          <w:b/>
          <w:bCs/>
        </w:rPr>
        <w:t>MDI Score: 3.5 /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23"/>
      </w:tblGrid>
      <w:tr w:rsidR="002F5EC0" w:rsidRPr="002F5EC0" w14:paraId="5DBC13B6" w14:textId="77777777">
        <w:trPr>
          <w:tblHeader/>
          <w:tblCellSpacing w:w="15" w:type="dxa"/>
        </w:trPr>
        <w:tc>
          <w:tcPr>
            <w:tcW w:w="0" w:type="auto"/>
            <w:vAlign w:val="center"/>
            <w:hideMark/>
          </w:tcPr>
          <w:p w14:paraId="7B2FFE3C" w14:textId="77777777" w:rsidR="002F5EC0" w:rsidRPr="002F5EC0" w:rsidRDefault="002F5EC0" w:rsidP="002F5EC0">
            <w:pPr>
              <w:rPr>
                <w:b/>
                <w:bCs/>
              </w:rPr>
            </w:pPr>
            <w:r w:rsidRPr="002F5EC0">
              <w:rPr>
                <w:b/>
                <w:bCs/>
              </w:rPr>
              <w:t>MDI Score</w:t>
            </w:r>
          </w:p>
        </w:tc>
        <w:tc>
          <w:tcPr>
            <w:tcW w:w="0" w:type="auto"/>
            <w:vAlign w:val="center"/>
            <w:hideMark/>
          </w:tcPr>
          <w:p w14:paraId="7B393BE7" w14:textId="77777777" w:rsidR="002F5EC0" w:rsidRPr="002F5EC0" w:rsidRDefault="002F5EC0" w:rsidP="002F5EC0">
            <w:pPr>
              <w:rPr>
                <w:b/>
                <w:bCs/>
              </w:rPr>
            </w:pPr>
            <w:r w:rsidRPr="002F5EC0">
              <w:rPr>
                <w:b/>
                <w:bCs/>
              </w:rPr>
              <w:t>Classification</w:t>
            </w:r>
          </w:p>
        </w:tc>
      </w:tr>
      <w:tr w:rsidR="002F5EC0" w:rsidRPr="002F5EC0" w14:paraId="6A28B0F0" w14:textId="77777777">
        <w:trPr>
          <w:tblCellSpacing w:w="15" w:type="dxa"/>
        </w:trPr>
        <w:tc>
          <w:tcPr>
            <w:tcW w:w="0" w:type="auto"/>
            <w:vAlign w:val="center"/>
            <w:hideMark/>
          </w:tcPr>
          <w:p w14:paraId="134D24A2" w14:textId="77777777" w:rsidR="002F5EC0" w:rsidRPr="002F5EC0" w:rsidRDefault="002F5EC0" w:rsidP="002F5EC0">
            <w:r w:rsidRPr="002F5EC0">
              <w:t>0–1</w:t>
            </w:r>
          </w:p>
        </w:tc>
        <w:tc>
          <w:tcPr>
            <w:tcW w:w="0" w:type="auto"/>
            <w:vAlign w:val="center"/>
            <w:hideMark/>
          </w:tcPr>
          <w:p w14:paraId="11830377" w14:textId="77777777" w:rsidR="002F5EC0" w:rsidRPr="002F5EC0" w:rsidRDefault="002F5EC0" w:rsidP="002F5EC0">
            <w:r w:rsidRPr="002F5EC0">
              <w:t>Moats Destroyed</w:t>
            </w:r>
          </w:p>
        </w:tc>
      </w:tr>
      <w:tr w:rsidR="002F5EC0" w:rsidRPr="002F5EC0" w14:paraId="3A7CD0C6" w14:textId="77777777">
        <w:trPr>
          <w:tblCellSpacing w:w="15" w:type="dxa"/>
        </w:trPr>
        <w:tc>
          <w:tcPr>
            <w:tcW w:w="0" w:type="auto"/>
            <w:vAlign w:val="center"/>
            <w:hideMark/>
          </w:tcPr>
          <w:p w14:paraId="3618D6AF" w14:textId="77777777" w:rsidR="002F5EC0" w:rsidRPr="002F5EC0" w:rsidRDefault="002F5EC0" w:rsidP="002F5EC0">
            <w:r w:rsidRPr="002F5EC0">
              <w:t>2</w:t>
            </w:r>
          </w:p>
        </w:tc>
        <w:tc>
          <w:tcPr>
            <w:tcW w:w="0" w:type="auto"/>
            <w:vAlign w:val="center"/>
            <w:hideMark/>
          </w:tcPr>
          <w:p w14:paraId="71F0B5D6" w14:textId="77777777" w:rsidR="002F5EC0" w:rsidRPr="002F5EC0" w:rsidRDefault="002F5EC0" w:rsidP="002F5EC0">
            <w:r w:rsidRPr="002F5EC0">
              <w:t>Mostly Eroded</w:t>
            </w:r>
          </w:p>
        </w:tc>
      </w:tr>
      <w:tr w:rsidR="002F5EC0" w:rsidRPr="002F5EC0" w14:paraId="31C8283B" w14:textId="77777777">
        <w:trPr>
          <w:tblCellSpacing w:w="15" w:type="dxa"/>
        </w:trPr>
        <w:tc>
          <w:tcPr>
            <w:tcW w:w="0" w:type="auto"/>
            <w:vAlign w:val="center"/>
            <w:hideMark/>
          </w:tcPr>
          <w:p w14:paraId="6162037C" w14:textId="77777777" w:rsidR="002F5EC0" w:rsidRPr="002F5EC0" w:rsidRDefault="002F5EC0" w:rsidP="002F5EC0">
            <w:r w:rsidRPr="002F5EC0">
              <w:rPr>
                <w:b/>
                <w:bCs/>
              </w:rPr>
              <w:t>3–4</w:t>
            </w:r>
          </w:p>
        </w:tc>
        <w:tc>
          <w:tcPr>
            <w:tcW w:w="0" w:type="auto"/>
            <w:vAlign w:val="center"/>
            <w:hideMark/>
          </w:tcPr>
          <w:p w14:paraId="082C97CC" w14:textId="77777777" w:rsidR="002F5EC0" w:rsidRPr="002F5EC0" w:rsidRDefault="002F5EC0" w:rsidP="002F5EC0">
            <w:r w:rsidRPr="002F5EC0">
              <w:rPr>
                <w:b/>
                <w:bCs/>
              </w:rPr>
              <w:t>Partially Intact (Mixed)</w:t>
            </w:r>
          </w:p>
        </w:tc>
      </w:tr>
      <w:tr w:rsidR="002F5EC0" w:rsidRPr="002F5EC0" w14:paraId="5C950336" w14:textId="77777777">
        <w:trPr>
          <w:tblCellSpacing w:w="15" w:type="dxa"/>
        </w:trPr>
        <w:tc>
          <w:tcPr>
            <w:tcW w:w="0" w:type="auto"/>
            <w:vAlign w:val="center"/>
            <w:hideMark/>
          </w:tcPr>
          <w:p w14:paraId="66BC1EF9" w14:textId="77777777" w:rsidR="002F5EC0" w:rsidRPr="002F5EC0" w:rsidRDefault="002F5EC0" w:rsidP="002F5EC0">
            <w:r w:rsidRPr="002F5EC0">
              <w:t>5</w:t>
            </w:r>
          </w:p>
        </w:tc>
        <w:tc>
          <w:tcPr>
            <w:tcW w:w="0" w:type="auto"/>
            <w:vAlign w:val="center"/>
            <w:hideMark/>
          </w:tcPr>
          <w:p w14:paraId="59FD117E" w14:textId="77777777" w:rsidR="002F5EC0" w:rsidRPr="002F5EC0" w:rsidRDefault="002F5EC0" w:rsidP="002F5EC0">
            <w:r w:rsidRPr="002F5EC0">
              <w:t>Fully Intact</w:t>
            </w:r>
          </w:p>
        </w:tc>
      </w:tr>
    </w:tbl>
    <w:p w14:paraId="5BA912CC" w14:textId="77777777" w:rsidR="002F5EC0" w:rsidRPr="002F5EC0" w:rsidRDefault="002F5EC0" w:rsidP="002F5EC0">
      <w:r w:rsidRPr="002F5EC0">
        <w:pict w14:anchorId="33DA80AA">
          <v:rect id="_x0000_i1039" style="width:0;height:1.5pt" o:hralign="center" o:hrstd="t" o:hr="t" fillcolor="#a0a0a0" stroked="f"/>
        </w:pict>
      </w:r>
    </w:p>
    <w:p w14:paraId="0042F055" w14:textId="77777777" w:rsidR="002F5EC0" w:rsidRPr="002F5EC0" w:rsidRDefault="002F5EC0" w:rsidP="002F5EC0">
      <w:pPr>
        <w:rPr>
          <w:b/>
          <w:bCs/>
        </w:rPr>
      </w:pPr>
      <w:r w:rsidRPr="002F5EC0">
        <w:rPr>
          <w:b/>
          <w:bCs/>
        </w:rPr>
        <w:t>SECTION 3: THREE-QUESTION SCORE</w:t>
      </w:r>
    </w:p>
    <w:p w14:paraId="230AA6A7" w14:textId="77777777" w:rsidR="002F5EC0" w:rsidRPr="002F5EC0" w:rsidRDefault="002F5EC0" w:rsidP="002F5EC0">
      <w:r w:rsidRPr="002F5EC0">
        <w:rPr>
          <w:b/>
          <w:bCs/>
        </w:rPr>
        <w:t>Q1: Does this company sit on proprietary data that an LLM cannot access or replicate?</w:t>
      </w:r>
      <w:r w:rsidRPr="002F5EC0">
        <w:t xml:space="preserve"> </w:t>
      </w:r>
      <w:r w:rsidRPr="002F5EC0">
        <w:rPr>
          <w:b/>
          <w:bCs/>
        </w:rPr>
        <w:t>Answer: YES</w:t>
      </w:r>
      <w:r w:rsidRPr="002F5EC0">
        <w:t xml:space="preserve"> </w:t>
      </w:r>
      <w:r w:rsidRPr="002F5EC0">
        <w:rPr>
          <w:b/>
          <w:bCs/>
        </w:rPr>
        <w:t>Evidence:</w:t>
      </w:r>
      <w:r w:rsidRPr="002F5EC0">
        <w:t xml:space="preserve"> CMDB contains customer-specific IT infrastructure maps, CI relationships, historical incident/change/problem data, and workflow execution intelligence. This data is generated inside the platform, cannot be accessed externally, and compounds over time. An LLM can replicate the </w:t>
      </w:r>
      <w:r w:rsidRPr="002F5EC0">
        <w:rPr>
          <w:i/>
          <w:iCs/>
        </w:rPr>
        <w:t>schema</w:t>
      </w:r>
      <w:r w:rsidRPr="002F5EC0">
        <w:t xml:space="preserve"> but not the </w:t>
      </w:r>
      <w:r w:rsidRPr="002F5EC0">
        <w:rPr>
          <w:i/>
          <w:iCs/>
        </w:rPr>
        <w:t>data</w:t>
      </w:r>
      <w:r w:rsidRPr="002F5EC0">
        <w:t>.</w:t>
      </w:r>
    </w:p>
    <w:p w14:paraId="6AA809DE" w14:textId="77777777" w:rsidR="002F5EC0" w:rsidRPr="002F5EC0" w:rsidRDefault="002F5EC0" w:rsidP="002F5EC0">
      <w:r w:rsidRPr="002F5EC0">
        <w:rPr>
          <w:b/>
          <w:bCs/>
        </w:rPr>
        <w:t>Q2: Is this company's core function embedded in a regulatory or compliance workflow where error is unacceptable?</w:t>
      </w:r>
      <w:r w:rsidRPr="002F5EC0">
        <w:t xml:space="preserve"> </w:t>
      </w:r>
      <w:r w:rsidRPr="002F5EC0">
        <w:rPr>
          <w:b/>
          <w:bCs/>
        </w:rPr>
        <w:t>Answer: PARTIAL YES</w:t>
      </w:r>
      <w:r w:rsidRPr="002F5EC0">
        <w:t xml:space="preserve"> </w:t>
      </w:r>
      <w:r w:rsidRPr="002F5EC0">
        <w:rPr>
          <w:b/>
          <w:bCs/>
        </w:rPr>
        <w:t>Evidence:</w:t>
      </w:r>
      <w:r w:rsidRPr="002F5EC0">
        <w:t xml:space="preserve"> </w:t>
      </w:r>
      <w:r w:rsidRPr="002F5EC0">
        <w:lastRenderedPageBreak/>
        <w:t>ServiceNow is not itself a regulated-output tool, but it serves as the compliance infrastructure for SOX change management, FISMA IT controls, and federal agency operations (FedRAMP High). Switching platforms creates compliance gaps. However, the outputs are not submitted directly to regulators — this is infrastructure-level compliance, not output-level compliance like Veeva.</w:t>
      </w:r>
    </w:p>
    <w:p w14:paraId="4B8F7086" w14:textId="77777777" w:rsidR="002F5EC0" w:rsidRPr="002F5EC0" w:rsidRDefault="002F5EC0" w:rsidP="002F5EC0">
      <w:r w:rsidRPr="002F5EC0">
        <w:rPr>
          <w:b/>
          <w:bCs/>
        </w:rPr>
        <w:t>Q3: Is this company embedded in the daily transaction flow of its customers' operations?</w:t>
      </w:r>
      <w:r w:rsidRPr="002F5EC0">
        <w:t xml:space="preserve"> </w:t>
      </w:r>
      <w:r w:rsidRPr="002F5EC0">
        <w:rPr>
          <w:b/>
          <w:bCs/>
        </w:rPr>
        <w:t>Answer: YES</w:t>
      </w:r>
      <w:r w:rsidRPr="002F5EC0">
        <w:t xml:space="preserve"> </w:t>
      </w:r>
      <w:r w:rsidRPr="002F5EC0">
        <w:rPr>
          <w:b/>
          <w:bCs/>
        </w:rPr>
        <w:t>Evidence:</w:t>
      </w:r>
      <w:r w:rsidRPr="002F5EC0">
        <w:t xml:space="preserve"> Every IT incident, every change request, every HR service request, every security alert flows through ServiceNow in deployed organizations. 98% renewal rate confirms deep operational embedding. The platform is the "central nervous system" for enterprise operations.</w:t>
      </w:r>
    </w:p>
    <w:p w14:paraId="58DCAD94" w14:textId="77777777" w:rsidR="002F5EC0" w:rsidRPr="002F5EC0" w:rsidRDefault="002F5EC0" w:rsidP="002F5EC0">
      <w:r w:rsidRPr="002F5EC0">
        <w:rPr>
          <w:b/>
          <w:bCs/>
        </w:rPr>
        <w:t>Three-Question Score: 2.5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462"/>
      </w:tblGrid>
      <w:tr w:rsidR="002F5EC0" w:rsidRPr="002F5EC0" w14:paraId="68DE34F4" w14:textId="77777777">
        <w:trPr>
          <w:tblHeader/>
          <w:tblCellSpacing w:w="15" w:type="dxa"/>
        </w:trPr>
        <w:tc>
          <w:tcPr>
            <w:tcW w:w="0" w:type="auto"/>
            <w:vAlign w:val="center"/>
            <w:hideMark/>
          </w:tcPr>
          <w:p w14:paraId="24FBEBFF" w14:textId="77777777" w:rsidR="002F5EC0" w:rsidRPr="002F5EC0" w:rsidRDefault="002F5EC0" w:rsidP="002F5EC0">
            <w:pPr>
              <w:rPr>
                <w:b/>
                <w:bCs/>
              </w:rPr>
            </w:pPr>
            <w:r w:rsidRPr="002F5EC0">
              <w:rPr>
                <w:b/>
                <w:bCs/>
              </w:rPr>
              <w:t>Score</w:t>
            </w:r>
          </w:p>
        </w:tc>
        <w:tc>
          <w:tcPr>
            <w:tcW w:w="0" w:type="auto"/>
            <w:vAlign w:val="center"/>
            <w:hideMark/>
          </w:tcPr>
          <w:p w14:paraId="6F995852" w14:textId="77777777" w:rsidR="002F5EC0" w:rsidRPr="002F5EC0" w:rsidRDefault="002F5EC0" w:rsidP="002F5EC0">
            <w:pPr>
              <w:rPr>
                <w:b/>
                <w:bCs/>
              </w:rPr>
            </w:pPr>
            <w:r w:rsidRPr="002F5EC0">
              <w:rPr>
                <w:b/>
                <w:bCs/>
              </w:rPr>
              <w:t>Risk Level</w:t>
            </w:r>
          </w:p>
        </w:tc>
      </w:tr>
      <w:tr w:rsidR="002F5EC0" w:rsidRPr="002F5EC0" w14:paraId="02D4DC2D" w14:textId="77777777">
        <w:trPr>
          <w:tblCellSpacing w:w="15" w:type="dxa"/>
        </w:trPr>
        <w:tc>
          <w:tcPr>
            <w:tcW w:w="0" w:type="auto"/>
            <w:vAlign w:val="center"/>
            <w:hideMark/>
          </w:tcPr>
          <w:p w14:paraId="2FA25586" w14:textId="77777777" w:rsidR="002F5EC0" w:rsidRPr="002F5EC0" w:rsidRDefault="002F5EC0" w:rsidP="002F5EC0">
            <w:r w:rsidRPr="002F5EC0">
              <w:t>0</w:t>
            </w:r>
          </w:p>
        </w:tc>
        <w:tc>
          <w:tcPr>
            <w:tcW w:w="0" w:type="auto"/>
            <w:vAlign w:val="center"/>
            <w:hideMark/>
          </w:tcPr>
          <w:p w14:paraId="01B7CA34" w14:textId="77777777" w:rsidR="002F5EC0" w:rsidRPr="002F5EC0" w:rsidRDefault="002F5EC0" w:rsidP="002F5EC0">
            <w:r w:rsidRPr="002F5EC0">
              <w:t>High Risk</w:t>
            </w:r>
          </w:p>
        </w:tc>
      </w:tr>
      <w:tr w:rsidR="002F5EC0" w:rsidRPr="002F5EC0" w14:paraId="53D9CC5F" w14:textId="77777777">
        <w:trPr>
          <w:tblCellSpacing w:w="15" w:type="dxa"/>
        </w:trPr>
        <w:tc>
          <w:tcPr>
            <w:tcW w:w="0" w:type="auto"/>
            <w:vAlign w:val="center"/>
            <w:hideMark/>
          </w:tcPr>
          <w:p w14:paraId="3B0F4F11" w14:textId="77777777" w:rsidR="002F5EC0" w:rsidRPr="002F5EC0" w:rsidRDefault="002F5EC0" w:rsidP="002F5EC0">
            <w:r w:rsidRPr="002F5EC0">
              <w:t>1</w:t>
            </w:r>
          </w:p>
        </w:tc>
        <w:tc>
          <w:tcPr>
            <w:tcW w:w="0" w:type="auto"/>
            <w:vAlign w:val="center"/>
            <w:hideMark/>
          </w:tcPr>
          <w:p w14:paraId="555909CC" w14:textId="77777777" w:rsidR="002F5EC0" w:rsidRPr="002F5EC0" w:rsidRDefault="002F5EC0" w:rsidP="002F5EC0">
            <w:r w:rsidRPr="002F5EC0">
              <w:t>Medium Risk</w:t>
            </w:r>
          </w:p>
        </w:tc>
      </w:tr>
      <w:tr w:rsidR="002F5EC0" w:rsidRPr="002F5EC0" w14:paraId="7F0F328E" w14:textId="77777777">
        <w:trPr>
          <w:tblCellSpacing w:w="15" w:type="dxa"/>
        </w:trPr>
        <w:tc>
          <w:tcPr>
            <w:tcW w:w="0" w:type="auto"/>
            <w:vAlign w:val="center"/>
            <w:hideMark/>
          </w:tcPr>
          <w:p w14:paraId="65823C9D" w14:textId="77777777" w:rsidR="002F5EC0" w:rsidRPr="002F5EC0" w:rsidRDefault="002F5EC0" w:rsidP="002F5EC0">
            <w:r w:rsidRPr="002F5EC0">
              <w:rPr>
                <w:b/>
                <w:bCs/>
              </w:rPr>
              <w:t>2–3</w:t>
            </w:r>
          </w:p>
        </w:tc>
        <w:tc>
          <w:tcPr>
            <w:tcW w:w="0" w:type="auto"/>
            <w:vAlign w:val="center"/>
            <w:hideMark/>
          </w:tcPr>
          <w:p w14:paraId="505C46A6" w14:textId="77777777" w:rsidR="002F5EC0" w:rsidRPr="002F5EC0" w:rsidRDefault="002F5EC0" w:rsidP="002F5EC0">
            <w:r w:rsidRPr="002F5EC0">
              <w:rPr>
                <w:b/>
                <w:bCs/>
              </w:rPr>
              <w:t>Lower Risk</w:t>
            </w:r>
          </w:p>
        </w:tc>
      </w:tr>
    </w:tbl>
    <w:p w14:paraId="05137324" w14:textId="77777777" w:rsidR="002F5EC0" w:rsidRPr="002F5EC0" w:rsidRDefault="002F5EC0" w:rsidP="002F5EC0">
      <w:r w:rsidRPr="002F5EC0">
        <w:pict w14:anchorId="6086D0BF">
          <v:rect id="_x0000_i1040" style="width:0;height:1.5pt" o:hralign="center" o:hrstd="t" o:hr="t" fillcolor="#a0a0a0" stroked="f"/>
        </w:pict>
      </w:r>
    </w:p>
    <w:p w14:paraId="5634E1CD" w14:textId="77777777" w:rsidR="002F5EC0" w:rsidRPr="002F5EC0" w:rsidRDefault="002F5EC0" w:rsidP="002F5EC0">
      <w:pPr>
        <w:rPr>
          <w:b/>
          <w:bCs/>
        </w:rPr>
      </w:pPr>
      <w:r w:rsidRPr="002F5EC0">
        <w:rPr>
          <w:b/>
          <w:bCs/>
        </w:rPr>
        <w:t>SECTION 4: COMPETITIVE PRESSURE ASSESSMENT</w:t>
      </w:r>
    </w:p>
    <w:p w14:paraId="45C75861" w14:textId="77777777" w:rsidR="002F5EC0" w:rsidRPr="002F5EC0" w:rsidRDefault="002F5EC0" w:rsidP="002F5EC0">
      <w:r w:rsidRPr="002F5EC0">
        <w:rPr>
          <w:b/>
          <w:bCs/>
        </w:rPr>
        <w:t>AI-native competitors entering ITSM in last 24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971"/>
        <w:gridCol w:w="1776"/>
        <w:gridCol w:w="1980"/>
        <w:gridCol w:w="2061"/>
      </w:tblGrid>
      <w:tr w:rsidR="002F5EC0" w:rsidRPr="002F5EC0" w14:paraId="0E1999D3" w14:textId="77777777">
        <w:trPr>
          <w:tblHeader/>
          <w:tblCellSpacing w:w="15" w:type="dxa"/>
        </w:trPr>
        <w:tc>
          <w:tcPr>
            <w:tcW w:w="0" w:type="auto"/>
            <w:vAlign w:val="center"/>
            <w:hideMark/>
          </w:tcPr>
          <w:p w14:paraId="0B965217" w14:textId="77777777" w:rsidR="002F5EC0" w:rsidRPr="002F5EC0" w:rsidRDefault="002F5EC0" w:rsidP="002F5EC0">
            <w:pPr>
              <w:rPr>
                <w:b/>
                <w:bCs/>
              </w:rPr>
            </w:pPr>
            <w:r w:rsidRPr="002F5EC0">
              <w:rPr>
                <w:b/>
                <w:bCs/>
              </w:rPr>
              <w:t>Competitor</w:t>
            </w:r>
          </w:p>
        </w:tc>
        <w:tc>
          <w:tcPr>
            <w:tcW w:w="0" w:type="auto"/>
            <w:vAlign w:val="center"/>
            <w:hideMark/>
          </w:tcPr>
          <w:p w14:paraId="20D7EF75" w14:textId="77777777" w:rsidR="002F5EC0" w:rsidRPr="002F5EC0" w:rsidRDefault="002F5EC0" w:rsidP="002F5EC0">
            <w:pPr>
              <w:rPr>
                <w:b/>
                <w:bCs/>
              </w:rPr>
            </w:pPr>
            <w:r w:rsidRPr="002F5EC0">
              <w:rPr>
                <w:b/>
                <w:bCs/>
              </w:rPr>
              <w:t>Founded</w:t>
            </w:r>
          </w:p>
        </w:tc>
        <w:tc>
          <w:tcPr>
            <w:tcW w:w="0" w:type="auto"/>
            <w:vAlign w:val="center"/>
            <w:hideMark/>
          </w:tcPr>
          <w:p w14:paraId="170A30B3" w14:textId="77777777" w:rsidR="002F5EC0" w:rsidRPr="002F5EC0" w:rsidRDefault="002F5EC0" w:rsidP="002F5EC0">
            <w:pPr>
              <w:rPr>
                <w:b/>
                <w:bCs/>
              </w:rPr>
            </w:pPr>
            <w:r w:rsidRPr="002F5EC0">
              <w:rPr>
                <w:b/>
                <w:bCs/>
              </w:rPr>
              <w:t>Funding</w:t>
            </w:r>
          </w:p>
        </w:tc>
        <w:tc>
          <w:tcPr>
            <w:tcW w:w="0" w:type="auto"/>
            <w:vAlign w:val="center"/>
            <w:hideMark/>
          </w:tcPr>
          <w:p w14:paraId="7CFB0AA8" w14:textId="77777777" w:rsidR="002F5EC0" w:rsidRPr="002F5EC0" w:rsidRDefault="002F5EC0" w:rsidP="002F5EC0">
            <w:pPr>
              <w:rPr>
                <w:b/>
                <w:bCs/>
              </w:rPr>
            </w:pPr>
            <w:r w:rsidRPr="002F5EC0">
              <w:rPr>
                <w:b/>
                <w:bCs/>
              </w:rPr>
              <w:t>Core Function</w:t>
            </w:r>
          </w:p>
        </w:tc>
        <w:tc>
          <w:tcPr>
            <w:tcW w:w="0" w:type="auto"/>
            <w:vAlign w:val="center"/>
            <w:hideMark/>
          </w:tcPr>
          <w:p w14:paraId="45D4C1BF" w14:textId="77777777" w:rsidR="002F5EC0" w:rsidRPr="002F5EC0" w:rsidRDefault="002F5EC0" w:rsidP="002F5EC0">
            <w:pPr>
              <w:rPr>
                <w:b/>
                <w:bCs/>
              </w:rPr>
            </w:pPr>
            <w:r w:rsidRPr="002F5EC0">
              <w:rPr>
                <w:b/>
                <w:bCs/>
              </w:rPr>
              <w:t>Pricing vs. ServiceNow</w:t>
            </w:r>
          </w:p>
        </w:tc>
      </w:tr>
      <w:tr w:rsidR="002F5EC0" w:rsidRPr="002F5EC0" w14:paraId="2E67DB53" w14:textId="77777777">
        <w:trPr>
          <w:tblCellSpacing w:w="15" w:type="dxa"/>
        </w:trPr>
        <w:tc>
          <w:tcPr>
            <w:tcW w:w="0" w:type="auto"/>
            <w:vAlign w:val="center"/>
            <w:hideMark/>
          </w:tcPr>
          <w:p w14:paraId="072EFA8A" w14:textId="77777777" w:rsidR="002F5EC0" w:rsidRPr="002F5EC0" w:rsidRDefault="002F5EC0" w:rsidP="002F5EC0">
            <w:proofErr w:type="spellStart"/>
            <w:r w:rsidRPr="002F5EC0">
              <w:t>Atomicwork</w:t>
            </w:r>
            <w:proofErr w:type="spellEnd"/>
          </w:p>
        </w:tc>
        <w:tc>
          <w:tcPr>
            <w:tcW w:w="0" w:type="auto"/>
            <w:vAlign w:val="center"/>
            <w:hideMark/>
          </w:tcPr>
          <w:p w14:paraId="304E2D2A" w14:textId="77777777" w:rsidR="002F5EC0" w:rsidRPr="002F5EC0" w:rsidRDefault="002F5EC0" w:rsidP="002F5EC0">
            <w:r w:rsidRPr="002F5EC0">
              <w:t>2022</w:t>
            </w:r>
          </w:p>
        </w:tc>
        <w:tc>
          <w:tcPr>
            <w:tcW w:w="0" w:type="auto"/>
            <w:vAlign w:val="center"/>
            <w:hideMark/>
          </w:tcPr>
          <w:p w14:paraId="42278477" w14:textId="77777777" w:rsidR="002F5EC0" w:rsidRPr="002F5EC0" w:rsidRDefault="002F5EC0" w:rsidP="002F5EC0">
            <w:r w:rsidRPr="002F5EC0">
              <w:t>$25M+</w:t>
            </w:r>
          </w:p>
        </w:tc>
        <w:tc>
          <w:tcPr>
            <w:tcW w:w="0" w:type="auto"/>
            <w:vAlign w:val="center"/>
            <w:hideMark/>
          </w:tcPr>
          <w:p w14:paraId="0111ABC4" w14:textId="77777777" w:rsidR="002F5EC0" w:rsidRPr="002F5EC0" w:rsidRDefault="002F5EC0" w:rsidP="002F5EC0">
            <w:r w:rsidRPr="002F5EC0">
              <w:t>AI-first ITSM</w:t>
            </w:r>
          </w:p>
        </w:tc>
        <w:tc>
          <w:tcPr>
            <w:tcW w:w="0" w:type="auto"/>
            <w:vAlign w:val="center"/>
            <w:hideMark/>
          </w:tcPr>
          <w:p w14:paraId="1DF72C36" w14:textId="77777777" w:rsidR="002F5EC0" w:rsidRPr="002F5EC0" w:rsidRDefault="002F5EC0" w:rsidP="002F5EC0">
            <w:r w:rsidRPr="002F5EC0">
              <w:t>~80% cheaper</w:t>
            </w:r>
          </w:p>
        </w:tc>
      </w:tr>
      <w:tr w:rsidR="002F5EC0" w:rsidRPr="002F5EC0" w14:paraId="100AE989" w14:textId="77777777">
        <w:trPr>
          <w:tblCellSpacing w:w="15" w:type="dxa"/>
        </w:trPr>
        <w:tc>
          <w:tcPr>
            <w:tcW w:w="0" w:type="auto"/>
            <w:vAlign w:val="center"/>
            <w:hideMark/>
          </w:tcPr>
          <w:p w14:paraId="6155DDF9" w14:textId="77777777" w:rsidR="002F5EC0" w:rsidRPr="002F5EC0" w:rsidRDefault="002F5EC0" w:rsidP="002F5EC0">
            <w:proofErr w:type="spellStart"/>
            <w:r w:rsidRPr="002F5EC0">
              <w:t>eesel</w:t>
            </w:r>
            <w:proofErr w:type="spellEnd"/>
            <w:r w:rsidRPr="002F5EC0">
              <w:t xml:space="preserve"> AI</w:t>
            </w:r>
          </w:p>
        </w:tc>
        <w:tc>
          <w:tcPr>
            <w:tcW w:w="0" w:type="auto"/>
            <w:vAlign w:val="center"/>
            <w:hideMark/>
          </w:tcPr>
          <w:p w14:paraId="36318159" w14:textId="77777777" w:rsidR="002F5EC0" w:rsidRPr="002F5EC0" w:rsidRDefault="002F5EC0" w:rsidP="002F5EC0">
            <w:r w:rsidRPr="002F5EC0">
              <w:t>Recent</w:t>
            </w:r>
          </w:p>
        </w:tc>
        <w:tc>
          <w:tcPr>
            <w:tcW w:w="0" w:type="auto"/>
            <w:vAlign w:val="center"/>
            <w:hideMark/>
          </w:tcPr>
          <w:p w14:paraId="243BF412" w14:textId="77777777" w:rsidR="002F5EC0" w:rsidRPr="002F5EC0" w:rsidRDefault="002F5EC0" w:rsidP="002F5EC0">
            <w:r w:rsidRPr="002F5EC0">
              <w:t>Undisclosed</w:t>
            </w:r>
          </w:p>
        </w:tc>
        <w:tc>
          <w:tcPr>
            <w:tcW w:w="0" w:type="auto"/>
            <w:vAlign w:val="center"/>
            <w:hideMark/>
          </w:tcPr>
          <w:p w14:paraId="2B0F2DFB" w14:textId="77777777" w:rsidR="002F5EC0" w:rsidRPr="002F5EC0" w:rsidRDefault="002F5EC0" w:rsidP="002F5EC0">
            <w:r w:rsidRPr="002F5EC0">
              <w:t>AI agent overlay on existing helpdesks</w:t>
            </w:r>
          </w:p>
        </w:tc>
        <w:tc>
          <w:tcPr>
            <w:tcW w:w="0" w:type="auto"/>
            <w:vAlign w:val="center"/>
            <w:hideMark/>
          </w:tcPr>
          <w:p w14:paraId="0063CF0E" w14:textId="77777777" w:rsidR="002F5EC0" w:rsidRPr="002F5EC0" w:rsidRDefault="002F5EC0" w:rsidP="002F5EC0">
            <w:r w:rsidRPr="002F5EC0">
              <w:t>$239-639/</w:t>
            </w:r>
            <w:proofErr w:type="spellStart"/>
            <w:r w:rsidRPr="002F5EC0">
              <w:t>mo</w:t>
            </w:r>
            <w:proofErr w:type="spellEnd"/>
            <w:r w:rsidRPr="002F5EC0">
              <w:t xml:space="preserve"> (not per-seat)</w:t>
            </w:r>
          </w:p>
        </w:tc>
      </w:tr>
      <w:tr w:rsidR="002F5EC0" w:rsidRPr="002F5EC0" w14:paraId="2B113B60" w14:textId="77777777">
        <w:trPr>
          <w:tblCellSpacing w:w="15" w:type="dxa"/>
        </w:trPr>
        <w:tc>
          <w:tcPr>
            <w:tcW w:w="0" w:type="auto"/>
            <w:vAlign w:val="center"/>
            <w:hideMark/>
          </w:tcPr>
          <w:p w14:paraId="0DADEF03" w14:textId="77777777" w:rsidR="002F5EC0" w:rsidRPr="002F5EC0" w:rsidRDefault="002F5EC0" w:rsidP="002F5EC0">
            <w:proofErr w:type="spellStart"/>
            <w:r w:rsidRPr="002F5EC0">
              <w:t>GPTBots</w:t>
            </w:r>
            <w:proofErr w:type="spellEnd"/>
          </w:p>
        </w:tc>
        <w:tc>
          <w:tcPr>
            <w:tcW w:w="0" w:type="auto"/>
            <w:vAlign w:val="center"/>
            <w:hideMark/>
          </w:tcPr>
          <w:p w14:paraId="64B6F772" w14:textId="77777777" w:rsidR="002F5EC0" w:rsidRPr="002F5EC0" w:rsidRDefault="002F5EC0" w:rsidP="002F5EC0">
            <w:r w:rsidRPr="002F5EC0">
              <w:t>Recent</w:t>
            </w:r>
          </w:p>
        </w:tc>
        <w:tc>
          <w:tcPr>
            <w:tcW w:w="0" w:type="auto"/>
            <w:vAlign w:val="center"/>
            <w:hideMark/>
          </w:tcPr>
          <w:p w14:paraId="5A3FCD00" w14:textId="77777777" w:rsidR="002F5EC0" w:rsidRPr="002F5EC0" w:rsidRDefault="002F5EC0" w:rsidP="002F5EC0">
            <w:r w:rsidRPr="002F5EC0">
              <w:t>Undisclosed</w:t>
            </w:r>
          </w:p>
        </w:tc>
        <w:tc>
          <w:tcPr>
            <w:tcW w:w="0" w:type="auto"/>
            <w:vAlign w:val="center"/>
            <w:hideMark/>
          </w:tcPr>
          <w:p w14:paraId="5CA85D54" w14:textId="77777777" w:rsidR="002F5EC0" w:rsidRPr="002F5EC0" w:rsidRDefault="002F5EC0" w:rsidP="002F5EC0">
            <w:r w:rsidRPr="002F5EC0">
              <w:t>AI-powered ITSM alternative</w:t>
            </w:r>
          </w:p>
        </w:tc>
        <w:tc>
          <w:tcPr>
            <w:tcW w:w="0" w:type="auto"/>
            <w:vAlign w:val="center"/>
            <w:hideMark/>
          </w:tcPr>
          <w:p w14:paraId="421141AC" w14:textId="77777777" w:rsidR="002F5EC0" w:rsidRPr="002F5EC0" w:rsidRDefault="002F5EC0" w:rsidP="002F5EC0">
            <w:r w:rsidRPr="002F5EC0">
              <w:t>Significantly cheaper</w:t>
            </w:r>
          </w:p>
        </w:tc>
      </w:tr>
      <w:tr w:rsidR="002F5EC0" w:rsidRPr="002F5EC0" w14:paraId="6258F155" w14:textId="77777777">
        <w:trPr>
          <w:tblCellSpacing w:w="15" w:type="dxa"/>
        </w:trPr>
        <w:tc>
          <w:tcPr>
            <w:tcW w:w="0" w:type="auto"/>
            <w:vAlign w:val="center"/>
            <w:hideMark/>
          </w:tcPr>
          <w:p w14:paraId="4F1FAE30" w14:textId="77777777" w:rsidR="002F5EC0" w:rsidRPr="002F5EC0" w:rsidRDefault="002F5EC0" w:rsidP="002F5EC0">
            <w:proofErr w:type="spellStart"/>
            <w:r w:rsidRPr="002F5EC0">
              <w:t>Freshservice</w:t>
            </w:r>
            <w:proofErr w:type="spellEnd"/>
            <w:r w:rsidRPr="002F5EC0">
              <w:t xml:space="preserve"> (AI)</w:t>
            </w:r>
          </w:p>
        </w:tc>
        <w:tc>
          <w:tcPr>
            <w:tcW w:w="0" w:type="auto"/>
            <w:vAlign w:val="center"/>
            <w:hideMark/>
          </w:tcPr>
          <w:p w14:paraId="0D6A38E3" w14:textId="77777777" w:rsidR="002F5EC0" w:rsidRPr="002F5EC0" w:rsidRDefault="002F5EC0" w:rsidP="002F5EC0">
            <w:r w:rsidRPr="002F5EC0">
              <w:t>2010 (AI-native features 2024+)</w:t>
            </w:r>
          </w:p>
        </w:tc>
        <w:tc>
          <w:tcPr>
            <w:tcW w:w="0" w:type="auto"/>
            <w:vAlign w:val="center"/>
            <w:hideMark/>
          </w:tcPr>
          <w:p w14:paraId="3F1520F3" w14:textId="77777777" w:rsidR="002F5EC0" w:rsidRPr="002F5EC0" w:rsidRDefault="002F5EC0" w:rsidP="002F5EC0">
            <w:r w:rsidRPr="002F5EC0">
              <w:t xml:space="preserve">Part of </w:t>
            </w:r>
            <w:proofErr w:type="spellStart"/>
            <w:r w:rsidRPr="002F5EC0">
              <w:t>Freshworks</w:t>
            </w:r>
            <w:proofErr w:type="spellEnd"/>
            <w:r w:rsidRPr="002F5EC0">
              <w:t xml:space="preserve"> ($2B+)</w:t>
            </w:r>
          </w:p>
        </w:tc>
        <w:tc>
          <w:tcPr>
            <w:tcW w:w="0" w:type="auto"/>
            <w:vAlign w:val="center"/>
            <w:hideMark/>
          </w:tcPr>
          <w:p w14:paraId="289DE4DE" w14:textId="77777777" w:rsidR="002F5EC0" w:rsidRPr="002F5EC0" w:rsidRDefault="002F5EC0" w:rsidP="002F5EC0">
            <w:r w:rsidRPr="002F5EC0">
              <w:t>AI-native ITSM</w:t>
            </w:r>
          </w:p>
        </w:tc>
        <w:tc>
          <w:tcPr>
            <w:tcW w:w="0" w:type="auto"/>
            <w:vAlign w:val="center"/>
            <w:hideMark/>
          </w:tcPr>
          <w:p w14:paraId="4C61E347" w14:textId="77777777" w:rsidR="002F5EC0" w:rsidRPr="002F5EC0" w:rsidRDefault="002F5EC0" w:rsidP="002F5EC0">
            <w:r w:rsidRPr="002F5EC0">
              <w:t>40-60% cheaper</w:t>
            </w:r>
          </w:p>
        </w:tc>
      </w:tr>
      <w:tr w:rsidR="002F5EC0" w:rsidRPr="002F5EC0" w14:paraId="15DF8546" w14:textId="77777777">
        <w:trPr>
          <w:tblCellSpacing w:w="15" w:type="dxa"/>
        </w:trPr>
        <w:tc>
          <w:tcPr>
            <w:tcW w:w="0" w:type="auto"/>
            <w:vAlign w:val="center"/>
            <w:hideMark/>
          </w:tcPr>
          <w:p w14:paraId="092F4238" w14:textId="77777777" w:rsidR="002F5EC0" w:rsidRPr="002F5EC0" w:rsidRDefault="002F5EC0" w:rsidP="002F5EC0">
            <w:proofErr w:type="spellStart"/>
            <w:r w:rsidRPr="002F5EC0">
              <w:t>Moveworks</w:t>
            </w:r>
            <w:proofErr w:type="spellEnd"/>
          </w:p>
        </w:tc>
        <w:tc>
          <w:tcPr>
            <w:tcW w:w="0" w:type="auto"/>
            <w:vAlign w:val="center"/>
            <w:hideMark/>
          </w:tcPr>
          <w:p w14:paraId="750C06E1" w14:textId="77777777" w:rsidR="002F5EC0" w:rsidRPr="002F5EC0" w:rsidRDefault="002F5EC0" w:rsidP="002F5EC0">
            <w:r w:rsidRPr="002F5EC0">
              <w:t>2016 (acquired by ServiceNow)</w:t>
            </w:r>
          </w:p>
        </w:tc>
        <w:tc>
          <w:tcPr>
            <w:tcW w:w="0" w:type="auto"/>
            <w:vAlign w:val="center"/>
            <w:hideMark/>
          </w:tcPr>
          <w:p w14:paraId="6970C9D7" w14:textId="77777777" w:rsidR="002F5EC0" w:rsidRPr="002F5EC0" w:rsidRDefault="002F5EC0" w:rsidP="002F5EC0">
            <w:r w:rsidRPr="002F5EC0">
              <w:t>$305M</w:t>
            </w:r>
          </w:p>
        </w:tc>
        <w:tc>
          <w:tcPr>
            <w:tcW w:w="0" w:type="auto"/>
            <w:vAlign w:val="center"/>
            <w:hideMark/>
          </w:tcPr>
          <w:p w14:paraId="26FC30B9" w14:textId="77777777" w:rsidR="002F5EC0" w:rsidRPr="002F5EC0" w:rsidRDefault="002F5EC0" w:rsidP="002F5EC0">
            <w:r w:rsidRPr="002F5EC0">
              <w:t>AI employee service</w:t>
            </w:r>
          </w:p>
        </w:tc>
        <w:tc>
          <w:tcPr>
            <w:tcW w:w="0" w:type="auto"/>
            <w:vAlign w:val="center"/>
            <w:hideMark/>
          </w:tcPr>
          <w:p w14:paraId="33E5E719" w14:textId="77777777" w:rsidR="002F5EC0" w:rsidRPr="002F5EC0" w:rsidRDefault="002F5EC0" w:rsidP="002F5EC0">
            <w:r w:rsidRPr="002F5EC0">
              <w:t>N/A (now ServiceNow)</w:t>
            </w:r>
          </w:p>
        </w:tc>
      </w:tr>
      <w:tr w:rsidR="002F5EC0" w:rsidRPr="002F5EC0" w14:paraId="2AE82D13" w14:textId="77777777">
        <w:trPr>
          <w:tblCellSpacing w:w="15" w:type="dxa"/>
        </w:trPr>
        <w:tc>
          <w:tcPr>
            <w:tcW w:w="0" w:type="auto"/>
            <w:vAlign w:val="center"/>
            <w:hideMark/>
          </w:tcPr>
          <w:p w14:paraId="3B088414" w14:textId="77777777" w:rsidR="002F5EC0" w:rsidRPr="002F5EC0" w:rsidRDefault="002F5EC0" w:rsidP="002F5EC0">
            <w:r w:rsidRPr="002F5EC0">
              <w:t>Rezolve.ai</w:t>
            </w:r>
          </w:p>
        </w:tc>
        <w:tc>
          <w:tcPr>
            <w:tcW w:w="0" w:type="auto"/>
            <w:vAlign w:val="center"/>
            <w:hideMark/>
          </w:tcPr>
          <w:p w14:paraId="50BFCF34" w14:textId="77777777" w:rsidR="002F5EC0" w:rsidRPr="002F5EC0" w:rsidRDefault="002F5EC0" w:rsidP="002F5EC0">
            <w:r w:rsidRPr="002F5EC0">
              <w:t>Recent</w:t>
            </w:r>
          </w:p>
        </w:tc>
        <w:tc>
          <w:tcPr>
            <w:tcW w:w="0" w:type="auto"/>
            <w:vAlign w:val="center"/>
            <w:hideMark/>
          </w:tcPr>
          <w:p w14:paraId="697CD2DB" w14:textId="77777777" w:rsidR="002F5EC0" w:rsidRPr="002F5EC0" w:rsidRDefault="002F5EC0" w:rsidP="002F5EC0">
            <w:r w:rsidRPr="002F5EC0">
              <w:t>Undisclosed</w:t>
            </w:r>
          </w:p>
        </w:tc>
        <w:tc>
          <w:tcPr>
            <w:tcW w:w="0" w:type="auto"/>
            <w:vAlign w:val="center"/>
            <w:hideMark/>
          </w:tcPr>
          <w:p w14:paraId="74B21B02" w14:textId="77777777" w:rsidR="002F5EC0" w:rsidRPr="002F5EC0" w:rsidRDefault="002F5EC0" w:rsidP="002F5EC0">
            <w:r w:rsidRPr="002F5EC0">
              <w:t>AI-first employee support</w:t>
            </w:r>
          </w:p>
        </w:tc>
        <w:tc>
          <w:tcPr>
            <w:tcW w:w="0" w:type="auto"/>
            <w:vAlign w:val="center"/>
            <w:hideMark/>
          </w:tcPr>
          <w:p w14:paraId="6FC31ACD" w14:textId="77777777" w:rsidR="002F5EC0" w:rsidRPr="002F5EC0" w:rsidRDefault="002F5EC0" w:rsidP="002F5EC0">
            <w:r w:rsidRPr="002F5EC0">
              <w:t>Transparent per-interaction pricing</w:t>
            </w:r>
          </w:p>
        </w:tc>
      </w:tr>
    </w:tbl>
    <w:p w14:paraId="2815FC75" w14:textId="77777777" w:rsidR="002F5EC0" w:rsidRPr="002F5EC0" w:rsidRDefault="002F5EC0" w:rsidP="002F5EC0">
      <w:r w:rsidRPr="002F5EC0">
        <w:rPr>
          <w:b/>
          <w:bCs/>
        </w:rPr>
        <w:t>Estimated credible AI-native entrants in last 24 months:</w:t>
      </w:r>
      <w:r w:rsidRPr="002F5EC0">
        <w:t xml:space="preserve"> 10-15</w:t>
      </w:r>
    </w:p>
    <w:p w14:paraId="6E82E413" w14:textId="77777777" w:rsidR="002F5EC0" w:rsidRPr="002F5EC0" w:rsidRDefault="002F5EC0" w:rsidP="002F5EC0">
      <w:r w:rsidRPr="002F5EC0">
        <w:rPr>
          <w:b/>
          <w:bCs/>
        </w:rPr>
        <w:t>Bustamante competition scale:</w:t>
      </w:r>
      <w:r w:rsidRPr="002F5EC0">
        <w:t xml:space="preserve"> 6-20 entrants → </w:t>
      </w:r>
      <w:r w:rsidRPr="002F5EC0">
        <w:rPr>
          <w:b/>
          <w:bCs/>
        </w:rPr>
        <w:t>Mid disruption</w:t>
      </w:r>
      <w:r w:rsidRPr="002F5EC0">
        <w:t xml:space="preserve"> — pricing pressure building, NRR impact possible in 12-24 months</w:t>
      </w:r>
    </w:p>
    <w:p w14:paraId="2E74A95C" w14:textId="77777777" w:rsidR="002F5EC0" w:rsidRPr="002F5EC0" w:rsidRDefault="002F5EC0" w:rsidP="002F5EC0">
      <w:r w:rsidRPr="002F5EC0">
        <w:rPr>
          <w:b/>
          <w:bCs/>
        </w:rPr>
        <w:t>Current disruption stage:</w:t>
      </w:r>
      <w:r w:rsidRPr="002F5EC0">
        <w:t xml:space="preserve"> Early-to-Mid</w:t>
      </w:r>
    </w:p>
    <w:p w14:paraId="4C91FD05" w14:textId="77777777" w:rsidR="002F5EC0" w:rsidRPr="002F5EC0" w:rsidRDefault="002F5EC0" w:rsidP="002F5EC0">
      <w:r w:rsidRPr="002F5EC0">
        <w:rPr>
          <w:b/>
          <w:bCs/>
        </w:rPr>
        <w:t>Horizontal platform threat assessment:</w:t>
      </w:r>
    </w:p>
    <w:p w14:paraId="17A4976A" w14:textId="77777777" w:rsidR="002F5EC0" w:rsidRPr="002F5EC0" w:rsidRDefault="002F5EC0" w:rsidP="002F5EC0">
      <w:pPr>
        <w:numPr>
          <w:ilvl w:val="0"/>
          <w:numId w:val="9"/>
        </w:numPr>
      </w:pPr>
      <w:r w:rsidRPr="002F5EC0">
        <w:rPr>
          <w:b/>
          <w:bCs/>
        </w:rPr>
        <w:t>Microsoft Copilot:</w:t>
      </w:r>
      <w:r w:rsidRPr="002F5EC0">
        <w:t xml:space="preserve"> HIGH THEORETICAL, LOW ACTUAL. Copilot dominates general productivity but current ITSM capabilities are shallow. No CMDB equivalent, no change management depth, no GRC/SecOps integration. Long-term threat is real but not imminent.</w:t>
      </w:r>
    </w:p>
    <w:p w14:paraId="205174E2" w14:textId="77777777" w:rsidR="002F5EC0" w:rsidRPr="002F5EC0" w:rsidRDefault="002F5EC0" w:rsidP="002F5EC0">
      <w:pPr>
        <w:numPr>
          <w:ilvl w:val="0"/>
          <w:numId w:val="9"/>
        </w:numPr>
      </w:pPr>
      <w:r w:rsidRPr="002F5EC0">
        <w:rPr>
          <w:b/>
          <w:bCs/>
        </w:rPr>
        <w:t xml:space="preserve">Salesforce </w:t>
      </w:r>
      <w:proofErr w:type="spellStart"/>
      <w:r w:rsidRPr="002F5EC0">
        <w:rPr>
          <w:b/>
          <w:bCs/>
        </w:rPr>
        <w:t>Agentforce</w:t>
      </w:r>
      <w:proofErr w:type="spellEnd"/>
      <w:r w:rsidRPr="002F5EC0">
        <w:rPr>
          <w:b/>
          <w:bCs/>
        </w:rPr>
        <w:t>:</w:t>
      </w:r>
      <w:r w:rsidRPr="002F5EC0">
        <w:t xml:space="preserve"> MEDIUM. ServiceNow is expanding into CRM while Salesforce encroaches on ITSM. Cross-functional competition intensifying but ServiceNow's back-end workflow depth remains superior.</w:t>
      </w:r>
    </w:p>
    <w:p w14:paraId="6FFDBE7E" w14:textId="77777777" w:rsidR="002F5EC0" w:rsidRPr="002F5EC0" w:rsidRDefault="002F5EC0" w:rsidP="002F5EC0">
      <w:pPr>
        <w:numPr>
          <w:ilvl w:val="0"/>
          <w:numId w:val="9"/>
        </w:numPr>
      </w:pPr>
      <w:r w:rsidRPr="002F5EC0">
        <w:rPr>
          <w:b/>
          <w:bCs/>
        </w:rPr>
        <w:lastRenderedPageBreak/>
        <w:t>Anthropic/OpenAI:</w:t>
      </w:r>
      <w:r w:rsidRPr="002F5EC0">
        <w:t xml:space="preserve"> LOW DIRECT. These are ServiceNow partners (expanded partnerships with both). More likely to power ServiceNow's AI layer than compete with it.</w:t>
      </w:r>
    </w:p>
    <w:p w14:paraId="7481D10B" w14:textId="77777777" w:rsidR="002F5EC0" w:rsidRPr="002F5EC0" w:rsidRDefault="002F5EC0" w:rsidP="002F5EC0">
      <w:r w:rsidRPr="002F5EC0">
        <w:rPr>
          <w:b/>
          <w:bCs/>
        </w:rPr>
        <w:t>Horizontal platform threat: Medium</w:t>
      </w:r>
    </w:p>
    <w:p w14:paraId="333D9B24" w14:textId="77777777" w:rsidR="002F5EC0" w:rsidRPr="002F5EC0" w:rsidRDefault="002F5EC0" w:rsidP="002F5EC0">
      <w:r w:rsidRPr="002F5EC0">
        <w:pict w14:anchorId="2F032B2B">
          <v:rect id="_x0000_i1041" style="width:0;height:1.5pt" o:hralign="center" o:hrstd="t" o:hr="t" fillcolor="#a0a0a0" stroked="f"/>
        </w:pict>
      </w:r>
    </w:p>
    <w:p w14:paraId="5D758F90" w14:textId="77777777" w:rsidR="002F5EC0" w:rsidRPr="002F5EC0" w:rsidRDefault="002F5EC0" w:rsidP="002F5EC0">
      <w:pPr>
        <w:rPr>
          <w:b/>
          <w:bCs/>
        </w:rPr>
      </w:pPr>
      <w:r w:rsidRPr="002F5EC0">
        <w:rPr>
          <w:b/>
          <w:bCs/>
        </w:rPr>
        <w:t>SECTION 5: PRE-SCREEN SUMMARY OUTPUT</w:t>
      </w:r>
    </w:p>
    <w:p w14:paraId="02117F34" w14:textId="77777777" w:rsidR="002F5EC0" w:rsidRPr="002F5EC0" w:rsidRDefault="002F5EC0" w:rsidP="002F5EC0">
      <w:r w:rsidRPr="002F5EC0">
        <w:rPr>
          <w:b/>
          <w:bCs/>
        </w:rPr>
        <w:t>Company:</w:t>
      </w:r>
      <w:r w:rsidRPr="002F5EC0">
        <w:t xml:space="preserve"> ServiceNow (NOW) </w:t>
      </w:r>
      <w:r w:rsidRPr="002F5EC0">
        <w:rPr>
          <w:b/>
          <w:bCs/>
        </w:rPr>
        <w:t>Date:</w:t>
      </w:r>
      <w:r w:rsidRPr="002F5EC0">
        <w:t xml:space="preserve"> February 18, 2026 </w:t>
      </w:r>
      <w:r w:rsidRPr="002F5EC0">
        <w:rPr>
          <w:b/>
          <w:bCs/>
        </w:rPr>
        <w:t>Analyst:</w:t>
      </w:r>
      <w:r w:rsidRPr="002F5EC0">
        <w:t xml:space="preserve"> Framework v2.0</w:t>
      </w:r>
    </w:p>
    <w:p w14:paraId="744992FA" w14:textId="77777777" w:rsidR="002F5EC0" w:rsidRPr="002F5EC0" w:rsidRDefault="002F5EC0" w:rsidP="002F5EC0">
      <w:pPr>
        <w:rPr>
          <w:b/>
          <w:bCs/>
        </w:rPr>
      </w:pPr>
      <w:r w:rsidRPr="002F5EC0">
        <w:rPr>
          <w:b/>
          <w:bCs/>
        </w:rPr>
        <w:t>MOAT MAP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41"/>
        <w:gridCol w:w="1258"/>
        <w:gridCol w:w="5408"/>
      </w:tblGrid>
      <w:tr w:rsidR="002F5EC0" w:rsidRPr="002F5EC0" w14:paraId="4F09B171" w14:textId="77777777">
        <w:trPr>
          <w:tblHeader/>
          <w:tblCellSpacing w:w="15" w:type="dxa"/>
        </w:trPr>
        <w:tc>
          <w:tcPr>
            <w:tcW w:w="0" w:type="auto"/>
            <w:vAlign w:val="center"/>
            <w:hideMark/>
          </w:tcPr>
          <w:p w14:paraId="45987DA7" w14:textId="77777777" w:rsidR="002F5EC0" w:rsidRPr="002F5EC0" w:rsidRDefault="002F5EC0" w:rsidP="002F5EC0">
            <w:pPr>
              <w:rPr>
                <w:b/>
                <w:bCs/>
              </w:rPr>
            </w:pPr>
            <w:r w:rsidRPr="002F5EC0">
              <w:rPr>
                <w:b/>
                <w:bCs/>
              </w:rPr>
              <w:t>Moat</w:t>
            </w:r>
          </w:p>
        </w:tc>
        <w:tc>
          <w:tcPr>
            <w:tcW w:w="0" w:type="auto"/>
            <w:vAlign w:val="center"/>
            <w:hideMark/>
          </w:tcPr>
          <w:p w14:paraId="061951C1" w14:textId="77777777" w:rsidR="002F5EC0" w:rsidRPr="002F5EC0" w:rsidRDefault="002F5EC0" w:rsidP="002F5EC0">
            <w:pPr>
              <w:rPr>
                <w:b/>
                <w:bCs/>
              </w:rPr>
            </w:pPr>
            <w:r w:rsidRPr="002F5EC0">
              <w:rPr>
                <w:b/>
                <w:bCs/>
              </w:rPr>
              <w:t>Has It</w:t>
            </w:r>
          </w:p>
        </w:tc>
        <w:tc>
          <w:tcPr>
            <w:tcW w:w="0" w:type="auto"/>
            <w:vAlign w:val="center"/>
            <w:hideMark/>
          </w:tcPr>
          <w:p w14:paraId="146203AD" w14:textId="77777777" w:rsidR="002F5EC0" w:rsidRPr="002F5EC0" w:rsidRDefault="002F5EC0" w:rsidP="002F5EC0">
            <w:pPr>
              <w:rPr>
                <w:b/>
                <w:bCs/>
              </w:rPr>
            </w:pPr>
            <w:r w:rsidRPr="002F5EC0">
              <w:rPr>
                <w:b/>
                <w:bCs/>
              </w:rPr>
              <w:t>Status</w:t>
            </w:r>
          </w:p>
        </w:tc>
        <w:tc>
          <w:tcPr>
            <w:tcW w:w="0" w:type="auto"/>
            <w:vAlign w:val="center"/>
            <w:hideMark/>
          </w:tcPr>
          <w:p w14:paraId="0F33BDEC" w14:textId="77777777" w:rsidR="002F5EC0" w:rsidRPr="002F5EC0" w:rsidRDefault="002F5EC0" w:rsidP="002F5EC0">
            <w:pPr>
              <w:rPr>
                <w:b/>
                <w:bCs/>
              </w:rPr>
            </w:pPr>
            <w:r w:rsidRPr="002F5EC0">
              <w:rPr>
                <w:b/>
                <w:bCs/>
              </w:rPr>
              <w:t>Key Evidence</w:t>
            </w:r>
          </w:p>
        </w:tc>
      </w:tr>
      <w:tr w:rsidR="002F5EC0" w:rsidRPr="002F5EC0" w14:paraId="5E146D17" w14:textId="77777777">
        <w:trPr>
          <w:tblCellSpacing w:w="15" w:type="dxa"/>
        </w:trPr>
        <w:tc>
          <w:tcPr>
            <w:tcW w:w="0" w:type="auto"/>
            <w:vAlign w:val="center"/>
            <w:hideMark/>
          </w:tcPr>
          <w:p w14:paraId="41E92A6C" w14:textId="77777777" w:rsidR="002F5EC0" w:rsidRPr="002F5EC0" w:rsidRDefault="002F5EC0" w:rsidP="002F5EC0">
            <w:r w:rsidRPr="002F5EC0">
              <w:t>1. Learned Interface</w:t>
            </w:r>
          </w:p>
        </w:tc>
        <w:tc>
          <w:tcPr>
            <w:tcW w:w="0" w:type="auto"/>
            <w:vAlign w:val="center"/>
            <w:hideMark/>
          </w:tcPr>
          <w:p w14:paraId="290D3A11" w14:textId="77777777" w:rsidR="002F5EC0" w:rsidRPr="002F5EC0" w:rsidRDefault="002F5EC0" w:rsidP="002F5EC0">
            <w:r w:rsidRPr="002F5EC0">
              <w:t>Yes</w:t>
            </w:r>
          </w:p>
        </w:tc>
        <w:tc>
          <w:tcPr>
            <w:tcW w:w="0" w:type="auto"/>
            <w:vAlign w:val="center"/>
            <w:hideMark/>
          </w:tcPr>
          <w:p w14:paraId="7B7966EE" w14:textId="77777777" w:rsidR="002F5EC0" w:rsidRPr="002F5EC0" w:rsidRDefault="002F5EC0" w:rsidP="002F5EC0">
            <w:r w:rsidRPr="002F5EC0">
              <w:t>Partially Eroded</w:t>
            </w:r>
          </w:p>
        </w:tc>
        <w:tc>
          <w:tcPr>
            <w:tcW w:w="0" w:type="auto"/>
            <w:vAlign w:val="center"/>
            <w:hideMark/>
          </w:tcPr>
          <w:p w14:paraId="7B6EA09C" w14:textId="77777777" w:rsidR="002F5EC0" w:rsidRPr="002F5EC0" w:rsidRDefault="002F5EC0" w:rsidP="002F5EC0">
            <w:r w:rsidRPr="002F5EC0">
              <w:t>Complex admin interface; Now Assist reducing barrier</w:t>
            </w:r>
          </w:p>
        </w:tc>
      </w:tr>
      <w:tr w:rsidR="002F5EC0" w:rsidRPr="002F5EC0" w14:paraId="5A679C72" w14:textId="77777777">
        <w:trPr>
          <w:tblCellSpacing w:w="15" w:type="dxa"/>
        </w:trPr>
        <w:tc>
          <w:tcPr>
            <w:tcW w:w="0" w:type="auto"/>
            <w:vAlign w:val="center"/>
            <w:hideMark/>
          </w:tcPr>
          <w:p w14:paraId="50AA0543" w14:textId="77777777" w:rsidR="002F5EC0" w:rsidRPr="002F5EC0" w:rsidRDefault="002F5EC0" w:rsidP="002F5EC0">
            <w:r w:rsidRPr="002F5EC0">
              <w:t>2. Custom Workflows</w:t>
            </w:r>
          </w:p>
        </w:tc>
        <w:tc>
          <w:tcPr>
            <w:tcW w:w="0" w:type="auto"/>
            <w:vAlign w:val="center"/>
            <w:hideMark/>
          </w:tcPr>
          <w:p w14:paraId="2598C97D" w14:textId="77777777" w:rsidR="002F5EC0" w:rsidRPr="002F5EC0" w:rsidRDefault="002F5EC0" w:rsidP="002F5EC0">
            <w:r w:rsidRPr="002F5EC0">
              <w:t>Yes</w:t>
            </w:r>
          </w:p>
        </w:tc>
        <w:tc>
          <w:tcPr>
            <w:tcW w:w="0" w:type="auto"/>
            <w:vAlign w:val="center"/>
            <w:hideMark/>
          </w:tcPr>
          <w:p w14:paraId="71767455" w14:textId="77777777" w:rsidR="002F5EC0" w:rsidRPr="002F5EC0" w:rsidRDefault="002F5EC0" w:rsidP="002F5EC0">
            <w:r w:rsidRPr="002F5EC0">
              <w:t>Partially Eroded</w:t>
            </w:r>
          </w:p>
        </w:tc>
        <w:tc>
          <w:tcPr>
            <w:tcW w:w="0" w:type="auto"/>
            <w:vAlign w:val="center"/>
            <w:hideMark/>
          </w:tcPr>
          <w:p w14:paraId="6859DC5C" w14:textId="77777777" w:rsidR="002F5EC0" w:rsidRPr="002F5EC0" w:rsidRDefault="002F5EC0" w:rsidP="002F5EC0">
            <w:r w:rsidRPr="002F5EC0">
              <w:t>Generic workflows replicable; customer customization durable</w:t>
            </w:r>
          </w:p>
        </w:tc>
      </w:tr>
      <w:tr w:rsidR="002F5EC0" w:rsidRPr="002F5EC0" w14:paraId="4548C9A4" w14:textId="77777777">
        <w:trPr>
          <w:tblCellSpacing w:w="15" w:type="dxa"/>
        </w:trPr>
        <w:tc>
          <w:tcPr>
            <w:tcW w:w="0" w:type="auto"/>
            <w:vAlign w:val="center"/>
            <w:hideMark/>
          </w:tcPr>
          <w:p w14:paraId="53E9B840" w14:textId="77777777" w:rsidR="002F5EC0" w:rsidRPr="002F5EC0" w:rsidRDefault="002F5EC0" w:rsidP="002F5EC0">
            <w:r w:rsidRPr="002F5EC0">
              <w:t>3. Public Data</w:t>
            </w:r>
          </w:p>
        </w:tc>
        <w:tc>
          <w:tcPr>
            <w:tcW w:w="0" w:type="auto"/>
            <w:vAlign w:val="center"/>
            <w:hideMark/>
          </w:tcPr>
          <w:p w14:paraId="484E4C3C" w14:textId="77777777" w:rsidR="002F5EC0" w:rsidRPr="002F5EC0" w:rsidRDefault="002F5EC0" w:rsidP="002F5EC0">
            <w:r w:rsidRPr="002F5EC0">
              <w:t>No</w:t>
            </w:r>
          </w:p>
        </w:tc>
        <w:tc>
          <w:tcPr>
            <w:tcW w:w="0" w:type="auto"/>
            <w:vAlign w:val="center"/>
            <w:hideMark/>
          </w:tcPr>
          <w:p w14:paraId="7ECF8398" w14:textId="77777777" w:rsidR="002F5EC0" w:rsidRPr="002F5EC0" w:rsidRDefault="002F5EC0" w:rsidP="002F5EC0">
            <w:r w:rsidRPr="002F5EC0">
              <w:t>N/A</w:t>
            </w:r>
          </w:p>
        </w:tc>
        <w:tc>
          <w:tcPr>
            <w:tcW w:w="0" w:type="auto"/>
            <w:vAlign w:val="center"/>
            <w:hideMark/>
          </w:tcPr>
          <w:p w14:paraId="79F84A56" w14:textId="77777777" w:rsidR="002F5EC0" w:rsidRPr="002F5EC0" w:rsidRDefault="002F5EC0" w:rsidP="002F5EC0">
            <w:r w:rsidRPr="002F5EC0">
              <w:t>Not applicable</w:t>
            </w:r>
          </w:p>
        </w:tc>
      </w:tr>
      <w:tr w:rsidR="002F5EC0" w:rsidRPr="002F5EC0" w14:paraId="7535F1AC" w14:textId="77777777">
        <w:trPr>
          <w:tblCellSpacing w:w="15" w:type="dxa"/>
        </w:trPr>
        <w:tc>
          <w:tcPr>
            <w:tcW w:w="0" w:type="auto"/>
            <w:vAlign w:val="center"/>
            <w:hideMark/>
          </w:tcPr>
          <w:p w14:paraId="146C70EC" w14:textId="77777777" w:rsidR="002F5EC0" w:rsidRPr="002F5EC0" w:rsidRDefault="002F5EC0" w:rsidP="002F5EC0">
            <w:r w:rsidRPr="002F5EC0">
              <w:t>4. Talent Scarcity</w:t>
            </w:r>
          </w:p>
        </w:tc>
        <w:tc>
          <w:tcPr>
            <w:tcW w:w="0" w:type="auto"/>
            <w:vAlign w:val="center"/>
            <w:hideMark/>
          </w:tcPr>
          <w:p w14:paraId="1F34C722" w14:textId="77777777" w:rsidR="002F5EC0" w:rsidRPr="002F5EC0" w:rsidRDefault="002F5EC0" w:rsidP="002F5EC0">
            <w:r w:rsidRPr="002F5EC0">
              <w:t>Yes</w:t>
            </w:r>
          </w:p>
        </w:tc>
        <w:tc>
          <w:tcPr>
            <w:tcW w:w="0" w:type="auto"/>
            <w:vAlign w:val="center"/>
            <w:hideMark/>
          </w:tcPr>
          <w:p w14:paraId="46C81C12" w14:textId="77777777" w:rsidR="002F5EC0" w:rsidRPr="002F5EC0" w:rsidRDefault="002F5EC0" w:rsidP="002F5EC0">
            <w:r w:rsidRPr="002F5EC0">
              <w:t>Partially Eroded</w:t>
            </w:r>
          </w:p>
        </w:tc>
        <w:tc>
          <w:tcPr>
            <w:tcW w:w="0" w:type="auto"/>
            <w:vAlign w:val="center"/>
            <w:hideMark/>
          </w:tcPr>
          <w:p w14:paraId="05E9CBA3" w14:textId="77777777" w:rsidR="002F5EC0" w:rsidRPr="002F5EC0" w:rsidRDefault="002F5EC0" w:rsidP="002F5EC0">
            <w:r w:rsidRPr="002F5EC0">
              <w:t>$120K+ admin salaries; AI reducing barrier</w:t>
            </w:r>
          </w:p>
        </w:tc>
      </w:tr>
      <w:tr w:rsidR="002F5EC0" w:rsidRPr="002F5EC0" w14:paraId="524761E5" w14:textId="77777777">
        <w:trPr>
          <w:tblCellSpacing w:w="15" w:type="dxa"/>
        </w:trPr>
        <w:tc>
          <w:tcPr>
            <w:tcW w:w="0" w:type="auto"/>
            <w:vAlign w:val="center"/>
            <w:hideMark/>
          </w:tcPr>
          <w:p w14:paraId="31853BF0" w14:textId="77777777" w:rsidR="002F5EC0" w:rsidRPr="002F5EC0" w:rsidRDefault="002F5EC0" w:rsidP="002F5EC0">
            <w:r w:rsidRPr="002F5EC0">
              <w:t>5. Bundling</w:t>
            </w:r>
          </w:p>
        </w:tc>
        <w:tc>
          <w:tcPr>
            <w:tcW w:w="0" w:type="auto"/>
            <w:vAlign w:val="center"/>
            <w:hideMark/>
          </w:tcPr>
          <w:p w14:paraId="5F5921C1" w14:textId="77777777" w:rsidR="002F5EC0" w:rsidRPr="002F5EC0" w:rsidRDefault="002F5EC0" w:rsidP="002F5EC0">
            <w:r w:rsidRPr="002F5EC0">
              <w:t>Yes</w:t>
            </w:r>
          </w:p>
        </w:tc>
        <w:tc>
          <w:tcPr>
            <w:tcW w:w="0" w:type="auto"/>
            <w:vAlign w:val="center"/>
            <w:hideMark/>
          </w:tcPr>
          <w:p w14:paraId="7970D276" w14:textId="77777777" w:rsidR="002F5EC0" w:rsidRPr="002F5EC0" w:rsidRDefault="002F5EC0" w:rsidP="002F5EC0">
            <w:r w:rsidRPr="002F5EC0">
              <w:t>Intact</w:t>
            </w:r>
          </w:p>
        </w:tc>
        <w:tc>
          <w:tcPr>
            <w:tcW w:w="0" w:type="auto"/>
            <w:vAlign w:val="center"/>
            <w:hideMark/>
          </w:tcPr>
          <w:p w14:paraId="7846E18A" w14:textId="77777777" w:rsidR="002F5EC0" w:rsidRPr="002F5EC0" w:rsidRDefault="002F5EC0" w:rsidP="002F5EC0">
            <w:proofErr w:type="spellStart"/>
            <w:r w:rsidRPr="002F5EC0">
              <w:t>ITSM+ITOM+HRSD+CSM+SecOps+GRC</w:t>
            </w:r>
            <w:proofErr w:type="spellEnd"/>
            <w:r w:rsidRPr="002F5EC0">
              <w:t xml:space="preserve"> on single platform</w:t>
            </w:r>
          </w:p>
        </w:tc>
      </w:tr>
      <w:tr w:rsidR="002F5EC0" w:rsidRPr="002F5EC0" w14:paraId="2B0D64C8" w14:textId="77777777">
        <w:trPr>
          <w:tblCellSpacing w:w="15" w:type="dxa"/>
        </w:trPr>
        <w:tc>
          <w:tcPr>
            <w:tcW w:w="0" w:type="auto"/>
            <w:vAlign w:val="center"/>
            <w:hideMark/>
          </w:tcPr>
          <w:p w14:paraId="17836449" w14:textId="77777777" w:rsidR="002F5EC0" w:rsidRPr="002F5EC0" w:rsidRDefault="002F5EC0" w:rsidP="002F5EC0">
            <w:r w:rsidRPr="002F5EC0">
              <w:t>6. Proprietary Data</w:t>
            </w:r>
          </w:p>
        </w:tc>
        <w:tc>
          <w:tcPr>
            <w:tcW w:w="0" w:type="auto"/>
            <w:vAlign w:val="center"/>
            <w:hideMark/>
          </w:tcPr>
          <w:p w14:paraId="26AB130C" w14:textId="77777777" w:rsidR="002F5EC0" w:rsidRPr="002F5EC0" w:rsidRDefault="002F5EC0" w:rsidP="002F5EC0">
            <w:r w:rsidRPr="002F5EC0">
              <w:t>Yes</w:t>
            </w:r>
          </w:p>
        </w:tc>
        <w:tc>
          <w:tcPr>
            <w:tcW w:w="0" w:type="auto"/>
            <w:vAlign w:val="center"/>
            <w:hideMark/>
          </w:tcPr>
          <w:p w14:paraId="0C0674A0" w14:textId="77777777" w:rsidR="002F5EC0" w:rsidRPr="002F5EC0" w:rsidRDefault="002F5EC0" w:rsidP="002F5EC0">
            <w:r w:rsidRPr="002F5EC0">
              <w:t>Intact</w:t>
            </w:r>
          </w:p>
        </w:tc>
        <w:tc>
          <w:tcPr>
            <w:tcW w:w="0" w:type="auto"/>
            <w:vAlign w:val="center"/>
            <w:hideMark/>
          </w:tcPr>
          <w:p w14:paraId="6EB4D99E" w14:textId="77777777" w:rsidR="002F5EC0" w:rsidRPr="002F5EC0" w:rsidRDefault="002F5EC0" w:rsidP="002F5EC0">
            <w:r w:rsidRPr="002F5EC0">
              <w:t>CMDB is the core moat — customer-specific, compounding</w:t>
            </w:r>
          </w:p>
        </w:tc>
      </w:tr>
      <w:tr w:rsidR="002F5EC0" w:rsidRPr="002F5EC0" w14:paraId="7B17C82D" w14:textId="77777777">
        <w:trPr>
          <w:tblCellSpacing w:w="15" w:type="dxa"/>
        </w:trPr>
        <w:tc>
          <w:tcPr>
            <w:tcW w:w="0" w:type="auto"/>
            <w:vAlign w:val="center"/>
            <w:hideMark/>
          </w:tcPr>
          <w:p w14:paraId="3BE0132A" w14:textId="77777777" w:rsidR="002F5EC0" w:rsidRPr="002F5EC0" w:rsidRDefault="002F5EC0" w:rsidP="002F5EC0">
            <w:r w:rsidRPr="002F5EC0">
              <w:t>7. Regulatory Lock-in</w:t>
            </w:r>
          </w:p>
        </w:tc>
        <w:tc>
          <w:tcPr>
            <w:tcW w:w="0" w:type="auto"/>
            <w:vAlign w:val="center"/>
            <w:hideMark/>
          </w:tcPr>
          <w:p w14:paraId="1E4C092D" w14:textId="77777777" w:rsidR="002F5EC0" w:rsidRPr="002F5EC0" w:rsidRDefault="002F5EC0" w:rsidP="002F5EC0">
            <w:r w:rsidRPr="002F5EC0">
              <w:t>Partial</w:t>
            </w:r>
          </w:p>
        </w:tc>
        <w:tc>
          <w:tcPr>
            <w:tcW w:w="0" w:type="auto"/>
            <w:vAlign w:val="center"/>
            <w:hideMark/>
          </w:tcPr>
          <w:p w14:paraId="6608D1CC" w14:textId="77777777" w:rsidR="002F5EC0" w:rsidRPr="002F5EC0" w:rsidRDefault="002F5EC0" w:rsidP="002F5EC0">
            <w:r w:rsidRPr="002F5EC0">
              <w:t>Partially Intact</w:t>
            </w:r>
          </w:p>
        </w:tc>
        <w:tc>
          <w:tcPr>
            <w:tcW w:w="0" w:type="auto"/>
            <w:vAlign w:val="center"/>
            <w:hideMark/>
          </w:tcPr>
          <w:p w14:paraId="7B655FC3" w14:textId="77777777" w:rsidR="002F5EC0" w:rsidRPr="002F5EC0" w:rsidRDefault="002F5EC0" w:rsidP="002F5EC0">
            <w:pPr>
              <w:rPr>
                <w:lang w:val="fr-FR"/>
              </w:rPr>
            </w:pPr>
            <w:proofErr w:type="spellStart"/>
            <w:r w:rsidRPr="002F5EC0">
              <w:rPr>
                <w:lang w:val="fr-FR"/>
              </w:rPr>
              <w:t>FedRAMP</w:t>
            </w:r>
            <w:proofErr w:type="spellEnd"/>
            <w:r w:rsidRPr="002F5EC0">
              <w:rPr>
                <w:lang w:val="fr-FR"/>
              </w:rPr>
              <w:t xml:space="preserve"> High, DoD IL4, compliance infrastructure</w:t>
            </w:r>
          </w:p>
        </w:tc>
      </w:tr>
      <w:tr w:rsidR="002F5EC0" w:rsidRPr="002F5EC0" w14:paraId="358A9D9B" w14:textId="77777777">
        <w:trPr>
          <w:tblCellSpacing w:w="15" w:type="dxa"/>
        </w:trPr>
        <w:tc>
          <w:tcPr>
            <w:tcW w:w="0" w:type="auto"/>
            <w:vAlign w:val="center"/>
            <w:hideMark/>
          </w:tcPr>
          <w:p w14:paraId="5A676ECA" w14:textId="77777777" w:rsidR="002F5EC0" w:rsidRPr="002F5EC0" w:rsidRDefault="002F5EC0" w:rsidP="002F5EC0">
            <w:r w:rsidRPr="002F5EC0">
              <w:t>8. Network Effects</w:t>
            </w:r>
          </w:p>
        </w:tc>
        <w:tc>
          <w:tcPr>
            <w:tcW w:w="0" w:type="auto"/>
            <w:vAlign w:val="center"/>
            <w:hideMark/>
          </w:tcPr>
          <w:p w14:paraId="4D1232BE" w14:textId="77777777" w:rsidR="002F5EC0" w:rsidRPr="002F5EC0" w:rsidRDefault="002F5EC0" w:rsidP="002F5EC0">
            <w:r w:rsidRPr="002F5EC0">
              <w:t>Partial</w:t>
            </w:r>
          </w:p>
        </w:tc>
        <w:tc>
          <w:tcPr>
            <w:tcW w:w="0" w:type="auto"/>
            <w:vAlign w:val="center"/>
            <w:hideMark/>
          </w:tcPr>
          <w:p w14:paraId="4E318A6D" w14:textId="77777777" w:rsidR="002F5EC0" w:rsidRPr="002F5EC0" w:rsidRDefault="002F5EC0" w:rsidP="002F5EC0">
            <w:r w:rsidRPr="002F5EC0">
              <w:t>Partially Intact</w:t>
            </w:r>
          </w:p>
        </w:tc>
        <w:tc>
          <w:tcPr>
            <w:tcW w:w="0" w:type="auto"/>
            <w:vAlign w:val="center"/>
            <w:hideMark/>
          </w:tcPr>
          <w:p w14:paraId="5D98448C" w14:textId="77777777" w:rsidR="002F5EC0" w:rsidRPr="002F5EC0" w:rsidRDefault="002F5EC0" w:rsidP="002F5EC0">
            <w:r w:rsidRPr="002F5EC0">
              <w:t>Partner ecosystem, Store, Service Graph Connectors</w:t>
            </w:r>
          </w:p>
        </w:tc>
      </w:tr>
      <w:tr w:rsidR="002F5EC0" w:rsidRPr="002F5EC0" w14:paraId="6F1CE19D" w14:textId="77777777">
        <w:trPr>
          <w:tblCellSpacing w:w="15" w:type="dxa"/>
        </w:trPr>
        <w:tc>
          <w:tcPr>
            <w:tcW w:w="0" w:type="auto"/>
            <w:vAlign w:val="center"/>
            <w:hideMark/>
          </w:tcPr>
          <w:p w14:paraId="21CD089F" w14:textId="77777777" w:rsidR="002F5EC0" w:rsidRPr="002F5EC0" w:rsidRDefault="002F5EC0" w:rsidP="002F5EC0">
            <w:r w:rsidRPr="002F5EC0">
              <w:t>9. Transaction Embedding</w:t>
            </w:r>
          </w:p>
        </w:tc>
        <w:tc>
          <w:tcPr>
            <w:tcW w:w="0" w:type="auto"/>
            <w:vAlign w:val="center"/>
            <w:hideMark/>
          </w:tcPr>
          <w:p w14:paraId="51D06FE9" w14:textId="77777777" w:rsidR="002F5EC0" w:rsidRPr="002F5EC0" w:rsidRDefault="002F5EC0" w:rsidP="002F5EC0">
            <w:r w:rsidRPr="002F5EC0">
              <w:t>Partial</w:t>
            </w:r>
          </w:p>
        </w:tc>
        <w:tc>
          <w:tcPr>
            <w:tcW w:w="0" w:type="auto"/>
            <w:vAlign w:val="center"/>
            <w:hideMark/>
          </w:tcPr>
          <w:p w14:paraId="446227AB" w14:textId="77777777" w:rsidR="002F5EC0" w:rsidRPr="002F5EC0" w:rsidRDefault="002F5EC0" w:rsidP="002F5EC0">
            <w:r w:rsidRPr="002F5EC0">
              <w:t>Partially Intact</w:t>
            </w:r>
          </w:p>
        </w:tc>
        <w:tc>
          <w:tcPr>
            <w:tcW w:w="0" w:type="auto"/>
            <w:vAlign w:val="center"/>
            <w:hideMark/>
          </w:tcPr>
          <w:p w14:paraId="0498A5CA" w14:textId="77777777" w:rsidR="002F5EC0" w:rsidRPr="002F5EC0" w:rsidRDefault="002F5EC0" w:rsidP="002F5EC0">
            <w:r w:rsidRPr="002F5EC0">
              <w:t>Operational embedding, not financial</w:t>
            </w:r>
          </w:p>
        </w:tc>
      </w:tr>
      <w:tr w:rsidR="002F5EC0" w:rsidRPr="002F5EC0" w14:paraId="2A7545F8" w14:textId="77777777">
        <w:trPr>
          <w:tblCellSpacing w:w="15" w:type="dxa"/>
        </w:trPr>
        <w:tc>
          <w:tcPr>
            <w:tcW w:w="0" w:type="auto"/>
            <w:vAlign w:val="center"/>
            <w:hideMark/>
          </w:tcPr>
          <w:p w14:paraId="42083CD2" w14:textId="77777777" w:rsidR="002F5EC0" w:rsidRPr="002F5EC0" w:rsidRDefault="002F5EC0" w:rsidP="002F5EC0">
            <w:r w:rsidRPr="002F5EC0">
              <w:t>10. Brand/Trust</w:t>
            </w:r>
          </w:p>
        </w:tc>
        <w:tc>
          <w:tcPr>
            <w:tcW w:w="0" w:type="auto"/>
            <w:vAlign w:val="center"/>
            <w:hideMark/>
          </w:tcPr>
          <w:p w14:paraId="511216A2" w14:textId="77777777" w:rsidR="002F5EC0" w:rsidRPr="002F5EC0" w:rsidRDefault="002F5EC0" w:rsidP="002F5EC0">
            <w:r w:rsidRPr="002F5EC0">
              <w:t>Yes</w:t>
            </w:r>
          </w:p>
        </w:tc>
        <w:tc>
          <w:tcPr>
            <w:tcW w:w="0" w:type="auto"/>
            <w:vAlign w:val="center"/>
            <w:hideMark/>
          </w:tcPr>
          <w:p w14:paraId="3DFB3698" w14:textId="77777777" w:rsidR="002F5EC0" w:rsidRPr="002F5EC0" w:rsidRDefault="002F5EC0" w:rsidP="002F5EC0">
            <w:r w:rsidRPr="002F5EC0">
              <w:t>Intact</w:t>
            </w:r>
          </w:p>
        </w:tc>
        <w:tc>
          <w:tcPr>
            <w:tcW w:w="0" w:type="auto"/>
            <w:vAlign w:val="center"/>
            <w:hideMark/>
          </w:tcPr>
          <w:p w14:paraId="696A34B7" w14:textId="77777777" w:rsidR="002F5EC0" w:rsidRPr="002F5EC0" w:rsidRDefault="002F5EC0" w:rsidP="002F5EC0">
            <w:r w:rsidRPr="002F5EC0">
              <w:t>Fortune 500 penetration, analyst recognition</w:t>
            </w:r>
          </w:p>
        </w:tc>
      </w:tr>
    </w:tbl>
    <w:p w14:paraId="700A0DBD" w14:textId="77777777" w:rsidR="002F5EC0" w:rsidRPr="002F5EC0" w:rsidRDefault="002F5EC0" w:rsidP="002F5EC0">
      <w:pPr>
        <w:rPr>
          <w:b/>
          <w:bCs/>
        </w:rPr>
      </w:pPr>
      <w:r w:rsidRPr="002F5EC0">
        <w:rPr>
          <w:b/>
          <w:bCs/>
        </w:rPr>
        <w:t>SCORES</w:t>
      </w:r>
    </w:p>
    <w:p w14:paraId="4CBDF2E9" w14:textId="77777777" w:rsidR="002F5EC0" w:rsidRPr="002F5EC0" w:rsidRDefault="002F5EC0" w:rsidP="002F5EC0">
      <w:pPr>
        <w:numPr>
          <w:ilvl w:val="0"/>
          <w:numId w:val="10"/>
        </w:numPr>
      </w:pPr>
      <w:r w:rsidRPr="002F5EC0">
        <w:rPr>
          <w:b/>
          <w:bCs/>
        </w:rPr>
        <w:t>MDI Score:</w:t>
      </w:r>
      <w:r w:rsidRPr="002F5EC0">
        <w:t xml:space="preserve"> 3.5 / 5 → </w:t>
      </w:r>
      <w:r w:rsidRPr="002F5EC0">
        <w:rPr>
          <w:b/>
          <w:bCs/>
        </w:rPr>
        <w:t>Partially Intact (Mixed)</w:t>
      </w:r>
    </w:p>
    <w:p w14:paraId="2E1CBA2C" w14:textId="77777777" w:rsidR="002F5EC0" w:rsidRPr="002F5EC0" w:rsidRDefault="002F5EC0" w:rsidP="002F5EC0">
      <w:pPr>
        <w:numPr>
          <w:ilvl w:val="0"/>
          <w:numId w:val="10"/>
        </w:numPr>
      </w:pPr>
      <w:r w:rsidRPr="002F5EC0">
        <w:rPr>
          <w:b/>
          <w:bCs/>
        </w:rPr>
        <w:t>Three-Question Score:</w:t>
      </w:r>
      <w:r w:rsidRPr="002F5EC0">
        <w:t xml:space="preserve"> 2.5 / 3 → </w:t>
      </w:r>
      <w:r w:rsidRPr="002F5EC0">
        <w:rPr>
          <w:b/>
          <w:bCs/>
        </w:rPr>
        <w:t>Lower Risk</w:t>
      </w:r>
    </w:p>
    <w:p w14:paraId="1F1F088C" w14:textId="77777777" w:rsidR="002F5EC0" w:rsidRPr="002F5EC0" w:rsidRDefault="002F5EC0" w:rsidP="002F5EC0">
      <w:pPr>
        <w:numPr>
          <w:ilvl w:val="0"/>
          <w:numId w:val="10"/>
        </w:numPr>
      </w:pPr>
      <w:r w:rsidRPr="002F5EC0">
        <w:rPr>
          <w:b/>
          <w:bCs/>
        </w:rPr>
        <w:t>Disruption Stage:</w:t>
      </w:r>
      <w:r w:rsidRPr="002F5EC0">
        <w:t xml:space="preserve"> Early-to-Mid</w:t>
      </w:r>
    </w:p>
    <w:p w14:paraId="04979F2E" w14:textId="77777777" w:rsidR="002F5EC0" w:rsidRPr="002F5EC0" w:rsidRDefault="002F5EC0" w:rsidP="002F5EC0">
      <w:pPr>
        <w:numPr>
          <w:ilvl w:val="0"/>
          <w:numId w:val="10"/>
        </w:numPr>
      </w:pPr>
      <w:r w:rsidRPr="002F5EC0">
        <w:rPr>
          <w:b/>
          <w:bCs/>
        </w:rPr>
        <w:t>Horizontal Platform Threat:</w:t>
      </w:r>
      <w:r w:rsidRPr="002F5EC0">
        <w:t xml:space="preserve"> Medium</w:t>
      </w:r>
    </w:p>
    <w:p w14:paraId="47C263A7" w14:textId="77777777" w:rsidR="002F5EC0" w:rsidRPr="002F5EC0" w:rsidRDefault="002F5EC0" w:rsidP="002F5EC0">
      <w:pPr>
        <w:numPr>
          <w:ilvl w:val="0"/>
          <w:numId w:val="10"/>
        </w:numPr>
      </w:pPr>
      <w:r w:rsidRPr="002F5EC0">
        <w:rPr>
          <w:b/>
          <w:bCs/>
        </w:rPr>
        <w:t>AI-native competitor count:</w:t>
      </w:r>
      <w:r w:rsidRPr="002F5EC0">
        <w:t xml:space="preserve"> 10-15 (Mid disruption)</w:t>
      </w:r>
    </w:p>
    <w:p w14:paraId="0775E380" w14:textId="77777777" w:rsidR="002F5EC0" w:rsidRPr="002F5EC0" w:rsidRDefault="002F5EC0" w:rsidP="002F5EC0">
      <w:pPr>
        <w:rPr>
          <w:b/>
          <w:bCs/>
        </w:rPr>
      </w:pPr>
      <w:r w:rsidRPr="002F5EC0">
        <w:rPr>
          <w:b/>
          <w:bCs/>
        </w:rPr>
        <w:t>CRITICAL FINDING</w:t>
      </w:r>
    </w:p>
    <w:p w14:paraId="50A55335" w14:textId="77777777" w:rsidR="002F5EC0" w:rsidRPr="002F5EC0" w:rsidRDefault="002F5EC0" w:rsidP="002F5EC0">
      <w:r w:rsidRPr="002F5EC0">
        <w:t>ServiceNow's moat is NOT the ITSM workflow — that's partially replicable. ServiceNow's moat IS the CMDB and its accumulated customer-specific data plus cross-module platform integration. The CMDB is the most defensible asset the framework has evaluated outside of Veeva's FDA validation. The key risk is not displacement (very unlikely in existing accounts) but deceleration of new logo growth as AI-native alternatives capture greenfield mid-market deployments at 40-80% cost savings.</w:t>
      </w:r>
    </w:p>
    <w:p w14:paraId="7175EA73" w14:textId="77777777" w:rsidR="002F5EC0" w:rsidRPr="002F5EC0" w:rsidRDefault="002F5EC0" w:rsidP="002F5EC0">
      <w:pPr>
        <w:rPr>
          <w:b/>
          <w:bCs/>
        </w:rPr>
      </w:pPr>
      <w:r w:rsidRPr="002F5EC0">
        <w:rPr>
          <w:b/>
          <w:bCs/>
        </w:rPr>
        <w:t>RED FLAGS FOR STAGE 2</w:t>
      </w:r>
    </w:p>
    <w:p w14:paraId="53B02195" w14:textId="77777777" w:rsidR="002F5EC0" w:rsidRPr="002F5EC0" w:rsidRDefault="002F5EC0" w:rsidP="002F5EC0">
      <w:pPr>
        <w:numPr>
          <w:ilvl w:val="0"/>
          <w:numId w:val="11"/>
        </w:numPr>
      </w:pPr>
      <w:r w:rsidRPr="002F5EC0">
        <w:rPr>
          <w:b/>
          <w:bCs/>
        </w:rPr>
        <w:t>Seat-based pricing vulnerability:</w:t>
      </w:r>
      <w:r w:rsidRPr="002F5EC0">
        <w:t xml:space="preserve"> Core subscription remains seat-based (fulfiller/approver). AI consumption (Assist Packs) is additive, not a replacement </w:t>
      </w:r>
      <w:r w:rsidRPr="002F5EC0">
        <w:lastRenderedPageBreak/>
        <w:t>for seat pricing. If AI agents reduce the number of human fulfillers needed, this creates a structural headwind to per-seat revenue.</w:t>
      </w:r>
    </w:p>
    <w:p w14:paraId="270528DF" w14:textId="77777777" w:rsidR="002F5EC0" w:rsidRPr="002F5EC0" w:rsidRDefault="002F5EC0" w:rsidP="002F5EC0">
      <w:pPr>
        <w:numPr>
          <w:ilvl w:val="0"/>
          <w:numId w:val="11"/>
        </w:numPr>
      </w:pPr>
      <w:r w:rsidRPr="002F5EC0">
        <w:rPr>
          <w:b/>
          <w:bCs/>
        </w:rPr>
        <w:t>Microsoft Copilot long-term risk:</w:t>
      </w:r>
      <w:r w:rsidRPr="002F5EC0">
        <w:t xml:space="preserve"> Not imminent, but if Microsoft builds genuine ITSM depth into the M365 bundle, ServiceNow's greenfield TAM contracts significantly.</w:t>
      </w:r>
    </w:p>
    <w:p w14:paraId="0BFDC164" w14:textId="77777777" w:rsidR="002F5EC0" w:rsidRPr="002F5EC0" w:rsidRDefault="002F5EC0" w:rsidP="002F5EC0">
      <w:pPr>
        <w:numPr>
          <w:ilvl w:val="0"/>
          <w:numId w:val="11"/>
        </w:numPr>
      </w:pPr>
      <w:r w:rsidRPr="002F5EC0">
        <w:rPr>
          <w:b/>
          <w:bCs/>
        </w:rPr>
        <w:t>Acquisition integration risk:</w:t>
      </w:r>
      <w:r w:rsidRPr="002F5EC0">
        <w:t xml:space="preserve"> ~$12B+ in acquisitions in 2025 (Armis $7.75B announced Dec 2025, expected close H2 2026; </w:t>
      </w:r>
      <w:proofErr w:type="spellStart"/>
      <w:r w:rsidRPr="002F5EC0">
        <w:t>Moveworks</w:t>
      </w:r>
      <w:proofErr w:type="spellEnd"/>
      <w:r w:rsidRPr="002F5EC0">
        <w:t xml:space="preserve"> $2.85B closed Dec 2025; Veza ~$1B). Integration execution risk is non-trivial.</w:t>
      </w:r>
    </w:p>
    <w:p w14:paraId="20F0CCA8" w14:textId="77777777" w:rsidR="002F5EC0" w:rsidRPr="002F5EC0" w:rsidRDefault="002F5EC0" w:rsidP="002F5EC0">
      <w:pPr>
        <w:numPr>
          <w:ilvl w:val="0"/>
          <w:numId w:val="11"/>
        </w:numPr>
      </w:pPr>
      <w:r w:rsidRPr="002F5EC0">
        <w:rPr>
          <w:b/>
          <w:bCs/>
        </w:rPr>
        <w:t>Valuation compression:</w:t>
      </w:r>
      <w:r w:rsidRPr="002F5EC0">
        <w:t xml:space="preserve"> Stock down ~45% from 52-week high. Market cap ~$112B on ~$13.3B revenue and ~$15.5B FY2026 guidance. EV/NTM Revenue ~7-8x, down from 15x+ in 2024.</w:t>
      </w:r>
    </w:p>
    <w:p w14:paraId="50E80CC4" w14:textId="77777777" w:rsidR="002F5EC0" w:rsidRPr="002F5EC0" w:rsidRDefault="002F5EC0" w:rsidP="002F5EC0">
      <w:pPr>
        <w:rPr>
          <w:b/>
          <w:bCs/>
        </w:rPr>
      </w:pPr>
      <w:r w:rsidRPr="002F5EC0">
        <w:rPr>
          <w:b/>
          <w:bCs/>
        </w:rPr>
        <w:t>PRE-SCREEN VERDICT</w:t>
      </w:r>
    </w:p>
    <w:p w14:paraId="713E9CD5" w14:textId="77777777" w:rsidR="002F5EC0" w:rsidRPr="002F5EC0" w:rsidRDefault="002F5EC0" w:rsidP="002F5EC0">
      <w:r w:rsidRPr="002F5EC0">
        <w:rPr>
          <w:b/>
          <w:bCs/>
        </w:rPr>
        <w:t>MEDIUM-HIGH CONFIDENCE</w:t>
      </w:r>
      <w:r w:rsidRPr="002F5EC0">
        <w:t xml:space="preserve"> that ServiceNow is Robust or better. The CMDB data moat, cross-module platform integration, 98% renewal rate, and 21% subscription growth at $13B+ scale are strong signals. The DIP modifier will be moderate (indirect compliance, not direct regulatory output). The CPP modifier is the key variable — Now Assist's consumption pricing and Assist Packs show willingness to layer AI revenue on top of seats, but management has NOT explicitly committed to cannibalizing seat-based pricing. This is an additive model, not a cannibalization model, which limits the CPP score.</w:t>
      </w:r>
    </w:p>
    <w:p w14:paraId="0A138B39" w14:textId="77777777" w:rsidR="002F5EC0" w:rsidRPr="002F5EC0" w:rsidRDefault="002F5EC0" w:rsidP="002F5EC0">
      <w:r w:rsidRPr="002F5EC0">
        <w:rPr>
          <w:b/>
          <w:bCs/>
        </w:rPr>
        <w:t>Stage 2 Starting Posture: Approach scoring openly; look for genuine antifragility signals, but demand evidence on CPP.</w:t>
      </w:r>
    </w:p>
    <w:p w14:paraId="2BB7BE55" w14:textId="77777777" w:rsidR="001E45E5" w:rsidRDefault="001E45E5"/>
    <w:p w14:paraId="55DA2EA1" w14:textId="77777777" w:rsidR="004E29B5" w:rsidRDefault="004E29B5"/>
    <w:p w14:paraId="0866366B" w14:textId="77777777" w:rsidR="00C8170B" w:rsidRPr="00C8170B" w:rsidRDefault="00C8170B" w:rsidP="00C8170B">
      <w:pPr>
        <w:rPr>
          <w:b/>
          <w:bCs/>
        </w:rPr>
      </w:pPr>
      <w:r w:rsidRPr="00C8170B">
        <w:rPr>
          <w:b/>
          <w:bCs/>
        </w:rPr>
        <w:t>STAGE 2: SaaS ANTIFRAGILITY ASSESSMENT</w:t>
      </w:r>
    </w:p>
    <w:p w14:paraId="54425939" w14:textId="77777777" w:rsidR="00C8170B" w:rsidRPr="00C8170B" w:rsidRDefault="00C8170B" w:rsidP="00C8170B">
      <w:pPr>
        <w:rPr>
          <w:b/>
          <w:bCs/>
        </w:rPr>
      </w:pPr>
      <w:r w:rsidRPr="00C8170B">
        <w:rPr>
          <w:b/>
          <w:bCs/>
        </w:rPr>
        <w:t>ServiceNow (NOW) — Full Assessment</w:t>
      </w:r>
    </w:p>
    <w:p w14:paraId="1065BBF2" w14:textId="77777777" w:rsidR="00C8170B" w:rsidRPr="00C8170B" w:rsidRDefault="00C8170B" w:rsidP="00C8170B">
      <w:r w:rsidRPr="00C8170B">
        <w:rPr>
          <w:b/>
          <w:bCs/>
        </w:rPr>
        <w:t>Date:</w:t>
      </w:r>
      <w:r w:rsidRPr="00C8170B">
        <w:t xml:space="preserve"> February 18, 2026 </w:t>
      </w:r>
      <w:r w:rsidRPr="00C8170B">
        <w:rPr>
          <w:b/>
          <w:bCs/>
        </w:rPr>
        <w:t>Analyst:</w:t>
      </w:r>
      <w:r w:rsidRPr="00C8170B">
        <w:t xml:space="preserve"> Framework v2.0</w:t>
      </w:r>
    </w:p>
    <w:p w14:paraId="29E7FD65" w14:textId="77777777" w:rsidR="00C8170B" w:rsidRPr="00C8170B" w:rsidRDefault="00C8170B" w:rsidP="00C8170B">
      <w:r w:rsidRPr="00C8170B">
        <w:pict w14:anchorId="3C8CAA13">
          <v:rect id="_x0000_i1059" style="width:0;height:1.5pt" o:hralign="center" o:hrstd="t" o:hr="t" fillcolor="#a0a0a0" stroked="f"/>
        </w:pict>
      </w:r>
    </w:p>
    <w:p w14:paraId="43F0D44C" w14:textId="77777777" w:rsidR="00C8170B" w:rsidRPr="00C8170B" w:rsidRDefault="00C8170B" w:rsidP="00C8170B">
      <w:pPr>
        <w:rPr>
          <w:b/>
          <w:bCs/>
        </w:rPr>
      </w:pPr>
      <w:r w:rsidRPr="00C8170B">
        <w:rPr>
          <w:b/>
          <w:bCs/>
        </w:rPr>
        <w:t>STEP 0: PRE-SCREEN ACKNOWLEDGMENT</w:t>
      </w:r>
    </w:p>
    <w:p w14:paraId="090D41D4" w14:textId="77777777" w:rsidR="00C8170B" w:rsidRPr="00C8170B" w:rsidRDefault="00C8170B" w:rsidP="00C8170B">
      <w:r w:rsidRPr="00C8170B">
        <w:rPr>
          <w:b/>
          <w:bCs/>
        </w:rPr>
        <w:t>Pre-Screen Summary (from Stage 1):</w:t>
      </w:r>
    </w:p>
    <w:p w14:paraId="5CA309CD" w14:textId="77777777" w:rsidR="00C8170B" w:rsidRPr="00C8170B" w:rsidRDefault="00C8170B" w:rsidP="00C8170B">
      <w:pPr>
        <w:numPr>
          <w:ilvl w:val="0"/>
          <w:numId w:val="12"/>
        </w:numPr>
      </w:pPr>
      <w:r w:rsidRPr="00C8170B">
        <w:t>MDI Score: 3.5 / 5 → Partially Intact (Mixed)</w:t>
      </w:r>
    </w:p>
    <w:p w14:paraId="75BBE89E" w14:textId="77777777" w:rsidR="00C8170B" w:rsidRPr="00C8170B" w:rsidRDefault="00C8170B" w:rsidP="00C8170B">
      <w:pPr>
        <w:numPr>
          <w:ilvl w:val="0"/>
          <w:numId w:val="12"/>
        </w:numPr>
      </w:pPr>
      <w:r w:rsidRPr="00C8170B">
        <w:t>Three-Question Score: 2.5 / 3 → Lower Risk</w:t>
      </w:r>
    </w:p>
    <w:p w14:paraId="44D7EBDC" w14:textId="77777777" w:rsidR="00C8170B" w:rsidRPr="00C8170B" w:rsidRDefault="00C8170B" w:rsidP="00C8170B">
      <w:pPr>
        <w:numPr>
          <w:ilvl w:val="0"/>
          <w:numId w:val="12"/>
        </w:numPr>
      </w:pPr>
      <w:r w:rsidRPr="00C8170B">
        <w:t>Disruption Stage: Early-to-Mid</w:t>
      </w:r>
    </w:p>
    <w:p w14:paraId="2A803782" w14:textId="77777777" w:rsidR="00C8170B" w:rsidRPr="00C8170B" w:rsidRDefault="00C8170B" w:rsidP="00C8170B">
      <w:pPr>
        <w:numPr>
          <w:ilvl w:val="0"/>
          <w:numId w:val="12"/>
        </w:numPr>
      </w:pPr>
      <w:r w:rsidRPr="00C8170B">
        <w:t>Horizontal Platform Threat: Medium</w:t>
      </w:r>
    </w:p>
    <w:p w14:paraId="13DE2EE0" w14:textId="77777777" w:rsidR="00C8170B" w:rsidRPr="00C8170B" w:rsidRDefault="00C8170B" w:rsidP="00C8170B">
      <w:pPr>
        <w:numPr>
          <w:ilvl w:val="0"/>
          <w:numId w:val="12"/>
        </w:numPr>
      </w:pPr>
      <w:r w:rsidRPr="00C8170B">
        <w:t>Critical Finding: CMDB is the core moat; workflow replicability is secondary to customer-specific data lock-in</w:t>
      </w:r>
    </w:p>
    <w:p w14:paraId="4DB90723" w14:textId="77777777" w:rsidR="00C8170B" w:rsidRPr="00C8170B" w:rsidRDefault="00C8170B" w:rsidP="00C8170B">
      <w:pPr>
        <w:numPr>
          <w:ilvl w:val="0"/>
          <w:numId w:val="12"/>
        </w:numPr>
      </w:pPr>
      <w:r w:rsidRPr="00C8170B">
        <w:t>Red Flags: Seat-based pricing vulnerability, Microsoft Copilot long-term risk, $10.6B acquisition integration risk</w:t>
      </w:r>
    </w:p>
    <w:p w14:paraId="4E53B9A8" w14:textId="77777777" w:rsidR="00C8170B" w:rsidRPr="00C8170B" w:rsidRDefault="00C8170B" w:rsidP="00C8170B">
      <w:pPr>
        <w:numPr>
          <w:ilvl w:val="0"/>
          <w:numId w:val="12"/>
        </w:numPr>
      </w:pPr>
      <w:r w:rsidRPr="00C8170B">
        <w:t>Pre-Screen Verdict: MEDIUM-HIGH Confidence</w:t>
      </w:r>
    </w:p>
    <w:p w14:paraId="7D064A1A" w14:textId="77777777" w:rsidR="00C8170B" w:rsidRPr="00C8170B" w:rsidRDefault="00C8170B" w:rsidP="00C8170B">
      <w:r w:rsidRPr="00C8170B">
        <w:rPr>
          <w:b/>
          <w:bCs/>
        </w:rPr>
        <w:t>Stage 2 Starting Posture:</w:t>
      </w:r>
      <w:r w:rsidRPr="00C8170B">
        <w:t xml:space="preserve"> Approach scoring openly; look for genuine antifragility signals, but demand evidence on CPP — the additive (not cannibalization) AI pricing model is the key analytical question.</w:t>
      </w:r>
    </w:p>
    <w:p w14:paraId="7555D31C" w14:textId="77777777" w:rsidR="00C8170B" w:rsidRPr="00C8170B" w:rsidRDefault="00C8170B" w:rsidP="00C8170B">
      <w:r w:rsidRPr="00C8170B">
        <w:pict w14:anchorId="7B656F6B">
          <v:rect id="_x0000_i1060" style="width:0;height:1.5pt" o:hralign="center" o:hrstd="t" o:hr="t" fillcolor="#a0a0a0" stroked="f"/>
        </w:pict>
      </w:r>
    </w:p>
    <w:p w14:paraId="7890C930" w14:textId="77777777" w:rsidR="00C8170B" w:rsidRPr="00C8170B" w:rsidRDefault="00C8170B" w:rsidP="00C8170B">
      <w:pPr>
        <w:rPr>
          <w:b/>
          <w:bCs/>
        </w:rPr>
      </w:pPr>
      <w:r w:rsidRPr="00C8170B">
        <w:rPr>
          <w:b/>
          <w:bCs/>
        </w:rPr>
        <w:t>STEP 1: MANDATORY RESEARCH REFRESH</w:t>
      </w:r>
    </w:p>
    <w:p w14:paraId="6583258E" w14:textId="77777777" w:rsidR="00C8170B" w:rsidRPr="00C8170B" w:rsidRDefault="00C8170B" w:rsidP="00C8170B">
      <w:r w:rsidRPr="00C8170B">
        <w:rPr>
          <w:b/>
          <w:bCs/>
        </w:rPr>
        <w:t>Financial Metrics Verified (Q4 2025 / FY2025):</w:t>
      </w:r>
    </w:p>
    <w:p w14:paraId="7344A0CF" w14:textId="77777777" w:rsidR="00C8170B" w:rsidRPr="00C8170B" w:rsidRDefault="00C8170B" w:rsidP="00C8170B">
      <w:pPr>
        <w:numPr>
          <w:ilvl w:val="0"/>
          <w:numId w:val="13"/>
        </w:numPr>
      </w:pPr>
      <w:r w:rsidRPr="00C8170B">
        <w:t>Q4 2025 subscription revenue: $3,466M (21% YoY, 19.5% constant currency)</w:t>
      </w:r>
    </w:p>
    <w:p w14:paraId="2ADA1871" w14:textId="77777777" w:rsidR="00C8170B" w:rsidRPr="00C8170B" w:rsidRDefault="00C8170B" w:rsidP="00C8170B">
      <w:pPr>
        <w:numPr>
          <w:ilvl w:val="0"/>
          <w:numId w:val="13"/>
        </w:numPr>
      </w:pPr>
      <w:r w:rsidRPr="00C8170B">
        <w:t>FY2025 total revenue: $13,278M (20.88% YoY growth)</w:t>
      </w:r>
    </w:p>
    <w:p w14:paraId="0BE8689E" w14:textId="77777777" w:rsidR="00C8170B" w:rsidRPr="00C8170B" w:rsidRDefault="00C8170B" w:rsidP="00C8170B">
      <w:pPr>
        <w:numPr>
          <w:ilvl w:val="0"/>
          <w:numId w:val="13"/>
        </w:numPr>
      </w:pPr>
      <w:r w:rsidRPr="00C8170B">
        <w:lastRenderedPageBreak/>
        <w:t>FY2025 subscription revenue: $12,883M (21% YoY)</w:t>
      </w:r>
    </w:p>
    <w:p w14:paraId="6E022666" w14:textId="77777777" w:rsidR="00C8170B" w:rsidRPr="00C8170B" w:rsidRDefault="00C8170B" w:rsidP="00C8170B">
      <w:pPr>
        <w:numPr>
          <w:ilvl w:val="0"/>
          <w:numId w:val="13"/>
        </w:numPr>
      </w:pPr>
      <w:r w:rsidRPr="00C8170B">
        <w:t>Q4 2025 operating margin (non-GAAP): 31% (1 point above guidance)</w:t>
      </w:r>
    </w:p>
    <w:p w14:paraId="63880F50" w14:textId="77777777" w:rsidR="00C8170B" w:rsidRPr="00C8170B" w:rsidRDefault="00C8170B" w:rsidP="00C8170B">
      <w:pPr>
        <w:numPr>
          <w:ilvl w:val="0"/>
          <w:numId w:val="13"/>
        </w:numPr>
      </w:pPr>
      <w:r w:rsidRPr="00C8170B">
        <w:t>FY2025 free cash flow margin: 35% (exceeded guidance by 1 point)</w:t>
      </w:r>
    </w:p>
    <w:p w14:paraId="75C05E6E" w14:textId="77777777" w:rsidR="00C8170B" w:rsidRPr="00C8170B" w:rsidRDefault="00C8170B" w:rsidP="00C8170B">
      <w:pPr>
        <w:numPr>
          <w:ilvl w:val="0"/>
          <w:numId w:val="13"/>
        </w:numPr>
      </w:pPr>
      <w:r w:rsidRPr="00C8170B">
        <w:t>Q4 2025 FCF: $2,032M (57% margin)</w:t>
      </w:r>
    </w:p>
    <w:p w14:paraId="6FF39127" w14:textId="77777777" w:rsidR="00C8170B" w:rsidRPr="00C8170B" w:rsidRDefault="00C8170B" w:rsidP="00C8170B">
      <w:pPr>
        <w:numPr>
          <w:ilvl w:val="0"/>
          <w:numId w:val="13"/>
        </w:numPr>
      </w:pPr>
      <w:proofErr w:type="spellStart"/>
      <w:r w:rsidRPr="00C8170B">
        <w:t>cRPO</w:t>
      </w:r>
      <w:proofErr w:type="spellEnd"/>
      <w:r w:rsidRPr="00C8170B">
        <w:t>: $12.85B (25% YoY growth)</w:t>
      </w:r>
    </w:p>
    <w:p w14:paraId="6E147449" w14:textId="77777777" w:rsidR="00C8170B" w:rsidRPr="00C8170B" w:rsidRDefault="00C8170B" w:rsidP="00C8170B">
      <w:pPr>
        <w:numPr>
          <w:ilvl w:val="0"/>
          <w:numId w:val="13"/>
        </w:numPr>
      </w:pPr>
      <w:r w:rsidRPr="00C8170B">
        <w:t>RPO: $28.2B (26.5% YoY growth)</w:t>
      </w:r>
    </w:p>
    <w:p w14:paraId="21BDFCBF" w14:textId="77777777" w:rsidR="00C8170B" w:rsidRPr="00C8170B" w:rsidRDefault="00C8170B" w:rsidP="00C8170B">
      <w:pPr>
        <w:numPr>
          <w:ilvl w:val="0"/>
          <w:numId w:val="13"/>
        </w:numPr>
      </w:pPr>
      <w:r w:rsidRPr="00C8170B">
        <w:t>Renewal rate: 98%</w:t>
      </w:r>
    </w:p>
    <w:p w14:paraId="1095F857" w14:textId="77777777" w:rsidR="00C8170B" w:rsidRPr="00C8170B" w:rsidRDefault="00C8170B" w:rsidP="00C8170B">
      <w:pPr>
        <w:numPr>
          <w:ilvl w:val="0"/>
          <w:numId w:val="13"/>
        </w:numPr>
      </w:pPr>
      <w:r w:rsidRPr="00C8170B">
        <w:t>Customers &gt;$5M ACV: 600+ (21% YoY growth)</w:t>
      </w:r>
    </w:p>
    <w:p w14:paraId="6464E9FC" w14:textId="77777777" w:rsidR="00C8170B" w:rsidRPr="00C8170B" w:rsidRDefault="00C8170B" w:rsidP="00C8170B">
      <w:pPr>
        <w:numPr>
          <w:ilvl w:val="0"/>
          <w:numId w:val="13"/>
        </w:numPr>
      </w:pPr>
      <w:r w:rsidRPr="00C8170B">
        <w:t>Now Assist ACV: &gt;$600M (doubled YoY), exceeded quarterly targets by 4x in 2025</w:t>
      </w:r>
    </w:p>
    <w:p w14:paraId="0E715439" w14:textId="77777777" w:rsidR="00C8170B" w:rsidRPr="00C8170B" w:rsidRDefault="00C8170B" w:rsidP="00C8170B">
      <w:pPr>
        <w:numPr>
          <w:ilvl w:val="0"/>
          <w:numId w:val="13"/>
        </w:numPr>
      </w:pPr>
      <w:r w:rsidRPr="00C8170B">
        <w:t>AI Control Tower deal volume: nearly tripled in Q4</w:t>
      </w:r>
    </w:p>
    <w:p w14:paraId="2CB8C2DC" w14:textId="77777777" w:rsidR="00C8170B" w:rsidRPr="00C8170B" w:rsidRDefault="00C8170B" w:rsidP="00C8170B">
      <w:r w:rsidRPr="00C8170B">
        <w:rPr>
          <w:b/>
          <w:bCs/>
        </w:rPr>
        <w:t>Valuation Metrics:</w:t>
      </w:r>
    </w:p>
    <w:p w14:paraId="47183595" w14:textId="77777777" w:rsidR="00C8170B" w:rsidRPr="00C8170B" w:rsidRDefault="00C8170B" w:rsidP="00C8170B">
      <w:pPr>
        <w:numPr>
          <w:ilvl w:val="0"/>
          <w:numId w:val="14"/>
        </w:numPr>
      </w:pPr>
      <w:r w:rsidRPr="00C8170B">
        <w:t>Market cap: ~$112B (Feb 17, 2026)</w:t>
      </w:r>
    </w:p>
    <w:p w14:paraId="06CC6FCC" w14:textId="77777777" w:rsidR="00C8170B" w:rsidRPr="00C8170B" w:rsidRDefault="00C8170B" w:rsidP="00C8170B">
      <w:pPr>
        <w:numPr>
          <w:ilvl w:val="0"/>
          <w:numId w:val="14"/>
        </w:numPr>
      </w:pPr>
      <w:r w:rsidRPr="00C8170B">
        <w:t>Enterprise value: ~$158B (per MLQ data — includes significant debt from acquisitions)</w:t>
      </w:r>
    </w:p>
    <w:p w14:paraId="6BE99057" w14:textId="77777777" w:rsidR="00C8170B" w:rsidRPr="00C8170B" w:rsidRDefault="00C8170B" w:rsidP="00C8170B">
      <w:pPr>
        <w:numPr>
          <w:ilvl w:val="0"/>
          <w:numId w:val="14"/>
        </w:numPr>
      </w:pPr>
      <w:r w:rsidRPr="00C8170B">
        <w:t>EV/LTM Revenue: ~$158B / $13.3B = ~11.9x</w:t>
      </w:r>
    </w:p>
    <w:p w14:paraId="7A535263" w14:textId="77777777" w:rsidR="00C8170B" w:rsidRPr="00C8170B" w:rsidRDefault="00C8170B" w:rsidP="00C8170B">
      <w:pPr>
        <w:numPr>
          <w:ilvl w:val="0"/>
          <w:numId w:val="14"/>
        </w:numPr>
      </w:pPr>
      <w:r w:rsidRPr="00C8170B">
        <w:t>EV/NTM Revenue: ~$158B / $15.5B = ~10.2x</w:t>
      </w:r>
    </w:p>
    <w:p w14:paraId="698C98AC" w14:textId="77777777" w:rsidR="00C8170B" w:rsidRPr="00C8170B" w:rsidRDefault="00C8170B" w:rsidP="00C8170B">
      <w:pPr>
        <w:numPr>
          <w:ilvl w:val="0"/>
          <w:numId w:val="14"/>
        </w:numPr>
      </w:pPr>
      <w:r w:rsidRPr="00C8170B">
        <w:t>Forward P/E: ~25.7x</w:t>
      </w:r>
    </w:p>
    <w:p w14:paraId="51C9F04D" w14:textId="77777777" w:rsidR="00C8170B" w:rsidRPr="00C8170B" w:rsidRDefault="00C8170B" w:rsidP="00C8170B">
      <w:pPr>
        <w:numPr>
          <w:ilvl w:val="0"/>
          <w:numId w:val="14"/>
        </w:numPr>
      </w:pPr>
      <w:r w:rsidRPr="00C8170B">
        <w:t>EV/EBITDA: ~38x (trailing), ~28.8x per Public Comps</w:t>
      </w:r>
    </w:p>
    <w:p w14:paraId="4B149071" w14:textId="77777777" w:rsidR="00C8170B" w:rsidRPr="00C8170B" w:rsidRDefault="00C8170B" w:rsidP="00C8170B">
      <w:pPr>
        <w:numPr>
          <w:ilvl w:val="0"/>
          <w:numId w:val="14"/>
        </w:numPr>
      </w:pPr>
      <w:r w:rsidRPr="00C8170B">
        <w:t>Stock price decline: -45.5% from 52-week high</w:t>
      </w:r>
    </w:p>
    <w:p w14:paraId="6EF60A0D" w14:textId="77777777" w:rsidR="00C8170B" w:rsidRPr="00C8170B" w:rsidRDefault="00C8170B" w:rsidP="00C8170B">
      <w:pPr>
        <w:numPr>
          <w:ilvl w:val="0"/>
          <w:numId w:val="14"/>
        </w:numPr>
      </w:pPr>
      <w:r w:rsidRPr="00C8170B">
        <w:t>Analyst consensus: Strong Buy, average PT $202.70 (89% upside from current)</w:t>
      </w:r>
    </w:p>
    <w:p w14:paraId="6FEC8E1B" w14:textId="77777777" w:rsidR="00C8170B" w:rsidRPr="00C8170B" w:rsidRDefault="00C8170B" w:rsidP="00C8170B">
      <w:r w:rsidRPr="00C8170B">
        <w:rPr>
          <w:b/>
          <w:bCs/>
        </w:rPr>
        <w:t>Cross-reference with Pre-Screen:</w:t>
      </w:r>
      <w:r w:rsidRPr="00C8170B">
        <w:t xml:space="preserve"> No material changes. Financial metrics confirm the pre-screen narrative: strong growth at scale, high renewal rates, AI monetization accelerating.</w:t>
      </w:r>
    </w:p>
    <w:p w14:paraId="61148589" w14:textId="77777777" w:rsidR="00C8170B" w:rsidRPr="00C8170B" w:rsidRDefault="00C8170B" w:rsidP="00C8170B">
      <w:r w:rsidRPr="00C8170B">
        <w:pict w14:anchorId="7D7057E0">
          <v:rect id="_x0000_i1061" style="width:0;height:1.5pt" o:hralign="center" o:hrstd="t" o:hr="t" fillcolor="#a0a0a0" stroked="f"/>
        </w:pict>
      </w:r>
    </w:p>
    <w:p w14:paraId="6B53CFFA" w14:textId="77777777" w:rsidR="00C8170B" w:rsidRPr="00C8170B" w:rsidRDefault="00C8170B" w:rsidP="00C8170B">
      <w:pPr>
        <w:rPr>
          <w:b/>
          <w:bCs/>
        </w:rPr>
      </w:pPr>
      <w:r w:rsidRPr="00C8170B">
        <w:rPr>
          <w:b/>
          <w:bCs/>
        </w:rPr>
        <w:t>STEP 2: FOUR-DIMENSION SCORING</w:t>
      </w:r>
    </w:p>
    <w:p w14:paraId="095EA9A7" w14:textId="77777777" w:rsidR="00C8170B" w:rsidRPr="00C8170B" w:rsidRDefault="00C8170B" w:rsidP="00C8170B">
      <w:r w:rsidRPr="00C8170B">
        <w:pict w14:anchorId="59E81DE4">
          <v:rect id="_x0000_i1062" style="width:0;height:1.5pt" o:hralign="center" o:hrstd="t" o:hr="t" fillcolor="#a0a0a0" stroked="f"/>
        </w:pict>
      </w:r>
    </w:p>
    <w:p w14:paraId="0F9F1AA7" w14:textId="77777777" w:rsidR="00C8170B" w:rsidRPr="00C8170B" w:rsidRDefault="00C8170B" w:rsidP="00C8170B">
      <w:pPr>
        <w:rPr>
          <w:b/>
          <w:bCs/>
        </w:rPr>
      </w:pPr>
      <w:r w:rsidRPr="00C8170B">
        <w:rPr>
          <w:b/>
          <w:bCs/>
        </w:rPr>
        <w:t>DIMENSION 1: LIABILITY SHIELD</w:t>
      </w:r>
    </w:p>
    <w:p w14:paraId="65CE27DF" w14:textId="77777777" w:rsidR="00C8170B" w:rsidRPr="00C8170B" w:rsidRDefault="00C8170B" w:rsidP="00C8170B">
      <w:r w:rsidRPr="00C8170B">
        <w:rPr>
          <w:b/>
          <w:bCs/>
        </w:rPr>
        <w:t>Weight: 15% of composite</w:t>
      </w:r>
    </w:p>
    <w:p w14:paraId="30DC807C" w14:textId="77777777" w:rsidR="00C8170B" w:rsidRPr="00C8170B" w:rsidRDefault="00C8170B" w:rsidP="00C8170B">
      <w:r w:rsidRPr="00C8170B">
        <w:rPr>
          <w:i/>
          <w:iCs/>
        </w:rPr>
        <w:t>The question: How catastrophic is failure of this software?</w:t>
      </w:r>
    </w:p>
    <w:p w14:paraId="1639F329" w14:textId="77777777" w:rsidR="00C8170B" w:rsidRPr="00C8170B" w:rsidRDefault="00C8170B" w:rsidP="00C8170B">
      <w:r w:rsidRPr="00C8170B">
        <w:t>ServiceNow failure is operationally catastrophic but not life-threatening or directly regulatory-violating:</w:t>
      </w:r>
    </w:p>
    <w:p w14:paraId="483224C4" w14:textId="77777777" w:rsidR="00C8170B" w:rsidRPr="00C8170B" w:rsidRDefault="00C8170B" w:rsidP="00C8170B">
      <w:pPr>
        <w:numPr>
          <w:ilvl w:val="0"/>
          <w:numId w:val="15"/>
        </w:numPr>
      </w:pPr>
      <w:r w:rsidRPr="00C8170B">
        <w:rPr>
          <w:b/>
          <w:bCs/>
        </w:rPr>
        <w:t>IT operations:</w:t>
      </w:r>
      <w:r w:rsidRPr="00C8170B">
        <w:t xml:space="preserve"> If ServiceNow goes down, Fortune 500 IT teams cannot process incidents, approve changes, or track assets. Major outages cascade into SLA violations and potential regulatory issues (SOX change management audit gaps).</w:t>
      </w:r>
    </w:p>
    <w:p w14:paraId="46B947DF" w14:textId="77777777" w:rsidR="00C8170B" w:rsidRPr="00C8170B" w:rsidRDefault="00C8170B" w:rsidP="00C8170B">
      <w:pPr>
        <w:numPr>
          <w:ilvl w:val="0"/>
          <w:numId w:val="15"/>
        </w:numPr>
      </w:pPr>
      <w:r w:rsidRPr="00C8170B">
        <w:rPr>
          <w:b/>
          <w:bCs/>
        </w:rPr>
        <w:t>Security operations:</w:t>
      </w:r>
      <w:r w:rsidRPr="00C8170B">
        <w:t xml:space="preserve"> SecOps workflows halt. Security incident response is disrupted. Vulnerability management queues stop processing.</w:t>
      </w:r>
    </w:p>
    <w:p w14:paraId="4D071997" w14:textId="77777777" w:rsidR="00C8170B" w:rsidRPr="00C8170B" w:rsidRDefault="00C8170B" w:rsidP="00C8170B">
      <w:pPr>
        <w:numPr>
          <w:ilvl w:val="0"/>
          <w:numId w:val="15"/>
        </w:numPr>
      </w:pPr>
      <w:r w:rsidRPr="00C8170B">
        <w:rPr>
          <w:b/>
          <w:bCs/>
        </w:rPr>
        <w:t>HR service delivery:</w:t>
      </w:r>
      <w:r w:rsidRPr="00C8170B">
        <w:t xml:space="preserve"> Employee onboarding, benefits changes, and payroll-adjacent requests stall.</w:t>
      </w:r>
    </w:p>
    <w:p w14:paraId="246D9F0F" w14:textId="77777777" w:rsidR="00C8170B" w:rsidRPr="00C8170B" w:rsidRDefault="00C8170B" w:rsidP="00C8170B">
      <w:pPr>
        <w:numPr>
          <w:ilvl w:val="0"/>
          <w:numId w:val="15"/>
        </w:numPr>
      </w:pPr>
      <w:r w:rsidRPr="00C8170B">
        <w:rPr>
          <w:b/>
          <w:bCs/>
        </w:rPr>
        <w:t>Federal operations:</w:t>
      </w:r>
      <w:r w:rsidRPr="00C8170B">
        <w:t xml:space="preserve"> Government agencies with FedRAMP High deployments face compliance gaps if the platform is unavailable.</w:t>
      </w:r>
    </w:p>
    <w:p w14:paraId="1C7BB6D4" w14:textId="77777777" w:rsidR="00C8170B" w:rsidRPr="00C8170B" w:rsidRDefault="00C8170B" w:rsidP="00C8170B">
      <w:r w:rsidRPr="00C8170B">
        <w:t>However, ServiceNow failure does not directly cause patient harm (unlike Veeva in clinical trials), does not produce regulatory filings (unlike tax software), and does not process financial transactions (unlike payment processors).</w:t>
      </w:r>
    </w:p>
    <w:p w14:paraId="51219538" w14:textId="77777777" w:rsidR="00C8170B" w:rsidRPr="00C8170B" w:rsidRDefault="00C8170B" w:rsidP="00C8170B">
      <w:r w:rsidRPr="00C8170B">
        <w:t xml:space="preserve">The liability is </w:t>
      </w:r>
      <w:r w:rsidRPr="00C8170B">
        <w:rPr>
          <w:i/>
          <w:iCs/>
        </w:rPr>
        <w:t>operational disruption + compliance gap risk</w:t>
      </w:r>
      <w:r w:rsidRPr="00C8170B">
        <w:t xml:space="preserve">, not </w:t>
      </w:r>
      <w:r w:rsidRPr="00C8170B">
        <w:rPr>
          <w:i/>
          <w:iCs/>
        </w:rPr>
        <w:t>direct regulatory/safety violation</w:t>
      </w:r>
      <w:r w:rsidRPr="00C8170B">
        <w:t>.</w:t>
      </w:r>
    </w:p>
    <w:p w14:paraId="106653A6" w14:textId="77777777" w:rsidR="00C8170B" w:rsidRPr="00C8170B" w:rsidRDefault="00C8170B" w:rsidP="00C8170B">
      <w:r w:rsidRPr="00C8170B">
        <w:rPr>
          <w:b/>
          <w:bCs/>
        </w:rPr>
        <w:lastRenderedPageBreak/>
        <w:t>Score: 7 / 10</w:t>
      </w:r>
      <w:r w:rsidRPr="00C8170B">
        <w:t xml:space="preserve"> </w:t>
      </w:r>
      <w:r w:rsidRPr="00C8170B">
        <w:rPr>
          <w:b/>
          <w:bCs/>
        </w:rPr>
        <w:t>Justification:</w:t>
      </w:r>
      <w:r w:rsidRPr="00C8170B">
        <w:t xml:space="preserve"> High operational criticality across multiple enterprise functions. Compliance implications for regulated industries (SOX, FISMA). Not as high as Veeva (patient safety) or CrowdStrike (security breach), but meaningfully above pure productivity software.</w:t>
      </w:r>
    </w:p>
    <w:p w14:paraId="40A3B3AA" w14:textId="77777777" w:rsidR="00C8170B" w:rsidRPr="00C8170B" w:rsidRDefault="00C8170B" w:rsidP="00C8170B">
      <w:r w:rsidRPr="00C8170B">
        <w:pict w14:anchorId="38CF94DC">
          <v:rect id="_x0000_i1063" style="width:0;height:1.5pt" o:hralign="center" o:hrstd="t" o:hr="t" fillcolor="#a0a0a0" stroked="f"/>
        </w:pict>
      </w:r>
    </w:p>
    <w:p w14:paraId="6330489D" w14:textId="77777777" w:rsidR="00C8170B" w:rsidRPr="00C8170B" w:rsidRDefault="00C8170B" w:rsidP="00C8170B">
      <w:pPr>
        <w:rPr>
          <w:b/>
          <w:bCs/>
        </w:rPr>
      </w:pPr>
      <w:r w:rsidRPr="00C8170B">
        <w:rPr>
          <w:b/>
          <w:bCs/>
        </w:rPr>
        <w:t>DIMENSION 2: BUSINESS MODEL ADAPTABILITY</w:t>
      </w:r>
    </w:p>
    <w:p w14:paraId="4E5E904B" w14:textId="77777777" w:rsidR="00C8170B" w:rsidRPr="00C8170B" w:rsidRDefault="00C8170B" w:rsidP="00C8170B">
      <w:r w:rsidRPr="00C8170B">
        <w:rPr>
          <w:b/>
          <w:bCs/>
        </w:rPr>
        <w:t>Weight: 25% of composite</w:t>
      </w:r>
    </w:p>
    <w:p w14:paraId="1CD25E3F" w14:textId="77777777" w:rsidR="00C8170B" w:rsidRPr="00C8170B" w:rsidRDefault="00C8170B" w:rsidP="00C8170B">
      <w:r w:rsidRPr="00C8170B">
        <w:rPr>
          <w:i/>
          <w:iCs/>
        </w:rPr>
        <w:t>The question: Can this company's business model survive the transition from seat-based to AI-consumption economics?</w:t>
      </w:r>
    </w:p>
    <w:p w14:paraId="4D7657ED" w14:textId="77777777" w:rsidR="00C8170B" w:rsidRPr="00C8170B" w:rsidRDefault="00C8170B" w:rsidP="00C8170B">
      <w:r w:rsidRPr="00C8170B">
        <w:t>ServiceNow's business model positioning:</w:t>
      </w:r>
    </w:p>
    <w:p w14:paraId="5017EC0C" w14:textId="77777777" w:rsidR="00C8170B" w:rsidRPr="00C8170B" w:rsidRDefault="00C8170B" w:rsidP="00C8170B">
      <w:r w:rsidRPr="00C8170B">
        <w:rPr>
          <w:b/>
          <w:bCs/>
        </w:rPr>
        <w:t>Current model:</w:t>
      </w:r>
      <w:r w:rsidRPr="00C8170B">
        <w:t xml:space="preserve"> Primarily seat-based subscription ($100-200+/fulfiller/month) with module upsell. The "Approver Tax" (paid licenses for users who just approve requests) inflates per-seat economics.</w:t>
      </w:r>
    </w:p>
    <w:p w14:paraId="40C7771B" w14:textId="77777777" w:rsidR="00C8170B" w:rsidRPr="00C8170B" w:rsidRDefault="00C8170B" w:rsidP="00C8170B">
      <w:r w:rsidRPr="00C8170B">
        <w:rPr>
          <w:b/>
          <w:bCs/>
        </w:rPr>
        <w:t>AI monetization layer:</w:t>
      </w:r>
      <w:r w:rsidRPr="00C8170B">
        <w:t xml:space="preserve"> Assist Packs introduce consumption-based pricing for AI features. Now Assist ACV &gt;$600M and doubling YoY. AI consumption is currently additive to seat pricing, not a replacement. "Pro Plus" and "Enterprise Plus" tiers add 30-45% to per-seat costs for advanced AI.</w:t>
      </w:r>
    </w:p>
    <w:p w14:paraId="3F310C1E" w14:textId="77777777" w:rsidR="00C8170B" w:rsidRPr="00C8170B" w:rsidRDefault="00C8170B" w:rsidP="00C8170B">
      <w:r w:rsidRPr="00C8170B">
        <w:rPr>
          <w:b/>
          <w:bCs/>
        </w:rPr>
        <w:t>Critical analysis:</w:t>
      </w:r>
      <w:r w:rsidRPr="00C8170B">
        <w:t xml:space="preserve"> ServiceNow is executing a "have your cake and eat it too" strategy: maintaining seat-based pricing while layering AI consumption on top. This works as long as AI increases the </w:t>
      </w:r>
      <w:r w:rsidRPr="00C8170B">
        <w:rPr>
          <w:i/>
          <w:iCs/>
        </w:rPr>
        <w:t>value delivered per seat</w:t>
      </w:r>
      <w:r w:rsidRPr="00C8170B">
        <w:t xml:space="preserve"> rather than reducing the </w:t>
      </w:r>
      <w:r w:rsidRPr="00C8170B">
        <w:rPr>
          <w:i/>
          <w:iCs/>
        </w:rPr>
        <w:t>number of seats needed</w:t>
      </w:r>
      <w:r w:rsidRPr="00C8170B">
        <w:t>. The risk: if AI agents truly automate fulfiller work (resolving incidents without human intervention), the number of fulfillers needed decreases, which compresses seat revenue. ServiceNow's AI Control Tower and AI Agents explicitly aim to resolve issues "without human intervention" — which is philosophically at odds with per-fulfiller pricing.</w:t>
      </w:r>
    </w:p>
    <w:p w14:paraId="57AAB569" w14:textId="77777777" w:rsidR="00C8170B" w:rsidRPr="00C8170B" w:rsidRDefault="00C8170B" w:rsidP="00C8170B">
      <w:r w:rsidRPr="00C8170B">
        <w:t>Zavery stated that the "hybrid pricing model is gaining traction" and that "customers are expanding their use of assist packs." This is additive monetization, not cannibalization. Management has NOT explicitly committed to replacing seat pricing with consumption pricing.</w:t>
      </w:r>
    </w:p>
    <w:p w14:paraId="4AFE672B" w14:textId="77777777" w:rsidR="00C8170B" w:rsidRPr="00C8170B" w:rsidRDefault="00C8170B" w:rsidP="00C8170B">
      <w:r w:rsidRPr="00C8170B">
        <w:t xml:space="preserve">FY2026 guidance of 20.5-21% subscription growth (including 1% from </w:t>
      </w:r>
      <w:proofErr w:type="spellStart"/>
      <w:r w:rsidRPr="00C8170B">
        <w:t>Moveworks</w:t>
      </w:r>
      <w:proofErr w:type="spellEnd"/>
      <w:r w:rsidRPr="00C8170B">
        <w:t>) suggests no near-term revenue model disruption. But the structural tension between "autonomous agents that resolve issues without humans" and "per-fulfiller subscription pricing" remains unresolved.</w:t>
      </w:r>
    </w:p>
    <w:p w14:paraId="1CC8B749" w14:textId="77777777" w:rsidR="00C8170B" w:rsidRPr="00C8170B" w:rsidRDefault="00C8170B" w:rsidP="00C8170B">
      <w:r w:rsidRPr="00C8170B">
        <w:rPr>
          <w:b/>
          <w:bCs/>
        </w:rPr>
        <w:t>Score: 7 / 10</w:t>
      </w:r>
      <w:r w:rsidRPr="00C8170B">
        <w:t xml:space="preserve"> </w:t>
      </w:r>
      <w:r w:rsidRPr="00C8170B">
        <w:rPr>
          <w:b/>
          <w:bCs/>
        </w:rPr>
        <w:t>Justification:</w:t>
      </w:r>
      <w:r w:rsidRPr="00C8170B">
        <w:t xml:space="preserve"> AI monetization is real and accelerating ($600M ACV, doubling YoY). Hybrid model (seats + consumption) is working in the near term. But the additive-not-cannibalization approach creates long-term structural tension. Penalized vs. a pure consumption model (like Snowflake) because seat compression risk exists even if management isn't acknowledging it.</w:t>
      </w:r>
    </w:p>
    <w:p w14:paraId="5B2C3D1D" w14:textId="77777777" w:rsidR="00C8170B" w:rsidRPr="00C8170B" w:rsidRDefault="00C8170B" w:rsidP="00C8170B">
      <w:r w:rsidRPr="00C8170B">
        <w:pict w14:anchorId="0E8E9E62">
          <v:rect id="_x0000_i1064" style="width:0;height:1.5pt" o:hralign="center" o:hrstd="t" o:hr="t" fillcolor="#a0a0a0" stroked="f"/>
        </w:pict>
      </w:r>
    </w:p>
    <w:p w14:paraId="4B317A52" w14:textId="77777777" w:rsidR="00C8170B" w:rsidRPr="00C8170B" w:rsidRDefault="00C8170B" w:rsidP="00C8170B">
      <w:pPr>
        <w:rPr>
          <w:b/>
          <w:bCs/>
        </w:rPr>
      </w:pPr>
      <w:r w:rsidRPr="00C8170B">
        <w:rPr>
          <w:b/>
          <w:bCs/>
        </w:rPr>
        <w:t>DIMENSION 3: NETWORK EFFECTS &amp; DATA COMPOUNDING</w:t>
      </w:r>
    </w:p>
    <w:p w14:paraId="442E6E23" w14:textId="77777777" w:rsidR="00C8170B" w:rsidRPr="00C8170B" w:rsidRDefault="00C8170B" w:rsidP="00C8170B">
      <w:r w:rsidRPr="00C8170B">
        <w:rPr>
          <w:b/>
          <w:bCs/>
        </w:rPr>
        <w:t>Weight: 30% of composite</w:t>
      </w:r>
    </w:p>
    <w:p w14:paraId="44440018" w14:textId="77777777" w:rsidR="00C8170B" w:rsidRPr="00C8170B" w:rsidRDefault="00C8170B" w:rsidP="00C8170B">
      <w:r w:rsidRPr="00C8170B">
        <w:rPr>
          <w:i/>
          <w:iCs/>
        </w:rPr>
        <w:t>The question: Does this software become more valuable as more data flows through it?</w:t>
      </w:r>
    </w:p>
    <w:p w14:paraId="7FC46837" w14:textId="77777777" w:rsidR="00C8170B" w:rsidRPr="00C8170B" w:rsidRDefault="00C8170B" w:rsidP="00C8170B">
      <w:r w:rsidRPr="00C8170B">
        <w:t>ServiceNow has the strongest data compounding story of any workflow SaaS company outside of Veeva:</w:t>
      </w:r>
    </w:p>
    <w:p w14:paraId="2CDEFB78" w14:textId="77777777" w:rsidR="00C8170B" w:rsidRPr="00C8170B" w:rsidRDefault="00C8170B" w:rsidP="00C8170B">
      <w:pPr>
        <w:numPr>
          <w:ilvl w:val="0"/>
          <w:numId w:val="16"/>
        </w:numPr>
      </w:pPr>
      <w:r w:rsidRPr="00C8170B">
        <w:rPr>
          <w:b/>
          <w:bCs/>
        </w:rPr>
        <w:t>CMDB compounding:</w:t>
      </w:r>
      <w:r w:rsidRPr="00C8170B">
        <w:t xml:space="preserve"> Every Discovery scan, every service map update, every CI relationship change makes the CMDB more accurate and more valuable. A 10-year CMDB is dramatically more useful than a 1-year CMDB because it </w:t>
      </w:r>
      <w:r w:rsidRPr="00C8170B">
        <w:lastRenderedPageBreak/>
        <w:t>contains historical change patterns, known error databases, and impact analysis intelligence.</w:t>
      </w:r>
    </w:p>
    <w:p w14:paraId="0161FD3E" w14:textId="77777777" w:rsidR="00C8170B" w:rsidRPr="00C8170B" w:rsidRDefault="00C8170B" w:rsidP="00C8170B">
      <w:pPr>
        <w:numPr>
          <w:ilvl w:val="0"/>
          <w:numId w:val="16"/>
        </w:numPr>
      </w:pPr>
      <w:r w:rsidRPr="00C8170B">
        <w:rPr>
          <w:b/>
          <w:bCs/>
        </w:rPr>
        <w:t>Workflow execution intelligence:</w:t>
      </w:r>
      <w:r w:rsidRPr="00C8170B">
        <w:t xml:space="preserve"> Every incident resolved, every change implemented, every SLA tracked generates training data for Now Assist and AI Agents. The AI gets better at predicting and resolving issues as more data flows through.</w:t>
      </w:r>
    </w:p>
    <w:p w14:paraId="273CF46A" w14:textId="77777777" w:rsidR="00C8170B" w:rsidRPr="00C8170B" w:rsidRDefault="00C8170B" w:rsidP="00C8170B">
      <w:pPr>
        <w:numPr>
          <w:ilvl w:val="0"/>
          <w:numId w:val="16"/>
        </w:numPr>
      </w:pPr>
      <w:r w:rsidRPr="00C8170B">
        <w:rPr>
          <w:b/>
          <w:bCs/>
        </w:rPr>
        <w:t>Cross-module compounding:</w:t>
      </w:r>
      <w:r w:rsidRPr="00C8170B">
        <w:t xml:space="preserve"> A security incident in SecOps connects to CIs in the CMDB, links to change records in ITSM, and may trigger HR workflows in HRSD. This cross-module data graph is unique to ServiceNow and cannot be replicated by point solutions.</w:t>
      </w:r>
    </w:p>
    <w:p w14:paraId="68794586" w14:textId="77777777" w:rsidR="00C8170B" w:rsidRPr="00C8170B" w:rsidRDefault="00C8170B" w:rsidP="00C8170B">
      <w:pPr>
        <w:numPr>
          <w:ilvl w:val="0"/>
          <w:numId w:val="16"/>
        </w:numPr>
      </w:pPr>
      <w:r w:rsidRPr="00C8170B">
        <w:rPr>
          <w:b/>
          <w:bCs/>
        </w:rPr>
        <w:t>Network effects:</w:t>
      </w:r>
      <w:r w:rsidRPr="00C8170B">
        <w:t xml:space="preserve"> Partner ecosystem (1,000+ companies in AIP boot camps), Service Graph Connectors (certified integrations), and ServiceNow Store create platform effects. 85% Fortune 500 penetration means most enterprise IT vendors must integrate with ServiceNow as a baseline.</w:t>
      </w:r>
    </w:p>
    <w:p w14:paraId="0F6D01CF" w14:textId="77777777" w:rsidR="00C8170B" w:rsidRPr="00C8170B" w:rsidRDefault="00C8170B" w:rsidP="00C8170B">
      <w:pPr>
        <w:numPr>
          <w:ilvl w:val="0"/>
          <w:numId w:val="16"/>
        </w:numPr>
      </w:pPr>
      <w:r w:rsidRPr="00C8170B">
        <w:rPr>
          <w:b/>
          <w:bCs/>
        </w:rPr>
        <w:t>AI-specific compounding:</w:t>
      </w:r>
      <w:r w:rsidRPr="00C8170B">
        <w:t xml:space="preserve"> Now Assist's consumption growth (&gt;4x targets in 2025) creates a virtuous cycle: more AI usage → more training data → better AI → more usage. Management explicitly cited this as a network effect in the Q4 earnings call.</w:t>
      </w:r>
    </w:p>
    <w:p w14:paraId="63EB0F01" w14:textId="77777777" w:rsidR="00C8170B" w:rsidRPr="00C8170B" w:rsidRDefault="00C8170B" w:rsidP="00C8170B">
      <w:r w:rsidRPr="00C8170B">
        <w:rPr>
          <w:b/>
          <w:bCs/>
        </w:rPr>
        <w:t>Score: 8 / 10</w:t>
      </w:r>
      <w:r w:rsidRPr="00C8170B">
        <w:t xml:space="preserve"> </w:t>
      </w:r>
      <w:r w:rsidRPr="00C8170B">
        <w:rPr>
          <w:b/>
          <w:bCs/>
        </w:rPr>
        <w:t>Justification:</w:t>
      </w:r>
      <w:r w:rsidRPr="00C8170B">
        <w:t xml:space="preserve"> CMDB data compounding is genuine and durable. Cross-module data graph is unique in the industry. AI training data flywheel is emerging. Not a full 10 because network effects are ecosystem-type (partner/connector), not winner-take-all marketplace effects.</w:t>
      </w:r>
    </w:p>
    <w:p w14:paraId="4BAB8B07" w14:textId="77777777" w:rsidR="00C8170B" w:rsidRPr="00C8170B" w:rsidRDefault="00C8170B" w:rsidP="00C8170B">
      <w:r w:rsidRPr="00C8170B">
        <w:pict w14:anchorId="105EBCA4">
          <v:rect id="_x0000_i1065" style="width:0;height:1.5pt" o:hralign="center" o:hrstd="t" o:hr="t" fillcolor="#a0a0a0" stroked="f"/>
        </w:pict>
      </w:r>
    </w:p>
    <w:p w14:paraId="0F017A71" w14:textId="77777777" w:rsidR="00C8170B" w:rsidRPr="00C8170B" w:rsidRDefault="00C8170B" w:rsidP="00C8170B">
      <w:pPr>
        <w:rPr>
          <w:b/>
          <w:bCs/>
        </w:rPr>
      </w:pPr>
      <w:r w:rsidRPr="00C8170B">
        <w:rPr>
          <w:b/>
          <w:bCs/>
        </w:rPr>
        <w:t>DIMENSION 4: PHYSICAL/REGULATORY INTEGRATION</w:t>
      </w:r>
    </w:p>
    <w:p w14:paraId="46C2EDEF" w14:textId="77777777" w:rsidR="00C8170B" w:rsidRPr="00C8170B" w:rsidRDefault="00C8170B" w:rsidP="00C8170B">
      <w:r w:rsidRPr="00C8170B">
        <w:rPr>
          <w:b/>
          <w:bCs/>
        </w:rPr>
        <w:t>Weight: 30% of composite</w:t>
      </w:r>
    </w:p>
    <w:p w14:paraId="3F2EBC19" w14:textId="77777777" w:rsidR="00C8170B" w:rsidRPr="00C8170B" w:rsidRDefault="00C8170B" w:rsidP="00C8170B">
      <w:r w:rsidRPr="00C8170B">
        <w:rPr>
          <w:i/>
          <w:iCs/>
        </w:rPr>
        <w:t>The question: Is this software embedded in physical operations or regulatory infrastructure that creates structural switching costs?</w:t>
      </w:r>
    </w:p>
    <w:p w14:paraId="7EF2CF7D" w14:textId="77777777" w:rsidR="00C8170B" w:rsidRPr="00C8170B" w:rsidRDefault="00C8170B" w:rsidP="00C8170B">
      <w:r w:rsidRPr="00C8170B">
        <w:t>ServiceNow's integration depth:</w:t>
      </w:r>
    </w:p>
    <w:p w14:paraId="440EE865" w14:textId="77777777" w:rsidR="00C8170B" w:rsidRPr="00C8170B" w:rsidRDefault="00C8170B" w:rsidP="00C8170B">
      <w:pPr>
        <w:numPr>
          <w:ilvl w:val="0"/>
          <w:numId w:val="17"/>
        </w:numPr>
      </w:pPr>
      <w:r w:rsidRPr="00C8170B">
        <w:rPr>
          <w:b/>
          <w:bCs/>
        </w:rPr>
        <w:t>IT infrastructure discovery:</w:t>
      </w:r>
      <w:r w:rsidRPr="00C8170B">
        <w:t xml:space="preserve"> ServiceNow Discovery physically scans networks, servers, and cloud environments to populate the CMDB. This creates a live digital twin of the customer's IT infrastructure. Ripping out ServiceNow means losing this continuously updated infrastructure map.</w:t>
      </w:r>
    </w:p>
    <w:p w14:paraId="0AF63972" w14:textId="77777777" w:rsidR="00C8170B" w:rsidRPr="00C8170B" w:rsidRDefault="00C8170B" w:rsidP="00C8170B">
      <w:pPr>
        <w:numPr>
          <w:ilvl w:val="0"/>
          <w:numId w:val="17"/>
        </w:numPr>
      </w:pPr>
      <w:r w:rsidRPr="00C8170B">
        <w:rPr>
          <w:b/>
          <w:bCs/>
        </w:rPr>
        <w:t>Change management audit trail:</w:t>
      </w:r>
      <w:r w:rsidRPr="00C8170B">
        <w:t xml:space="preserve"> In regulated industries (banking, healthcare, government), ServiceNow serves as the change management system of record. SOX auditors and FISMA assessors review ServiceNow records. Switching platforms creates audit trail gaps that are compliance violations.</w:t>
      </w:r>
    </w:p>
    <w:p w14:paraId="23067A38" w14:textId="77777777" w:rsidR="00C8170B" w:rsidRPr="00C8170B" w:rsidRDefault="00C8170B" w:rsidP="00C8170B">
      <w:pPr>
        <w:numPr>
          <w:ilvl w:val="0"/>
          <w:numId w:val="17"/>
        </w:numPr>
      </w:pPr>
      <w:r w:rsidRPr="00C8170B">
        <w:rPr>
          <w:b/>
          <w:bCs/>
        </w:rPr>
        <w:t>FedRAMP High / DoD IL4:</w:t>
      </w:r>
      <w:r w:rsidRPr="00C8170B">
        <w:t xml:space="preserve"> For federal customers, ServiceNow's government cloud has FedRAMP High authorization. Switching to a non-authorized alternative is not just inconvenient — it may violate federal procurement requirements.</w:t>
      </w:r>
    </w:p>
    <w:p w14:paraId="4A8B8BD6" w14:textId="77777777" w:rsidR="00C8170B" w:rsidRPr="00C8170B" w:rsidRDefault="00C8170B" w:rsidP="00C8170B">
      <w:pPr>
        <w:numPr>
          <w:ilvl w:val="0"/>
          <w:numId w:val="17"/>
        </w:numPr>
      </w:pPr>
      <w:r w:rsidRPr="00C8170B">
        <w:rPr>
          <w:b/>
          <w:bCs/>
        </w:rPr>
        <w:t>Security operations integration:</w:t>
      </w:r>
      <w:r w:rsidRPr="00C8170B">
        <w:t xml:space="preserve"> SecOps integrates with firewalls, SIEM tools, vulnerability scanners, and threat intelligence feeds. These integrations are bi-directional and deeply configured.</w:t>
      </w:r>
    </w:p>
    <w:p w14:paraId="6680743F" w14:textId="77777777" w:rsidR="00C8170B" w:rsidRPr="00C8170B" w:rsidRDefault="00C8170B" w:rsidP="00C8170B">
      <w:pPr>
        <w:numPr>
          <w:ilvl w:val="0"/>
          <w:numId w:val="17"/>
        </w:numPr>
      </w:pPr>
      <w:r w:rsidRPr="00C8170B">
        <w:rPr>
          <w:b/>
          <w:bCs/>
        </w:rPr>
        <w:t>Armis acquisition (pending close):</w:t>
      </w:r>
      <w:r w:rsidRPr="00C8170B">
        <w:t xml:space="preserve"> Adds cyber-asset management, creating a direct link between physical IoT/OT assets and the ServiceNow workflow engine. This extends integration from purely digital IT assets to physical infrastructure.</w:t>
      </w:r>
    </w:p>
    <w:p w14:paraId="68F8771E" w14:textId="77777777" w:rsidR="00C8170B" w:rsidRPr="00C8170B" w:rsidRDefault="00C8170B" w:rsidP="00C8170B">
      <w:r w:rsidRPr="00C8170B">
        <w:rPr>
          <w:b/>
          <w:bCs/>
        </w:rPr>
        <w:lastRenderedPageBreak/>
        <w:t>Score: 7 / 10</w:t>
      </w:r>
      <w:r w:rsidRPr="00C8170B">
        <w:t xml:space="preserve"> </w:t>
      </w:r>
      <w:r w:rsidRPr="00C8170B">
        <w:rPr>
          <w:b/>
          <w:bCs/>
        </w:rPr>
        <w:t>Justification:</w:t>
      </w:r>
      <w:r w:rsidRPr="00C8170B">
        <w:t xml:space="preserve"> Deep integration with IT infrastructure via Discovery/CMDB. Regulatory infrastructure for change management audit trails in regulated industries. FedRAMP authorization creates structural switching costs for federal. Not as high as Veeva (FDA-validated) because ServiceNow's regulatory integration is indirect — it's the compliance </w:t>
      </w:r>
      <w:r w:rsidRPr="00C8170B">
        <w:rPr>
          <w:i/>
          <w:iCs/>
        </w:rPr>
        <w:t>tool</w:t>
      </w:r>
      <w:r w:rsidRPr="00C8170B">
        <w:t xml:space="preserve">, not the compliance </w:t>
      </w:r>
      <w:r w:rsidRPr="00C8170B">
        <w:rPr>
          <w:i/>
          <w:iCs/>
        </w:rPr>
        <w:t>output</w:t>
      </w:r>
      <w:r w:rsidRPr="00C8170B">
        <w:t>.</w:t>
      </w:r>
    </w:p>
    <w:p w14:paraId="1EFE98C3" w14:textId="77777777" w:rsidR="00C8170B" w:rsidRPr="00C8170B" w:rsidRDefault="00C8170B" w:rsidP="00C8170B">
      <w:r w:rsidRPr="00C8170B">
        <w:pict w14:anchorId="1D77AB68">
          <v:rect id="_x0000_i1066" style="width:0;height:1.5pt" o:hralign="center" o:hrstd="t" o:hr="t" fillcolor="#a0a0a0" stroked="f"/>
        </w:pict>
      </w:r>
    </w:p>
    <w:p w14:paraId="283722AB" w14:textId="77777777" w:rsidR="00C8170B" w:rsidRPr="00C8170B" w:rsidRDefault="00C8170B" w:rsidP="00C8170B">
      <w:pPr>
        <w:rPr>
          <w:b/>
          <w:bCs/>
        </w:rPr>
      </w:pPr>
      <w:r w:rsidRPr="00C8170B">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856"/>
        <w:gridCol w:w="728"/>
        <w:gridCol w:w="1151"/>
      </w:tblGrid>
      <w:tr w:rsidR="00C8170B" w:rsidRPr="00C8170B" w14:paraId="1E58500E" w14:textId="77777777">
        <w:trPr>
          <w:tblHeader/>
          <w:tblCellSpacing w:w="15" w:type="dxa"/>
        </w:trPr>
        <w:tc>
          <w:tcPr>
            <w:tcW w:w="0" w:type="auto"/>
            <w:vAlign w:val="center"/>
            <w:hideMark/>
          </w:tcPr>
          <w:p w14:paraId="6639CBF1" w14:textId="77777777" w:rsidR="00C8170B" w:rsidRPr="00C8170B" w:rsidRDefault="00C8170B" w:rsidP="00C8170B">
            <w:pPr>
              <w:rPr>
                <w:b/>
                <w:bCs/>
              </w:rPr>
            </w:pPr>
            <w:r w:rsidRPr="00C8170B">
              <w:rPr>
                <w:b/>
                <w:bCs/>
              </w:rPr>
              <w:t>Dimension</w:t>
            </w:r>
          </w:p>
        </w:tc>
        <w:tc>
          <w:tcPr>
            <w:tcW w:w="0" w:type="auto"/>
            <w:vAlign w:val="center"/>
            <w:hideMark/>
          </w:tcPr>
          <w:p w14:paraId="5251C3E0" w14:textId="77777777" w:rsidR="00C8170B" w:rsidRPr="00C8170B" w:rsidRDefault="00C8170B" w:rsidP="00C8170B">
            <w:pPr>
              <w:rPr>
                <w:b/>
                <w:bCs/>
              </w:rPr>
            </w:pPr>
            <w:r w:rsidRPr="00C8170B">
              <w:rPr>
                <w:b/>
                <w:bCs/>
              </w:rPr>
              <w:t>Weight</w:t>
            </w:r>
          </w:p>
        </w:tc>
        <w:tc>
          <w:tcPr>
            <w:tcW w:w="0" w:type="auto"/>
            <w:vAlign w:val="center"/>
            <w:hideMark/>
          </w:tcPr>
          <w:p w14:paraId="25D454B9" w14:textId="77777777" w:rsidR="00C8170B" w:rsidRPr="00C8170B" w:rsidRDefault="00C8170B" w:rsidP="00C8170B">
            <w:pPr>
              <w:rPr>
                <w:b/>
                <w:bCs/>
              </w:rPr>
            </w:pPr>
            <w:r w:rsidRPr="00C8170B">
              <w:rPr>
                <w:b/>
                <w:bCs/>
              </w:rPr>
              <w:t>Score</w:t>
            </w:r>
          </w:p>
        </w:tc>
        <w:tc>
          <w:tcPr>
            <w:tcW w:w="0" w:type="auto"/>
            <w:vAlign w:val="center"/>
            <w:hideMark/>
          </w:tcPr>
          <w:p w14:paraId="5DC309B5" w14:textId="77777777" w:rsidR="00C8170B" w:rsidRPr="00C8170B" w:rsidRDefault="00C8170B" w:rsidP="00C8170B">
            <w:pPr>
              <w:rPr>
                <w:b/>
                <w:bCs/>
              </w:rPr>
            </w:pPr>
            <w:r w:rsidRPr="00C8170B">
              <w:rPr>
                <w:b/>
                <w:bCs/>
              </w:rPr>
              <w:t>Weighted</w:t>
            </w:r>
          </w:p>
        </w:tc>
      </w:tr>
      <w:tr w:rsidR="00C8170B" w:rsidRPr="00C8170B" w14:paraId="4B686CEC" w14:textId="77777777">
        <w:trPr>
          <w:tblCellSpacing w:w="15" w:type="dxa"/>
        </w:trPr>
        <w:tc>
          <w:tcPr>
            <w:tcW w:w="0" w:type="auto"/>
            <w:vAlign w:val="center"/>
            <w:hideMark/>
          </w:tcPr>
          <w:p w14:paraId="3D03E0C2" w14:textId="77777777" w:rsidR="00C8170B" w:rsidRPr="00C8170B" w:rsidRDefault="00C8170B" w:rsidP="00C8170B">
            <w:r w:rsidRPr="00C8170B">
              <w:t>D1: Liability Shield</w:t>
            </w:r>
          </w:p>
        </w:tc>
        <w:tc>
          <w:tcPr>
            <w:tcW w:w="0" w:type="auto"/>
            <w:vAlign w:val="center"/>
            <w:hideMark/>
          </w:tcPr>
          <w:p w14:paraId="58D24ABE" w14:textId="77777777" w:rsidR="00C8170B" w:rsidRPr="00C8170B" w:rsidRDefault="00C8170B" w:rsidP="00C8170B">
            <w:r w:rsidRPr="00C8170B">
              <w:t>15%</w:t>
            </w:r>
          </w:p>
        </w:tc>
        <w:tc>
          <w:tcPr>
            <w:tcW w:w="0" w:type="auto"/>
            <w:vAlign w:val="center"/>
            <w:hideMark/>
          </w:tcPr>
          <w:p w14:paraId="168A33D1" w14:textId="77777777" w:rsidR="00C8170B" w:rsidRPr="00C8170B" w:rsidRDefault="00C8170B" w:rsidP="00C8170B">
            <w:r w:rsidRPr="00C8170B">
              <w:t>7</w:t>
            </w:r>
          </w:p>
        </w:tc>
        <w:tc>
          <w:tcPr>
            <w:tcW w:w="0" w:type="auto"/>
            <w:vAlign w:val="center"/>
            <w:hideMark/>
          </w:tcPr>
          <w:p w14:paraId="4EF295C4" w14:textId="77777777" w:rsidR="00C8170B" w:rsidRPr="00C8170B" w:rsidRDefault="00C8170B" w:rsidP="00C8170B">
            <w:r w:rsidRPr="00C8170B">
              <w:t>1.05</w:t>
            </w:r>
          </w:p>
        </w:tc>
      </w:tr>
      <w:tr w:rsidR="00C8170B" w:rsidRPr="00C8170B" w14:paraId="1462CCC6" w14:textId="77777777">
        <w:trPr>
          <w:tblCellSpacing w:w="15" w:type="dxa"/>
        </w:trPr>
        <w:tc>
          <w:tcPr>
            <w:tcW w:w="0" w:type="auto"/>
            <w:vAlign w:val="center"/>
            <w:hideMark/>
          </w:tcPr>
          <w:p w14:paraId="00278915" w14:textId="77777777" w:rsidR="00C8170B" w:rsidRPr="00C8170B" w:rsidRDefault="00C8170B" w:rsidP="00C8170B">
            <w:r w:rsidRPr="00C8170B">
              <w:t>D2: Business Model</w:t>
            </w:r>
          </w:p>
        </w:tc>
        <w:tc>
          <w:tcPr>
            <w:tcW w:w="0" w:type="auto"/>
            <w:vAlign w:val="center"/>
            <w:hideMark/>
          </w:tcPr>
          <w:p w14:paraId="07C29AF6" w14:textId="77777777" w:rsidR="00C8170B" w:rsidRPr="00C8170B" w:rsidRDefault="00C8170B" w:rsidP="00C8170B">
            <w:r w:rsidRPr="00C8170B">
              <w:t>25%</w:t>
            </w:r>
          </w:p>
        </w:tc>
        <w:tc>
          <w:tcPr>
            <w:tcW w:w="0" w:type="auto"/>
            <w:vAlign w:val="center"/>
            <w:hideMark/>
          </w:tcPr>
          <w:p w14:paraId="4FBF88EA" w14:textId="77777777" w:rsidR="00C8170B" w:rsidRPr="00C8170B" w:rsidRDefault="00C8170B" w:rsidP="00C8170B">
            <w:r w:rsidRPr="00C8170B">
              <w:t>7</w:t>
            </w:r>
          </w:p>
        </w:tc>
        <w:tc>
          <w:tcPr>
            <w:tcW w:w="0" w:type="auto"/>
            <w:vAlign w:val="center"/>
            <w:hideMark/>
          </w:tcPr>
          <w:p w14:paraId="01F44E0C" w14:textId="77777777" w:rsidR="00C8170B" w:rsidRPr="00C8170B" w:rsidRDefault="00C8170B" w:rsidP="00C8170B">
            <w:r w:rsidRPr="00C8170B">
              <w:t>1.75</w:t>
            </w:r>
          </w:p>
        </w:tc>
      </w:tr>
      <w:tr w:rsidR="00C8170B" w:rsidRPr="00C8170B" w14:paraId="3B87A2B1" w14:textId="77777777">
        <w:trPr>
          <w:tblCellSpacing w:w="15" w:type="dxa"/>
        </w:trPr>
        <w:tc>
          <w:tcPr>
            <w:tcW w:w="0" w:type="auto"/>
            <w:vAlign w:val="center"/>
            <w:hideMark/>
          </w:tcPr>
          <w:p w14:paraId="2D567411" w14:textId="77777777" w:rsidR="00C8170B" w:rsidRPr="00C8170B" w:rsidRDefault="00C8170B" w:rsidP="00C8170B">
            <w:r w:rsidRPr="00C8170B">
              <w:t>D3: Network/Data Compounding</w:t>
            </w:r>
          </w:p>
        </w:tc>
        <w:tc>
          <w:tcPr>
            <w:tcW w:w="0" w:type="auto"/>
            <w:vAlign w:val="center"/>
            <w:hideMark/>
          </w:tcPr>
          <w:p w14:paraId="68AF7A21" w14:textId="77777777" w:rsidR="00C8170B" w:rsidRPr="00C8170B" w:rsidRDefault="00C8170B" w:rsidP="00C8170B">
            <w:r w:rsidRPr="00C8170B">
              <w:t>30%</w:t>
            </w:r>
          </w:p>
        </w:tc>
        <w:tc>
          <w:tcPr>
            <w:tcW w:w="0" w:type="auto"/>
            <w:vAlign w:val="center"/>
            <w:hideMark/>
          </w:tcPr>
          <w:p w14:paraId="2EED288B" w14:textId="77777777" w:rsidR="00C8170B" w:rsidRPr="00C8170B" w:rsidRDefault="00C8170B" w:rsidP="00C8170B">
            <w:r w:rsidRPr="00C8170B">
              <w:t>8</w:t>
            </w:r>
          </w:p>
        </w:tc>
        <w:tc>
          <w:tcPr>
            <w:tcW w:w="0" w:type="auto"/>
            <w:vAlign w:val="center"/>
            <w:hideMark/>
          </w:tcPr>
          <w:p w14:paraId="5B392D31" w14:textId="77777777" w:rsidR="00C8170B" w:rsidRPr="00C8170B" w:rsidRDefault="00C8170B" w:rsidP="00C8170B">
            <w:r w:rsidRPr="00C8170B">
              <w:t>2.40</w:t>
            </w:r>
          </w:p>
        </w:tc>
      </w:tr>
      <w:tr w:rsidR="00C8170B" w:rsidRPr="00C8170B" w14:paraId="2B59A3CD" w14:textId="77777777">
        <w:trPr>
          <w:tblCellSpacing w:w="15" w:type="dxa"/>
        </w:trPr>
        <w:tc>
          <w:tcPr>
            <w:tcW w:w="0" w:type="auto"/>
            <w:vAlign w:val="center"/>
            <w:hideMark/>
          </w:tcPr>
          <w:p w14:paraId="5D793DBC" w14:textId="77777777" w:rsidR="00C8170B" w:rsidRPr="00C8170B" w:rsidRDefault="00C8170B" w:rsidP="00C8170B">
            <w:r w:rsidRPr="00C8170B">
              <w:t>D4: Physical/Regulatory Integration</w:t>
            </w:r>
          </w:p>
        </w:tc>
        <w:tc>
          <w:tcPr>
            <w:tcW w:w="0" w:type="auto"/>
            <w:vAlign w:val="center"/>
            <w:hideMark/>
          </w:tcPr>
          <w:p w14:paraId="0F42428C" w14:textId="77777777" w:rsidR="00C8170B" w:rsidRPr="00C8170B" w:rsidRDefault="00C8170B" w:rsidP="00C8170B">
            <w:r w:rsidRPr="00C8170B">
              <w:t>30%</w:t>
            </w:r>
          </w:p>
        </w:tc>
        <w:tc>
          <w:tcPr>
            <w:tcW w:w="0" w:type="auto"/>
            <w:vAlign w:val="center"/>
            <w:hideMark/>
          </w:tcPr>
          <w:p w14:paraId="7BFFA1E3" w14:textId="77777777" w:rsidR="00C8170B" w:rsidRPr="00C8170B" w:rsidRDefault="00C8170B" w:rsidP="00C8170B">
            <w:r w:rsidRPr="00C8170B">
              <w:t>7</w:t>
            </w:r>
          </w:p>
        </w:tc>
        <w:tc>
          <w:tcPr>
            <w:tcW w:w="0" w:type="auto"/>
            <w:vAlign w:val="center"/>
            <w:hideMark/>
          </w:tcPr>
          <w:p w14:paraId="18F2880A" w14:textId="77777777" w:rsidR="00C8170B" w:rsidRPr="00C8170B" w:rsidRDefault="00C8170B" w:rsidP="00C8170B">
            <w:r w:rsidRPr="00C8170B">
              <w:t>2.10</w:t>
            </w:r>
          </w:p>
        </w:tc>
      </w:tr>
      <w:tr w:rsidR="00C8170B" w:rsidRPr="00C8170B" w14:paraId="24976F13" w14:textId="77777777">
        <w:trPr>
          <w:tblCellSpacing w:w="15" w:type="dxa"/>
        </w:trPr>
        <w:tc>
          <w:tcPr>
            <w:tcW w:w="0" w:type="auto"/>
            <w:vAlign w:val="center"/>
            <w:hideMark/>
          </w:tcPr>
          <w:p w14:paraId="28EDC3D8" w14:textId="77777777" w:rsidR="00C8170B" w:rsidRPr="00C8170B" w:rsidRDefault="00C8170B" w:rsidP="00C8170B">
            <w:r w:rsidRPr="00C8170B">
              <w:rPr>
                <w:b/>
                <w:bCs/>
              </w:rPr>
              <w:t>Raw Composite</w:t>
            </w:r>
          </w:p>
        </w:tc>
        <w:tc>
          <w:tcPr>
            <w:tcW w:w="0" w:type="auto"/>
            <w:vAlign w:val="center"/>
            <w:hideMark/>
          </w:tcPr>
          <w:p w14:paraId="447EFD2D" w14:textId="77777777" w:rsidR="00C8170B" w:rsidRPr="00C8170B" w:rsidRDefault="00C8170B" w:rsidP="00C8170B">
            <w:r w:rsidRPr="00C8170B">
              <w:rPr>
                <w:b/>
                <w:bCs/>
              </w:rPr>
              <w:t>100%</w:t>
            </w:r>
          </w:p>
        </w:tc>
        <w:tc>
          <w:tcPr>
            <w:tcW w:w="0" w:type="auto"/>
            <w:vAlign w:val="center"/>
            <w:hideMark/>
          </w:tcPr>
          <w:p w14:paraId="56C37AAB" w14:textId="77777777" w:rsidR="00C8170B" w:rsidRPr="00C8170B" w:rsidRDefault="00C8170B" w:rsidP="00C8170B"/>
        </w:tc>
        <w:tc>
          <w:tcPr>
            <w:tcW w:w="0" w:type="auto"/>
            <w:vAlign w:val="center"/>
            <w:hideMark/>
          </w:tcPr>
          <w:p w14:paraId="2445CB5D" w14:textId="77777777" w:rsidR="00C8170B" w:rsidRPr="00C8170B" w:rsidRDefault="00C8170B" w:rsidP="00C8170B">
            <w:r w:rsidRPr="00C8170B">
              <w:rPr>
                <w:b/>
                <w:bCs/>
              </w:rPr>
              <w:t>7.30</w:t>
            </w:r>
          </w:p>
        </w:tc>
      </w:tr>
    </w:tbl>
    <w:p w14:paraId="608CFFE5" w14:textId="77777777" w:rsidR="00C8170B" w:rsidRPr="00C8170B" w:rsidRDefault="00C8170B" w:rsidP="00C8170B">
      <w:r w:rsidRPr="00C8170B">
        <w:rPr>
          <w:b/>
          <w:bCs/>
        </w:rPr>
        <w:t>Raw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36"/>
      </w:tblGrid>
      <w:tr w:rsidR="00C8170B" w:rsidRPr="00C8170B" w14:paraId="07C45880" w14:textId="77777777">
        <w:trPr>
          <w:tblHeader/>
          <w:tblCellSpacing w:w="15" w:type="dxa"/>
        </w:trPr>
        <w:tc>
          <w:tcPr>
            <w:tcW w:w="0" w:type="auto"/>
            <w:vAlign w:val="center"/>
            <w:hideMark/>
          </w:tcPr>
          <w:p w14:paraId="1C41E5C9" w14:textId="77777777" w:rsidR="00C8170B" w:rsidRPr="00C8170B" w:rsidRDefault="00C8170B" w:rsidP="00C8170B">
            <w:pPr>
              <w:rPr>
                <w:b/>
                <w:bCs/>
              </w:rPr>
            </w:pPr>
            <w:r w:rsidRPr="00C8170B">
              <w:rPr>
                <w:b/>
                <w:bCs/>
              </w:rPr>
              <w:t>Score Range</w:t>
            </w:r>
          </w:p>
        </w:tc>
        <w:tc>
          <w:tcPr>
            <w:tcW w:w="0" w:type="auto"/>
            <w:vAlign w:val="center"/>
            <w:hideMark/>
          </w:tcPr>
          <w:p w14:paraId="27191195" w14:textId="77777777" w:rsidR="00C8170B" w:rsidRPr="00C8170B" w:rsidRDefault="00C8170B" w:rsidP="00C8170B">
            <w:pPr>
              <w:rPr>
                <w:b/>
                <w:bCs/>
              </w:rPr>
            </w:pPr>
            <w:r w:rsidRPr="00C8170B">
              <w:rPr>
                <w:b/>
                <w:bCs/>
              </w:rPr>
              <w:t>Classification</w:t>
            </w:r>
          </w:p>
        </w:tc>
      </w:tr>
      <w:tr w:rsidR="00C8170B" w:rsidRPr="00C8170B" w14:paraId="11A66BC1" w14:textId="77777777">
        <w:trPr>
          <w:tblCellSpacing w:w="15" w:type="dxa"/>
        </w:trPr>
        <w:tc>
          <w:tcPr>
            <w:tcW w:w="0" w:type="auto"/>
            <w:vAlign w:val="center"/>
            <w:hideMark/>
          </w:tcPr>
          <w:p w14:paraId="1283D209" w14:textId="77777777" w:rsidR="00C8170B" w:rsidRPr="00C8170B" w:rsidRDefault="00C8170B" w:rsidP="00C8170B">
            <w:r w:rsidRPr="00C8170B">
              <w:t>0–3.99</w:t>
            </w:r>
          </w:p>
        </w:tc>
        <w:tc>
          <w:tcPr>
            <w:tcW w:w="0" w:type="auto"/>
            <w:vAlign w:val="center"/>
            <w:hideMark/>
          </w:tcPr>
          <w:p w14:paraId="661D6B33" w14:textId="77777777" w:rsidR="00C8170B" w:rsidRPr="00C8170B" w:rsidRDefault="00C8170B" w:rsidP="00C8170B">
            <w:r w:rsidRPr="00C8170B">
              <w:t>Terminal</w:t>
            </w:r>
          </w:p>
        </w:tc>
      </w:tr>
      <w:tr w:rsidR="00C8170B" w:rsidRPr="00C8170B" w14:paraId="7D14A55D" w14:textId="77777777">
        <w:trPr>
          <w:tblCellSpacing w:w="15" w:type="dxa"/>
        </w:trPr>
        <w:tc>
          <w:tcPr>
            <w:tcW w:w="0" w:type="auto"/>
            <w:vAlign w:val="center"/>
            <w:hideMark/>
          </w:tcPr>
          <w:p w14:paraId="388097FE" w14:textId="77777777" w:rsidR="00C8170B" w:rsidRPr="00C8170B" w:rsidRDefault="00C8170B" w:rsidP="00C8170B">
            <w:r w:rsidRPr="00C8170B">
              <w:t>4.00–5.99</w:t>
            </w:r>
          </w:p>
        </w:tc>
        <w:tc>
          <w:tcPr>
            <w:tcW w:w="0" w:type="auto"/>
            <w:vAlign w:val="center"/>
            <w:hideMark/>
          </w:tcPr>
          <w:p w14:paraId="3853ACB0" w14:textId="77777777" w:rsidR="00C8170B" w:rsidRPr="00C8170B" w:rsidRDefault="00C8170B" w:rsidP="00C8170B">
            <w:r w:rsidRPr="00C8170B">
              <w:t>Fragile</w:t>
            </w:r>
          </w:p>
        </w:tc>
      </w:tr>
      <w:tr w:rsidR="00C8170B" w:rsidRPr="00C8170B" w14:paraId="4A5783F4" w14:textId="77777777">
        <w:trPr>
          <w:tblCellSpacing w:w="15" w:type="dxa"/>
        </w:trPr>
        <w:tc>
          <w:tcPr>
            <w:tcW w:w="0" w:type="auto"/>
            <w:vAlign w:val="center"/>
            <w:hideMark/>
          </w:tcPr>
          <w:p w14:paraId="1C18E14A" w14:textId="77777777" w:rsidR="00C8170B" w:rsidRPr="00C8170B" w:rsidRDefault="00C8170B" w:rsidP="00C8170B">
            <w:r w:rsidRPr="00C8170B">
              <w:rPr>
                <w:b/>
                <w:bCs/>
              </w:rPr>
              <w:t>6.00–7.49</w:t>
            </w:r>
          </w:p>
        </w:tc>
        <w:tc>
          <w:tcPr>
            <w:tcW w:w="0" w:type="auto"/>
            <w:vAlign w:val="center"/>
            <w:hideMark/>
          </w:tcPr>
          <w:p w14:paraId="01879B25" w14:textId="77777777" w:rsidR="00C8170B" w:rsidRPr="00C8170B" w:rsidRDefault="00C8170B" w:rsidP="00C8170B">
            <w:r w:rsidRPr="00C8170B">
              <w:rPr>
                <w:b/>
                <w:bCs/>
              </w:rPr>
              <w:t>Robust</w:t>
            </w:r>
          </w:p>
        </w:tc>
      </w:tr>
      <w:tr w:rsidR="00C8170B" w:rsidRPr="00C8170B" w14:paraId="7885BA6F" w14:textId="77777777">
        <w:trPr>
          <w:tblCellSpacing w:w="15" w:type="dxa"/>
        </w:trPr>
        <w:tc>
          <w:tcPr>
            <w:tcW w:w="0" w:type="auto"/>
            <w:vAlign w:val="center"/>
            <w:hideMark/>
          </w:tcPr>
          <w:p w14:paraId="1A6DF33F" w14:textId="77777777" w:rsidR="00C8170B" w:rsidRPr="00C8170B" w:rsidRDefault="00C8170B" w:rsidP="00C8170B">
            <w:r w:rsidRPr="00C8170B">
              <w:t>7.50–10.00</w:t>
            </w:r>
          </w:p>
        </w:tc>
        <w:tc>
          <w:tcPr>
            <w:tcW w:w="0" w:type="auto"/>
            <w:vAlign w:val="center"/>
            <w:hideMark/>
          </w:tcPr>
          <w:p w14:paraId="07198165" w14:textId="77777777" w:rsidR="00C8170B" w:rsidRPr="00C8170B" w:rsidRDefault="00C8170B" w:rsidP="00C8170B">
            <w:r w:rsidRPr="00C8170B">
              <w:t>Antifragile</w:t>
            </w:r>
          </w:p>
        </w:tc>
      </w:tr>
    </w:tbl>
    <w:p w14:paraId="3D4E1DC0" w14:textId="77777777" w:rsidR="00C8170B" w:rsidRPr="00C8170B" w:rsidRDefault="00C8170B" w:rsidP="00C8170B">
      <w:r w:rsidRPr="00C8170B">
        <w:rPr>
          <w:b/>
          <w:bCs/>
        </w:rPr>
        <w:t>Raw Classification: ROBUST (7.30)</w:t>
      </w:r>
    </w:p>
    <w:p w14:paraId="78D8181A" w14:textId="77777777" w:rsidR="00C8170B" w:rsidRPr="00C8170B" w:rsidRDefault="00C8170B" w:rsidP="00C8170B">
      <w:r w:rsidRPr="00C8170B">
        <w:pict w14:anchorId="12F787BB">
          <v:rect id="_x0000_i1067" style="width:0;height:1.5pt" o:hralign="center" o:hrstd="t" o:hr="t" fillcolor="#a0a0a0" stroked="f"/>
        </w:pict>
      </w:r>
    </w:p>
    <w:p w14:paraId="152196FB" w14:textId="77777777" w:rsidR="00C8170B" w:rsidRPr="00C8170B" w:rsidRDefault="00C8170B" w:rsidP="00C8170B">
      <w:pPr>
        <w:rPr>
          <w:b/>
          <w:bCs/>
        </w:rPr>
      </w:pPr>
      <w:r w:rsidRPr="00C8170B">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5"/>
        <w:gridCol w:w="728"/>
        <w:gridCol w:w="4917"/>
      </w:tblGrid>
      <w:tr w:rsidR="00C8170B" w:rsidRPr="00C8170B" w14:paraId="37A18DC9" w14:textId="77777777">
        <w:trPr>
          <w:tblHeader/>
          <w:tblCellSpacing w:w="15" w:type="dxa"/>
        </w:trPr>
        <w:tc>
          <w:tcPr>
            <w:tcW w:w="0" w:type="auto"/>
            <w:vAlign w:val="center"/>
            <w:hideMark/>
          </w:tcPr>
          <w:p w14:paraId="44A9E6A3" w14:textId="77777777" w:rsidR="00C8170B" w:rsidRPr="00C8170B" w:rsidRDefault="00C8170B" w:rsidP="00C8170B">
            <w:pPr>
              <w:rPr>
                <w:b/>
                <w:bCs/>
              </w:rPr>
            </w:pPr>
            <w:r w:rsidRPr="00C8170B">
              <w:rPr>
                <w:b/>
                <w:bCs/>
              </w:rPr>
              <w:t>Criterion</w:t>
            </w:r>
          </w:p>
        </w:tc>
        <w:tc>
          <w:tcPr>
            <w:tcW w:w="0" w:type="auto"/>
            <w:vAlign w:val="center"/>
            <w:hideMark/>
          </w:tcPr>
          <w:p w14:paraId="4501D1AF" w14:textId="77777777" w:rsidR="00C8170B" w:rsidRPr="00C8170B" w:rsidRDefault="00C8170B" w:rsidP="00C8170B">
            <w:pPr>
              <w:rPr>
                <w:b/>
                <w:bCs/>
              </w:rPr>
            </w:pPr>
            <w:r w:rsidRPr="00C8170B">
              <w:rPr>
                <w:b/>
                <w:bCs/>
              </w:rPr>
              <w:t>Score</w:t>
            </w:r>
          </w:p>
        </w:tc>
        <w:tc>
          <w:tcPr>
            <w:tcW w:w="0" w:type="auto"/>
            <w:vAlign w:val="center"/>
            <w:hideMark/>
          </w:tcPr>
          <w:p w14:paraId="71D5F193" w14:textId="77777777" w:rsidR="00C8170B" w:rsidRPr="00C8170B" w:rsidRDefault="00C8170B" w:rsidP="00C8170B">
            <w:pPr>
              <w:rPr>
                <w:b/>
                <w:bCs/>
              </w:rPr>
            </w:pPr>
            <w:r w:rsidRPr="00C8170B">
              <w:rPr>
                <w:b/>
                <w:bCs/>
              </w:rPr>
              <w:t>Evidence</w:t>
            </w:r>
          </w:p>
        </w:tc>
      </w:tr>
      <w:tr w:rsidR="00C8170B" w:rsidRPr="00C8170B" w14:paraId="1BBC6FAB" w14:textId="77777777">
        <w:trPr>
          <w:tblCellSpacing w:w="15" w:type="dxa"/>
        </w:trPr>
        <w:tc>
          <w:tcPr>
            <w:tcW w:w="0" w:type="auto"/>
            <w:vAlign w:val="center"/>
            <w:hideMark/>
          </w:tcPr>
          <w:p w14:paraId="4BC93BC0" w14:textId="77777777" w:rsidR="00C8170B" w:rsidRPr="00C8170B" w:rsidRDefault="00C8170B" w:rsidP="00C8170B">
            <w:r w:rsidRPr="00C8170B">
              <w:t>1. Specific regulation mandates output format/accuracy/audit trail</w:t>
            </w:r>
          </w:p>
        </w:tc>
        <w:tc>
          <w:tcPr>
            <w:tcW w:w="0" w:type="auto"/>
            <w:vAlign w:val="center"/>
            <w:hideMark/>
          </w:tcPr>
          <w:p w14:paraId="02060587" w14:textId="77777777" w:rsidR="00C8170B" w:rsidRPr="00C8170B" w:rsidRDefault="00C8170B" w:rsidP="00C8170B">
            <w:r w:rsidRPr="00C8170B">
              <w:t>0</w:t>
            </w:r>
          </w:p>
        </w:tc>
        <w:tc>
          <w:tcPr>
            <w:tcW w:w="0" w:type="auto"/>
            <w:vAlign w:val="center"/>
            <w:hideMark/>
          </w:tcPr>
          <w:p w14:paraId="3C0EB82D" w14:textId="77777777" w:rsidR="00C8170B" w:rsidRPr="00C8170B" w:rsidRDefault="00C8170B" w:rsidP="00C8170B">
            <w:r w:rsidRPr="00C8170B">
              <w:t>ServiceNow outputs are not directly regulated. It is the compliance tool, not the compliance output.</w:t>
            </w:r>
          </w:p>
        </w:tc>
      </w:tr>
      <w:tr w:rsidR="00C8170B" w:rsidRPr="00C8170B" w14:paraId="7A6D808C" w14:textId="77777777">
        <w:trPr>
          <w:tblCellSpacing w:w="15" w:type="dxa"/>
        </w:trPr>
        <w:tc>
          <w:tcPr>
            <w:tcW w:w="0" w:type="auto"/>
            <w:vAlign w:val="center"/>
            <w:hideMark/>
          </w:tcPr>
          <w:p w14:paraId="2714AB05" w14:textId="77777777" w:rsidR="00C8170B" w:rsidRPr="00C8170B" w:rsidRDefault="00C8170B" w:rsidP="00C8170B">
            <w:r w:rsidRPr="00C8170B">
              <w:t>2. Outputs used directly in legally binding documents or regulatory submissions</w:t>
            </w:r>
          </w:p>
        </w:tc>
        <w:tc>
          <w:tcPr>
            <w:tcW w:w="0" w:type="auto"/>
            <w:vAlign w:val="center"/>
            <w:hideMark/>
          </w:tcPr>
          <w:p w14:paraId="5EF1A59F" w14:textId="77777777" w:rsidR="00C8170B" w:rsidRPr="00C8170B" w:rsidRDefault="00C8170B" w:rsidP="00C8170B">
            <w:r w:rsidRPr="00C8170B">
              <w:t>0</w:t>
            </w:r>
          </w:p>
        </w:tc>
        <w:tc>
          <w:tcPr>
            <w:tcW w:w="0" w:type="auto"/>
            <w:vAlign w:val="center"/>
            <w:hideMark/>
          </w:tcPr>
          <w:p w14:paraId="776BB78C" w14:textId="77777777" w:rsidR="00C8170B" w:rsidRPr="00C8170B" w:rsidRDefault="00C8170B" w:rsidP="00C8170B">
            <w:r w:rsidRPr="00C8170B">
              <w:t xml:space="preserve">Change records may be reviewed by SOX/FISMA auditors, but they are not </w:t>
            </w:r>
            <w:r w:rsidRPr="00C8170B">
              <w:rPr>
                <w:i/>
                <w:iCs/>
              </w:rPr>
              <w:t>submitted</w:t>
            </w:r>
            <w:r w:rsidRPr="00C8170B">
              <w:t xml:space="preserve"> to regulators.</w:t>
            </w:r>
          </w:p>
        </w:tc>
      </w:tr>
      <w:tr w:rsidR="00C8170B" w:rsidRPr="00C8170B" w14:paraId="79BAA3A9" w14:textId="77777777">
        <w:trPr>
          <w:tblCellSpacing w:w="15" w:type="dxa"/>
        </w:trPr>
        <w:tc>
          <w:tcPr>
            <w:tcW w:w="0" w:type="auto"/>
            <w:vAlign w:val="center"/>
            <w:hideMark/>
          </w:tcPr>
          <w:p w14:paraId="55E98374" w14:textId="77777777" w:rsidR="00C8170B" w:rsidRPr="00C8170B" w:rsidRDefault="00C8170B" w:rsidP="00C8170B">
            <w:r w:rsidRPr="00C8170B">
              <w:t>3. Software itself has regulatory certification a new entrant needs years to achieve</w:t>
            </w:r>
          </w:p>
        </w:tc>
        <w:tc>
          <w:tcPr>
            <w:tcW w:w="0" w:type="auto"/>
            <w:vAlign w:val="center"/>
            <w:hideMark/>
          </w:tcPr>
          <w:p w14:paraId="7A64D812" w14:textId="77777777" w:rsidR="00C8170B" w:rsidRPr="00C8170B" w:rsidRDefault="00C8170B" w:rsidP="00C8170B">
            <w:r w:rsidRPr="00C8170B">
              <w:t>1</w:t>
            </w:r>
          </w:p>
        </w:tc>
        <w:tc>
          <w:tcPr>
            <w:tcW w:w="0" w:type="auto"/>
            <w:vAlign w:val="center"/>
            <w:hideMark/>
          </w:tcPr>
          <w:p w14:paraId="09C23011" w14:textId="77777777" w:rsidR="00C8170B" w:rsidRPr="00C8170B" w:rsidRDefault="00C8170B" w:rsidP="00C8170B">
            <w:r w:rsidRPr="00C8170B">
              <w:t>FedRAMP High P-ATO (first obtained 2019, maintained since). DoD IL4. ISO 42001. These certifications take 1-3 years to achieve.</w:t>
            </w:r>
          </w:p>
        </w:tc>
      </w:tr>
      <w:tr w:rsidR="00C8170B" w:rsidRPr="00C8170B" w14:paraId="46D01FC8" w14:textId="77777777">
        <w:trPr>
          <w:tblCellSpacing w:w="15" w:type="dxa"/>
        </w:trPr>
        <w:tc>
          <w:tcPr>
            <w:tcW w:w="0" w:type="auto"/>
            <w:vAlign w:val="center"/>
            <w:hideMark/>
          </w:tcPr>
          <w:p w14:paraId="08258009" w14:textId="77777777" w:rsidR="00C8170B" w:rsidRPr="00C8170B" w:rsidRDefault="00C8170B" w:rsidP="00C8170B">
            <w:r w:rsidRPr="00C8170B">
              <w:t>4. Customer compliance program requires immutable audit trail of every software action</w:t>
            </w:r>
          </w:p>
        </w:tc>
        <w:tc>
          <w:tcPr>
            <w:tcW w:w="0" w:type="auto"/>
            <w:vAlign w:val="center"/>
            <w:hideMark/>
          </w:tcPr>
          <w:p w14:paraId="21AD93A4" w14:textId="77777777" w:rsidR="00C8170B" w:rsidRPr="00C8170B" w:rsidRDefault="00C8170B" w:rsidP="00C8170B">
            <w:r w:rsidRPr="00C8170B">
              <w:t>1</w:t>
            </w:r>
          </w:p>
        </w:tc>
        <w:tc>
          <w:tcPr>
            <w:tcW w:w="0" w:type="auto"/>
            <w:vAlign w:val="center"/>
            <w:hideMark/>
          </w:tcPr>
          <w:p w14:paraId="1B05C12A" w14:textId="77777777" w:rsidR="00C8170B" w:rsidRPr="00C8170B" w:rsidRDefault="00C8170B" w:rsidP="00C8170B">
            <w:r w:rsidRPr="00C8170B">
              <w:t>SOX change management and FISMA IT controls require audit trails. ServiceNow provides these, and switching creates audit gaps.</w:t>
            </w:r>
          </w:p>
        </w:tc>
      </w:tr>
      <w:tr w:rsidR="00C8170B" w:rsidRPr="00C8170B" w14:paraId="06D1051D" w14:textId="77777777">
        <w:trPr>
          <w:tblCellSpacing w:w="15" w:type="dxa"/>
        </w:trPr>
        <w:tc>
          <w:tcPr>
            <w:tcW w:w="0" w:type="auto"/>
            <w:vAlign w:val="center"/>
            <w:hideMark/>
          </w:tcPr>
          <w:p w14:paraId="396005FC" w14:textId="77777777" w:rsidR="00C8170B" w:rsidRPr="00C8170B" w:rsidRDefault="00C8170B" w:rsidP="00C8170B">
            <w:r w:rsidRPr="00C8170B">
              <w:t>5. Switching to unvalidated alternative would constitute a compliance violation</w:t>
            </w:r>
          </w:p>
        </w:tc>
        <w:tc>
          <w:tcPr>
            <w:tcW w:w="0" w:type="auto"/>
            <w:vAlign w:val="center"/>
            <w:hideMark/>
          </w:tcPr>
          <w:p w14:paraId="33D27595" w14:textId="77777777" w:rsidR="00C8170B" w:rsidRPr="00C8170B" w:rsidRDefault="00C8170B" w:rsidP="00C8170B">
            <w:r w:rsidRPr="00C8170B">
              <w:t>0</w:t>
            </w:r>
          </w:p>
        </w:tc>
        <w:tc>
          <w:tcPr>
            <w:tcW w:w="0" w:type="auto"/>
            <w:vAlign w:val="center"/>
            <w:hideMark/>
          </w:tcPr>
          <w:p w14:paraId="2BF59139" w14:textId="77777777" w:rsidR="00C8170B" w:rsidRPr="00C8170B" w:rsidRDefault="00C8170B" w:rsidP="00C8170B">
            <w:r w:rsidRPr="00C8170B">
              <w:t>For most customers, switching is disruptive but not itself a compliance violation. Exception: federal agencies with FedRAMP requirements — but this is a subset of the customer base.</w:t>
            </w:r>
          </w:p>
        </w:tc>
      </w:tr>
    </w:tbl>
    <w:p w14:paraId="1BBDCF00" w14:textId="77777777" w:rsidR="00C8170B" w:rsidRPr="00C8170B" w:rsidRDefault="00C8170B" w:rsidP="00C8170B">
      <w:r w:rsidRPr="00C8170B">
        <w:rPr>
          <w:b/>
          <w:bCs/>
        </w:rPr>
        <w:t>DIP Score: 2 /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009"/>
      </w:tblGrid>
      <w:tr w:rsidR="00C8170B" w:rsidRPr="00C8170B" w14:paraId="1A474EBE" w14:textId="77777777">
        <w:trPr>
          <w:tblHeader/>
          <w:tblCellSpacing w:w="15" w:type="dxa"/>
        </w:trPr>
        <w:tc>
          <w:tcPr>
            <w:tcW w:w="0" w:type="auto"/>
            <w:vAlign w:val="center"/>
            <w:hideMark/>
          </w:tcPr>
          <w:p w14:paraId="5BBB05F2" w14:textId="77777777" w:rsidR="00C8170B" w:rsidRPr="00C8170B" w:rsidRDefault="00C8170B" w:rsidP="00C8170B">
            <w:pPr>
              <w:rPr>
                <w:b/>
                <w:bCs/>
              </w:rPr>
            </w:pPr>
            <w:r w:rsidRPr="00C8170B">
              <w:rPr>
                <w:b/>
                <w:bCs/>
              </w:rPr>
              <w:lastRenderedPageBreak/>
              <w:t>DIP Score</w:t>
            </w:r>
          </w:p>
        </w:tc>
        <w:tc>
          <w:tcPr>
            <w:tcW w:w="0" w:type="auto"/>
            <w:vAlign w:val="center"/>
            <w:hideMark/>
          </w:tcPr>
          <w:p w14:paraId="30DFF1AD" w14:textId="77777777" w:rsidR="00C8170B" w:rsidRPr="00C8170B" w:rsidRDefault="00C8170B" w:rsidP="00C8170B">
            <w:pPr>
              <w:rPr>
                <w:b/>
                <w:bCs/>
              </w:rPr>
            </w:pPr>
            <w:r w:rsidRPr="00C8170B">
              <w:rPr>
                <w:b/>
                <w:bCs/>
              </w:rPr>
              <w:t>Modifier</w:t>
            </w:r>
          </w:p>
        </w:tc>
      </w:tr>
      <w:tr w:rsidR="00C8170B" w:rsidRPr="00C8170B" w14:paraId="7356B0A7" w14:textId="77777777">
        <w:trPr>
          <w:tblCellSpacing w:w="15" w:type="dxa"/>
        </w:trPr>
        <w:tc>
          <w:tcPr>
            <w:tcW w:w="0" w:type="auto"/>
            <w:vAlign w:val="center"/>
            <w:hideMark/>
          </w:tcPr>
          <w:p w14:paraId="3CA4A125" w14:textId="77777777" w:rsidR="00C8170B" w:rsidRPr="00C8170B" w:rsidRDefault="00C8170B" w:rsidP="00C8170B">
            <w:r w:rsidRPr="00C8170B">
              <w:t>0–1</w:t>
            </w:r>
          </w:p>
        </w:tc>
        <w:tc>
          <w:tcPr>
            <w:tcW w:w="0" w:type="auto"/>
            <w:vAlign w:val="center"/>
            <w:hideMark/>
          </w:tcPr>
          <w:p w14:paraId="12C6E548" w14:textId="77777777" w:rsidR="00C8170B" w:rsidRPr="00C8170B" w:rsidRDefault="00C8170B" w:rsidP="00C8170B">
            <w:r w:rsidRPr="00C8170B">
              <w:t>+0.0</w:t>
            </w:r>
          </w:p>
        </w:tc>
      </w:tr>
      <w:tr w:rsidR="00C8170B" w:rsidRPr="00C8170B" w14:paraId="2FE28A1C" w14:textId="77777777">
        <w:trPr>
          <w:tblCellSpacing w:w="15" w:type="dxa"/>
        </w:trPr>
        <w:tc>
          <w:tcPr>
            <w:tcW w:w="0" w:type="auto"/>
            <w:vAlign w:val="center"/>
            <w:hideMark/>
          </w:tcPr>
          <w:p w14:paraId="5FC3EB08" w14:textId="77777777" w:rsidR="00C8170B" w:rsidRPr="00C8170B" w:rsidRDefault="00C8170B" w:rsidP="00C8170B">
            <w:r w:rsidRPr="00C8170B">
              <w:rPr>
                <w:b/>
                <w:bCs/>
              </w:rPr>
              <w:t>2–3</w:t>
            </w:r>
          </w:p>
        </w:tc>
        <w:tc>
          <w:tcPr>
            <w:tcW w:w="0" w:type="auto"/>
            <w:vAlign w:val="center"/>
            <w:hideMark/>
          </w:tcPr>
          <w:p w14:paraId="7A1C6F30" w14:textId="77777777" w:rsidR="00C8170B" w:rsidRPr="00C8170B" w:rsidRDefault="00C8170B" w:rsidP="00C8170B">
            <w:r w:rsidRPr="00C8170B">
              <w:rPr>
                <w:b/>
                <w:bCs/>
              </w:rPr>
              <w:t>+0.5</w:t>
            </w:r>
          </w:p>
        </w:tc>
      </w:tr>
      <w:tr w:rsidR="00C8170B" w:rsidRPr="00C8170B" w14:paraId="3128D19B" w14:textId="77777777">
        <w:trPr>
          <w:tblCellSpacing w:w="15" w:type="dxa"/>
        </w:trPr>
        <w:tc>
          <w:tcPr>
            <w:tcW w:w="0" w:type="auto"/>
            <w:vAlign w:val="center"/>
            <w:hideMark/>
          </w:tcPr>
          <w:p w14:paraId="20D92FD0" w14:textId="77777777" w:rsidR="00C8170B" w:rsidRPr="00C8170B" w:rsidRDefault="00C8170B" w:rsidP="00C8170B">
            <w:r w:rsidRPr="00C8170B">
              <w:t>4</w:t>
            </w:r>
          </w:p>
        </w:tc>
        <w:tc>
          <w:tcPr>
            <w:tcW w:w="0" w:type="auto"/>
            <w:vAlign w:val="center"/>
            <w:hideMark/>
          </w:tcPr>
          <w:p w14:paraId="470BF7A8" w14:textId="77777777" w:rsidR="00C8170B" w:rsidRPr="00C8170B" w:rsidRDefault="00C8170B" w:rsidP="00C8170B">
            <w:r w:rsidRPr="00C8170B">
              <w:t>+1.0</w:t>
            </w:r>
          </w:p>
        </w:tc>
      </w:tr>
      <w:tr w:rsidR="00C8170B" w:rsidRPr="00C8170B" w14:paraId="16D6078A" w14:textId="77777777">
        <w:trPr>
          <w:tblCellSpacing w:w="15" w:type="dxa"/>
        </w:trPr>
        <w:tc>
          <w:tcPr>
            <w:tcW w:w="0" w:type="auto"/>
            <w:vAlign w:val="center"/>
            <w:hideMark/>
          </w:tcPr>
          <w:p w14:paraId="05FDFE87" w14:textId="77777777" w:rsidR="00C8170B" w:rsidRPr="00C8170B" w:rsidRDefault="00C8170B" w:rsidP="00C8170B">
            <w:r w:rsidRPr="00C8170B">
              <w:t>5</w:t>
            </w:r>
          </w:p>
        </w:tc>
        <w:tc>
          <w:tcPr>
            <w:tcW w:w="0" w:type="auto"/>
            <w:vAlign w:val="center"/>
            <w:hideMark/>
          </w:tcPr>
          <w:p w14:paraId="7C1A4500" w14:textId="77777777" w:rsidR="00C8170B" w:rsidRPr="00C8170B" w:rsidRDefault="00C8170B" w:rsidP="00C8170B">
            <w:r w:rsidRPr="00C8170B">
              <w:t>+1.5</w:t>
            </w:r>
          </w:p>
        </w:tc>
      </w:tr>
    </w:tbl>
    <w:p w14:paraId="2BEBFA66" w14:textId="77777777" w:rsidR="00C8170B" w:rsidRPr="00C8170B" w:rsidRDefault="00C8170B" w:rsidP="00C8170B">
      <w:r w:rsidRPr="00C8170B">
        <w:rPr>
          <w:b/>
          <w:bCs/>
        </w:rPr>
        <w:t>DIP Modifier: +0.5</w:t>
      </w:r>
    </w:p>
    <w:p w14:paraId="16F1D68D" w14:textId="77777777" w:rsidR="00C8170B" w:rsidRPr="00C8170B" w:rsidRDefault="00C8170B" w:rsidP="00C8170B">
      <w:r w:rsidRPr="00C8170B">
        <w:rPr>
          <w:b/>
          <w:bCs/>
        </w:rPr>
        <w:t>DIP Expiration Estimate:</w:t>
      </w:r>
      <w:r w:rsidRPr="00C8170B">
        <w:t xml:space="preserve"> FedRAMP High authorization takes 12-24 months to obtain. ISO 42001 is newer (AI governance) and the certification ecosystem is still developing. Estimate: 3-5 years before AI-native competitors achieve equivalent certifications at scale. This is shorter than Veeva's 5-7 year FDA validation timeline but longer than generic SOC 2 certifications.</w:t>
      </w:r>
    </w:p>
    <w:p w14:paraId="56C09B3D" w14:textId="77777777" w:rsidR="00C8170B" w:rsidRPr="00C8170B" w:rsidRDefault="00C8170B" w:rsidP="00C8170B">
      <w:r w:rsidRPr="00C8170B">
        <w:rPr>
          <w:b/>
          <w:bCs/>
        </w:rPr>
        <w:t>DIP Guardrails:</w:t>
      </w:r>
    </w:p>
    <w:p w14:paraId="36105FF5" w14:textId="77777777" w:rsidR="00C8170B" w:rsidRPr="00C8170B" w:rsidRDefault="00C8170B" w:rsidP="00C8170B">
      <w:pPr>
        <w:numPr>
          <w:ilvl w:val="0"/>
          <w:numId w:val="18"/>
        </w:numPr>
      </w:pPr>
      <w:r w:rsidRPr="00C8170B">
        <w:t xml:space="preserve">Does the DIP modifier change the classification? </w:t>
      </w:r>
      <w:r w:rsidRPr="00C8170B">
        <w:rPr>
          <w:b/>
          <w:bCs/>
        </w:rPr>
        <w:t>YES</w:t>
      </w:r>
      <w:r w:rsidRPr="00C8170B">
        <w:t xml:space="preserve"> — moves from 7.30 (Robust) to 7.80 (Antifragile). </w:t>
      </w:r>
      <w:r w:rsidRPr="00C8170B">
        <w:rPr>
          <w:b/>
          <w:bCs/>
        </w:rPr>
        <w:t>Flag as modifier-dependent. Must verify whether the Antifragile classification is supported by qualitative analysis.</w:t>
      </w:r>
    </w:p>
    <w:p w14:paraId="2D3E09F4" w14:textId="77777777" w:rsidR="00C8170B" w:rsidRPr="00C8170B" w:rsidRDefault="00C8170B" w:rsidP="00C8170B">
      <w:pPr>
        <w:numPr>
          <w:ilvl w:val="0"/>
          <w:numId w:val="18"/>
        </w:numPr>
      </w:pPr>
      <w:r w:rsidRPr="00C8170B">
        <w:t xml:space="preserve">Is new logo growth healthy? </w:t>
      </w:r>
      <w:r w:rsidRPr="00C8170B">
        <w:rPr>
          <w:b/>
          <w:bCs/>
        </w:rPr>
        <w:t>Yes</w:t>
      </w:r>
      <w:r w:rsidRPr="00C8170B">
        <w:t xml:space="preserve"> — customers &gt;$5M ACV grew 21% YoY. Not decelerating.</w:t>
      </w:r>
    </w:p>
    <w:p w14:paraId="4010A836" w14:textId="77777777" w:rsidR="00C8170B" w:rsidRPr="00C8170B" w:rsidRDefault="00C8170B" w:rsidP="00C8170B">
      <w:pPr>
        <w:numPr>
          <w:ilvl w:val="0"/>
          <w:numId w:val="18"/>
        </w:numPr>
      </w:pPr>
      <w:r w:rsidRPr="00C8170B">
        <w:t xml:space="preserve">Is the DIP based on actual product certification? </w:t>
      </w:r>
      <w:r w:rsidRPr="00C8170B">
        <w:rPr>
          <w:b/>
          <w:bCs/>
        </w:rPr>
        <w:t>Yes</w:t>
      </w:r>
      <w:r w:rsidRPr="00C8170B">
        <w:t xml:space="preserve"> — FedRAMP High P-ATO and ISO 42001 are ServiceNow's own certifications, not merely the industries they serve.</w:t>
      </w:r>
    </w:p>
    <w:p w14:paraId="5A11FFE6" w14:textId="77777777" w:rsidR="00C8170B" w:rsidRPr="00C8170B" w:rsidRDefault="00C8170B" w:rsidP="00C8170B">
      <w:r w:rsidRPr="00C8170B">
        <w:rPr>
          <w:rFonts w:ascii="Segoe UI Emoji" w:hAnsi="Segoe UI Emoji" w:cs="Segoe UI Emoji"/>
          <w:b/>
          <w:bCs/>
        </w:rPr>
        <w:t>⚠️</w:t>
      </w:r>
      <w:r w:rsidRPr="00C8170B">
        <w:rPr>
          <w:b/>
          <w:bCs/>
        </w:rPr>
        <w:t xml:space="preserve"> YELLOW FLAG:</w:t>
      </w:r>
      <w:r w:rsidRPr="00C8170B">
        <w:t xml:space="preserve"> The DIP modifier pushes ServiceNow from Robust (7.30) to Antifragile (7.80). The qualitative analysis supports this: CMDB data moat, 98% renewal rate, 21% growth at $13B scale, cross-module platform integration, and accelerating AI monetization are all Antifragile signals. However, the seat-based pricing vulnerability and Microsoft Copilot long-term risk are Robust-level concerns. Classification: </w:t>
      </w:r>
      <w:r w:rsidRPr="00C8170B">
        <w:rPr>
          <w:b/>
          <w:bCs/>
        </w:rPr>
        <w:t>Low Antifragile / High Robust — borderline.</w:t>
      </w:r>
    </w:p>
    <w:p w14:paraId="7F93040D" w14:textId="77777777" w:rsidR="00C8170B" w:rsidRPr="00C8170B" w:rsidRDefault="00C8170B" w:rsidP="00C8170B">
      <w:r w:rsidRPr="00C8170B">
        <w:pict w14:anchorId="3D1EC755">
          <v:rect id="_x0000_i1068" style="width:0;height:1.5pt" o:hralign="center" o:hrstd="t" o:hr="t" fillcolor="#a0a0a0" stroked="f"/>
        </w:pict>
      </w:r>
    </w:p>
    <w:p w14:paraId="460F5D56" w14:textId="77777777" w:rsidR="00C8170B" w:rsidRPr="00C8170B" w:rsidRDefault="00C8170B" w:rsidP="00C8170B">
      <w:pPr>
        <w:rPr>
          <w:b/>
          <w:bCs/>
        </w:rPr>
      </w:pPr>
      <w:r w:rsidRPr="00C8170B">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822"/>
        <w:gridCol w:w="5968"/>
      </w:tblGrid>
      <w:tr w:rsidR="00C8170B" w:rsidRPr="00C8170B" w14:paraId="4451523B" w14:textId="77777777">
        <w:trPr>
          <w:tblHeader/>
          <w:tblCellSpacing w:w="15" w:type="dxa"/>
        </w:trPr>
        <w:tc>
          <w:tcPr>
            <w:tcW w:w="0" w:type="auto"/>
            <w:vAlign w:val="center"/>
            <w:hideMark/>
          </w:tcPr>
          <w:p w14:paraId="567C7466" w14:textId="77777777" w:rsidR="00C8170B" w:rsidRPr="00C8170B" w:rsidRDefault="00C8170B" w:rsidP="00C8170B">
            <w:pPr>
              <w:rPr>
                <w:b/>
                <w:bCs/>
              </w:rPr>
            </w:pPr>
            <w:r w:rsidRPr="00C8170B">
              <w:rPr>
                <w:b/>
                <w:bCs/>
              </w:rPr>
              <w:t>Criterion</w:t>
            </w:r>
          </w:p>
        </w:tc>
        <w:tc>
          <w:tcPr>
            <w:tcW w:w="0" w:type="auto"/>
            <w:vAlign w:val="center"/>
            <w:hideMark/>
          </w:tcPr>
          <w:p w14:paraId="7F8A43D1" w14:textId="77777777" w:rsidR="00C8170B" w:rsidRPr="00C8170B" w:rsidRDefault="00C8170B" w:rsidP="00C8170B">
            <w:pPr>
              <w:rPr>
                <w:b/>
                <w:bCs/>
              </w:rPr>
            </w:pPr>
            <w:r w:rsidRPr="00C8170B">
              <w:rPr>
                <w:b/>
                <w:bCs/>
              </w:rPr>
              <w:t>Score (0–2)</w:t>
            </w:r>
          </w:p>
        </w:tc>
        <w:tc>
          <w:tcPr>
            <w:tcW w:w="0" w:type="auto"/>
            <w:vAlign w:val="center"/>
            <w:hideMark/>
          </w:tcPr>
          <w:p w14:paraId="7658B62A" w14:textId="77777777" w:rsidR="00C8170B" w:rsidRPr="00C8170B" w:rsidRDefault="00C8170B" w:rsidP="00C8170B">
            <w:pPr>
              <w:rPr>
                <w:b/>
                <w:bCs/>
              </w:rPr>
            </w:pPr>
            <w:r w:rsidRPr="00C8170B">
              <w:rPr>
                <w:b/>
                <w:bCs/>
              </w:rPr>
              <w:t>Evidence</w:t>
            </w:r>
          </w:p>
        </w:tc>
      </w:tr>
      <w:tr w:rsidR="00C8170B" w:rsidRPr="00C8170B" w14:paraId="1E8165DA" w14:textId="77777777">
        <w:trPr>
          <w:tblCellSpacing w:w="15" w:type="dxa"/>
        </w:trPr>
        <w:tc>
          <w:tcPr>
            <w:tcW w:w="0" w:type="auto"/>
            <w:vAlign w:val="center"/>
            <w:hideMark/>
          </w:tcPr>
          <w:p w14:paraId="7ECC8DB4" w14:textId="77777777" w:rsidR="00C8170B" w:rsidRPr="00C8170B" w:rsidRDefault="00C8170B" w:rsidP="00C8170B">
            <w:r w:rsidRPr="00C8170B">
              <w:t>1. Standalone AI-native product exists with consumption pricing</w:t>
            </w:r>
          </w:p>
        </w:tc>
        <w:tc>
          <w:tcPr>
            <w:tcW w:w="0" w:type="auto"/>
            <w:vAlign w:val="center"/>
            <w:hideMark/>
          </w:tcPr>
          <w:p w14:paraId="08651E4B" w14:textId="77777777" w:rsidR="00C8170B" w:rsidRPr="00C8170B" w:rsidRDefault="00C8170B" w:rsidP="00C8170B">
            <w:r w:rsidRPr="00C8170B">
              <w:t>1</w:t>
            </w:r>
          </w:p>
        </w:tc>
        <w:tc>
          <w:tcPr>
            <w:tcW w:w="0" w:type="auto"/>
            <w:vAlign w:val="center"/>
            <w:hideMark/>
          </w:tcPr>
          <w:p w14:paraId="2A47C5F1" w14:textId="77777777" w:rsidR="00C8170B" w:rsidRPr="00C8170B" w:rsidRDefault="00C8170B" w:rsidP="00C8170B">
            <w:r w:rsidRPr="00C8170B">
              <w:t>Assist Packs are consumption-priced but sold as add-ons to existing subscriptions, not standalone. AI Agents exist but require Pro Plus/Enterprise Plus base subscription. Partial credit only.</w:t>
            </w:r>
          </w:p>
        </w:tc>
      </w:tr>
      <w:tr w:rsidR="00C8170B" w:rsidRPr="00C8170B" w14:paraId="54D10F3B" w14:textId="77777777">
        <w:trPr>
          <w:tblCellSpacing w:w="15" w:type="dxa"/>
        </w:trPr>
        <w:tc>
          <w:tcPr>
            <w:tcW w:w="0" w:type="auto"/>
            <w:vAlign w:val="center"/>
            <w:hideMark/>
          </w:tcPr>
          <w:p w14:paraId="652D119E" w14:textId="77777777" w:rsidR="00C8170B" w:rsidRPr="00C8170B" w:rsidRDefault="00C8170B" w:rsidP="00C8170B">
            <w:r w:rsidRPr="00C8170B">
              <w:t>2. Management explicitly committed to cannibalizing seat revenue</w:t>
            </w:r>
          </w:p>
        </w:tc>
        <w:tc>
          <w:tcPr>
            <w:tcW w:w="0" w:type="auto"/>
            <w:vAlign w:val="center"/>
            <w:hideMark/>
          </w:tcPr>
          <w:p w14:paraId="0D09C7CC" w14:textId="77777777" w:rsidR="00C8170B" w:rsidRPr="00C8170B" w:rsidRDefault="00C8170B" w:rsidP="00C8170B">
            <w:r w:rsidRPr="00C8170B">
              <w:t>0</w:t>
            </w:r>
          </w:p>
        </w:tc>
        <w:tc>
          <w:tcPr>
            <w:tcW w:w="0" w:type="auto"/>
            <w:vAlign w:val="center"/>
            <w:hideMark/>
          </w:tcPr>
          <w:p w14:paraId="4B429814" w14:textId="77777777" w:rsidR="00C8170B" w:rsidRPr="00C8170B" w:rsidRDefault="00C8170B" w:rsidP="00C8170B">
            <w:r w:rsidRPr="00C8170B">
              <w:t>NO direct quote from McDermott or Zavery committing to replace seat-based pricing. Zavery described "hybrid pricing model gaining traction" — this is additive, not cannibalistic. Zero credit per framework rules (requires direct quote).</w:t>
            </w:r>
          </w:p>
        </w:tc>
      </w:tr>
      <w:tr w:rsidR="00C8170B" w:rsidRPr="00C8170B" w14:paraId="10101A85" w14:textId="77777777">
        <w:trPr>
          <w:tblCellSpacing w:w="15" w:type="dxa"/>
        </w:trPr>
        <w:tc>
          <w:tcPr>
            <w:tcW w:w="0" w:type="auto"/>
            <w:vAlign w:val="center"/>
            <w:hideMark/>
          </w:tcPr>
          <w:p w14:paraId="73422DB6" w14:textId="77777777" w:rsidR="00C8170B" w:rsidRPr="00C8170B" w:rsidRDefault="00C8170B" w:rsidP="00C8170B">
            <w:r w:rsidRPr="00C8170B">
              <w:t>3. Sales compensation aligned with AI consumption, not seat count</w:t>
            </w:r>
          </w:p>
        </w:tc>
        <w:tc>
          <w:tcPr>
            <w:tcW w:w="0" w:type="auto"/>
            <w:vAlign w:val="center"/>
            <w:hideMark/>
          </w:tcPr>
          <w:p w14:paraId="4CE092CE" w14:textId="77777777" w:rsidR="00C8170B" w:rsidRPr="00C8170B" w:rsidRDefault="00C8170B" w:rsidP="00C8170B">
            <w:r w:rsidRPr="00C8170B">
              <w:t>0</w:t>
            </w:r>
          </w:p>
        </w:tc>
        <w:tc>
          <w:tcPr>
            <w:tcW w:w="0" w:type="auto"/>
            <w:vAlign w:val="center"/>
            <w:hideMark/>
          </w:tcPr>
          <w:p w14:paraId="5E6CD40F" w14:textId="77777777" w:rsidR="00C8170B" w:rsidRPr="00C8170B" w:rsidRDefault="00C8170B" w:rsidP="00C8170B">
            <w:r w:rsidRPr="00C8170B">
              <w:t>No evidence of sales comp restructuring toward consumption metrics. Enterprise sales force still incentivized on ACV, which is primarily seat-driven.</w:t>
            </w:r>
          </w:p>
        </w:tc>
      </w:tr>
      <w:tr w:rsidR="00C8170B" w:rsidRPr="00C8170B" w14:paraId="0245DD77" w14:textId="77777777">
        <w:trPr>
          <w:tblCellSpacing w:w="15" w:type="dxa"/>
        </w:trPr>
        <w:tc>
          <w:tcPr>
            <w:tcW w:w="0" w:type="auto"/>
            <w:vAlign w:val="center"/>
            <w:hideMark/>
          </w:tcPr>
          <w:p w14:paraId="54D61657" w14:textId="77777777" w:rsidR="00C8170B" w:rsidRPr="00C8170B" w:rsidRDefault="00C8170B" w:rsidP="00C8170B">
            <w:r w:rsidRPr="00C8170B">
              <w:lastRenderedPageBreak/>
              <w:t>4. AI product serves new market segment at lower price point</w:t>
            </w:r>
          </w:p>
        </w:tc>
        <w:tc>
          <w:tcPr>
            <w:tcW w:w="0" w:type="auto"/>
            <w:vAlign w:val="center"/>
            <w:hideMark/>
          </w:tcPr>
          <w:p w14:paraId="3423E006" w14:textId="77777777" w:rsidR="00C8170B" w:rsidRPr="00C8170B" w:rsidRDefault="00C8170B" w:rsidP="00C8170B">
            <w:r w:rsidRPr="00C8170B">
              <w:t>1</w:t>
            </w:r>
          </w:p>
        </w:tc>
        <w:tc>
          <w:tcPr>
            <w:tcW w:w="0" w:type="auto"/>
            <w:vAlign w:val="center"/>
            <w:hideMark/>
          </w:tcPr>
          <w:p w14:paraId="5F56068B" w14:textId="77777777" w:rsidR="00C8170B" w:rsidRPr="00C8170B" w:rsidRDefault="00C8170B" w:rsidP="00C8170B">
            <w:proofErr w:type="spellStart"/>
            <w:r w:rsidRPr="00C8170B">
              <w:t>Moveworks</w:t>
            </w:r>
            <w:proofErr w:type="spellEnd"/>
            <w:r w:rsidRPr="00C8170B">
              <w:t xml:space="preserve"> acquisition targets employee self-service (could reach smaller organizations). But current deployment requires enterprise ServiceNow subscription. Partial credit.</w:t>
            </w:r>
          </w:p>
        </w:tc>
      </w:tr>
      <w:tr w:rsidR="00C8170B" w:rsidRPr="00C8170B" w14:paraId="43A2E1BE" w14:textId="77777777">
        <w:trPr>
          <w:tblCellSpacing w:w="15" w:type="dxa"/>
        </w:trPr>
        <w:tc>
          <w:tcPr>
            <w:tcW w:w="0" w:type="auto"/>
            <w:vAlign w:val="center"/>
            <w:hideMark/>
          </w:tcPr>
          <w:p w14:paraId="4D4DBEF9" w14:textId="77777777" w:rsidR="00C8170B" w:rsidRPr="00C8170B" w:rsidRDefault="00C8170B" w:rsidP="00C8170B">
            <w:r w:rsidRPr="00C8170B">
              <w:t>5. R&amp;D spend allocated to AI-native product vs. legacy platform maintenance</w:t>
            </w:r>
          </w:p>
        </w:tc>
        <w:tc>
          <w:tcPr>
            <w:tcW w:w="0" w:type="auto"/>
            <w:vAlign w:val="center"/>
            <w:hideMark/>
          </w:tcPr>
          <w:p w14:paraId="3AA43EC3" w14:textId="77777777" w:rsidR="00C8170B" w:rsidRPr="00C8170B" w:rsidRDefault="00C8170B" w:rsidP="00C8170B">
            <w:r w:rsidRPr="00C8170B">
              <w:t>2</w:t>
            </w:r>
          </w:p>
        </w:tc>
        <w:tc>
          <w:tcPr>
            <w:tcW w:w="0" w:type="auto"/>
            <w:vAlign w:val="center"/>
            <w:hideMark/>
          </w:tcPr>
          <w:p w14:paraId="4A088353" w14:textId="77777777" w:rsidR="00C8170B" w:rsidRPr="00C8170B" w:rsidRDefault="00C8170B" w:rsidP="00C8170B">
            <w:r w:rsidRPr="00C8170B">
              <w:t xml:space="preserve">Strong evidence: Xanadu and Yokohama releases introduced autonomous AI Agents. ~$12B+ in AI/security acquisitions in 2025 (Armis $7.75B, </w:t>
            </w:r>
            <w:proofErr w:type="spellStart"/>
            <w:r w:rsidRPr="00C8170B">
              <w:t>Moveworks</w:t>
            </w:r>
            <w:proofErr w:type="spellEnd"/>
            <w:r w:rsidRPr="00C8170B">
              <w:t xml:space="preserve"> $2.85B, Veza ~$1B). Partnerships with Anthropic and OpenAI. AI Control Tower is a genuine new product, not a feature bolt-on.</w:t>
            </w:r>
          </w:p>
        </w:tc>
      </w:tr>
      <w:tr w:rsidR="00C8170B" w:rsidRPr="00C8170B" w14:paraId="11DC99C2" w14:textId="77777777">
        <w:trPr>
          <w:tblCellSpacing w:w="15" w:type="dxa"/>
        </w:trPr>
        <w:tc>
          <w:tcPr>
            <w:tcW w:w="0" w:type="auto"/>
            <w:vAlign w:val="center"/>
            <w:hideMark/>
          </w:tcPr>
          <w:p w14:paraId="5ABB00A7" w14:textId="77777777" w:rsidR="00C8170B" w:rsidRPr="00C8170B" w:rsidRDefault="00C8170B" w:rsidP="00C8170B">
            <w:r w:rsidRPr="00C8170B">
              <w:t>6. Public roadmap shows deprecation path from legacy to AI-native</w:t>
            </w:r>
          </w:p>
        </w:tc>
        <w:tc>
          <w:tcPr>
            <w:tcW w:w="0" w:type="auto"/>
            <w:vAlign w:val="center"/>
            <w:hideMark/>
          </w:tcPr>
          <w:p w14:paraId="5314DD36" w14:textId="77777777" w:rsidR="00C8170B" w:rsidRPr="00C8170B" w:rsidRDefault="00C8170B" w:rsidP="00C8170B">
            <w:r w:rsidRPr="00C8170B">
              <w:t>0</w:t>
            </w:r>
          </w:p>
        </w:tc>
        <w:tc>
          <w:tcPr>
            <w:tcW w:w="0" w:type="auto"/>
            <w:vAlign w:val="center"/>
            <w:hideMark/>
          </w:tcPr>
          <w:p w14:paraId="62773296" w14:textId="77777777" w:rsidR="00C8170B" w:rsidRPr="00C8170B" w:rsidRDefault="00C8170B" w:rsidP="00C8170B">
            <w:r w:rsidRPr="00C8170B">
              <w:t>No deprecation path announced. Legacy ITSM interface and seat-based pricing remain the foundation. AI is additive to the platform.</w:t>
            </w:r>
          </w:p>
        </w:tc>
      </w:tr>
    </w:tbl>
    <w:p w14:paraId="57036537" w14:textId="77777777" w:rsidR="00C8170B" w:rsidRPr="00C8170B" w:rsidRDefault="00C8170B" w:rsidP="00C8170B">
      <w:r w:rsidRPr="00C8170B">
        <w:rPr>
          <w:b/>
          <w:bCs/>
        </w:rPr>
        <w:t>CPP Raw Score: 4 /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4723"/>
      </w:tblGrid>
      <w:tr w:rsidR="00C8170B" w:rsidRPr="00C8170B" w14:paraId="533F8E25" w14:textId="77777777">
        <w:trPr>
          <w:tblHeader/>
          <w:tblCellSpacing w:w="15" w:type="dxa"/>
        </w:trPr>
        <w:tc>
          <w:tcPr>
            <w:tcW w:w="0" w:type="auto"/>
            <w:vAlign w:val="center"/>
            <w:hideMark/>
          </w:tcPr>
          <w:p w14:paraId="384EE298" w14:textId="77777777" w:rsidR="00C8170B" w:rsidRPr="00C8170B" w:rsidRDefault="00C8170B" w:rsidP="00C8170B">
            <w:pPr>
              <w:rPr>
                <w:b/>
                <w:bCs/>
              </w:rPr>
            </w:pPr>
            <w:r w:rsidRPr="00C8170B">
              <w:rPr>
                <w:b/>
                <w:bCs/>
              </w:rPr>
              <w:t>CPP Raw Score</w:t>
            </w:r>
          </w:p>
        </w:tc>
        <w:tc>
          <w:tcPr>
            <w:tcW w:w="0" w:type="auto"/>
            <w:vAlign w:val="center"/>
            <w:hideMark/>
          </w:tcPr>
          <w:p w14:paraId="4557C579" w14:textId="77777777" w:rsidR="00C8170B" w:rsidRPr="00C8170B" w:rsidRDefault="00C8170B" w:rsidP="00C8170B">
            <w:pPr>
              <w:rPr>
                <w:b/>
                <w:bCs/>
              </w:rPr>
            </w:pPr>
            <w:r w:rsidRPr="00C8170B">
              <w:rPr>
                <w:b/>
                <w:bCs/>
              </w:rPr>
              <w:t>Modifier</w:t>
            </w:r>
          </w:p>
        </w:tc>
      </w:tr>
      <w:tr w:rsidR="00C8170B" w:rsidRPr="00C8170B" w14:paraId="73EBFF3B" w14:textId="77777777">
        <w:trPr>
          <w:tblCellSpacing w:w="15" w:type="dxa"/>
        </w:trPr>
        <w:tc>
          <w:tcPr>
            <w:tcW w:w="0" w:type="auto"/>
            <w:vAlign w:val="center"/>
            <w:hideMark/>
          </w:tcPr>
          <w:p w14:paraId="483CFD74" w14:textId="77777777" w:rsidR="00C8170B" w:rsidRPr="00C8170B" w:rsidRDefault="00C8170B" w:rsidP="00C8170B">
            <w:r w:rsidRPr="00C8170B">
              <w:t>0–3</w:t>
            </w:r>
          </w:p>
        </w:tc>
        <w:tc>
          <w:tcPr>
            <w:tcW w:w="0" w:type="auto"/>
            <w:vAlign w:val="center"/>
            <w:hideMark/>
          </w:tcPr>
          <w:p w14:paraId="66D42713" w14:textId="77777777" w:rsidR="00C8170B" w:rsidRPr="00C8170B" w:rsidRDefault="00C8170B" w:rsidP="00C8170B">
            <w:r w:rsidRPr="00C8170B">
              <w:t>-0.5 (Actively refusing to counter-position)</w:t>
            </w:r>
          </w:p>
        </w:tc>
      </w:tr>
      <w:tr w:rsidR="00C8170B" w:rsidRPr="00C8170B" w14:paraId="4CE1EAD1" w14:textId="77777777">
        <w:trPr>
          <w:tblCellSpacing w:w="15" w:type="dxa"/>
        </w:trPr>
        <w:tc>
          <w:tcPr>
            <w:tcW w:w="0" w:type="auto"/>
            <w:vAlign w:val="center"/>
            <w:hideMark/>
          </w:tcPr>
          <w:p w14:paraId="3FAB79E3" w14:textId="77777777" w:rsidR="00C8170B" w:rsidRPr="00C8170B" w:rsidRDefault="00C8170B" w:rsidP="00C8170B">
            <w:r w:rsidRPr="00C8170B">
              <w:rPr>
                <w:b/>
                <w:bCs/>
              </w:rPr>
              <w:t>4–5</w:t>
            </w:r>
          </w:p>
        </w:tc>
        <w:tc>
          <w:tcPr>
            <w:tcW w:w="0" w:type="auto"/>
            <w:vAlign w:val="center"/>
            <w:hideMark/>
          </w:tcPr>
          <w:p w14:paraId="306FD242" w14:textId="77777777" w:rsidR="00C8170B" w:rsidRPr="00C8170B" w:rsidRDefault="00C8170B" w:rsidP="00C8170B">
            <w:r w:rsidRPr="00C8170B">
              <w:rPr>
                <w:b/>
                <w:bCs/>
              </w:rPr>
              <w:t>+0.0 (Neutral — aware but not executing)</w:t>
            </w:r>
          </w:p>
        </w:tc>
      </w:tr>
      <w:tr w:rsidR="00C8170B" w:rsidRPr="00C8170B" w14:paraId="2D986C37" w14:textId="77777777">
        <w:trPr>
          <w:tblCellSpacing w:w="15" w:type="dxa"/>
        </w:trPr>
        <w:tc>
          <w:tcPr>
            <w:tcW w:w="0" w:type="auto"/>
            <w:vAlign w:val="center"/>
            <w:hideMark/>
          </w:tcPr>
          <w:p w14:paraId="11FA40A6" w14:textId="77777777" w:rsidR="00C8170B" w:rsidRPr="00C8170B" w:rsidRDefault="00C8170B" w:rsidP="00C8170B">
            <w:r w:rsidRPr="00C8170B">
              <w:t>6–8</w:t>
            </w:r>
          </w:p>
        </w:tc>
        <w:tc>
          <w:tcPr>
            <w:tcW w:w="0" w:type="auto"/>
            <w:vAlign w:val="center"/>
            <w:hideMark/>
          </w:tcPr>
          <w:p w14:paraId="488EE949" w14:textId="77777777" w:rsidR="00C8170B" w:rsidRPr="00C8170B" w:rsidRDefault="00C8170B" w:rsidP="00C8170B">
            <w:r w:rsidRPr="00C8170B">
              <w:t>+0.5 (Meaningful progress)</w:t>
            </w:r>
          </w:p>
        </w:tc>
      </w:tr>
      <w:tr w:rsidR="00C8170B" w:rsidRPr="00C8170B" w14:paraId="5F761FE1" w14:textId="77777777">
        <w:trPr>
          <w:tblCellSpacing w:w="15" w:type="dxa"/>
        </w:trPr>
        <w:tc>
          <w:tcPr>
            <w:tcW w:w="0" w:type="auto"/>
            <w:vAlign w:val="center"/>
            <w:hideMark/>
          </w:tcPr>
          <w:p w14:paraId="4B7C3386" w14:textId="77777777" w:rsidR="00C8170B" w:rsidRPr="00C8170B" w:rsidRDefault="00C8170B" w:rsidP="00C8170B">
            <w:r w:rsidRPr="00C8170B">
              <w:t>9–10</w:t>
            </w:r>
          </w:p>
        </w:tc>
        <w:tc>
          <w:tcPr>
            <w:tcW w:w="0" w:type="auto"/>
            <w:vAlign w:val="center"/>
            <w:hideMark/>
          </w:tcPr>
          <w:p w14:paraId="76D188B3" w14:textId="77777777" w:rsidR="00C8170B" w:rsidRPr="00C8170B" w:rsidRDefault="00C8170B" w:rsidP="00C8170B">
            <w:r w:rsidRPr="00C8170B">
              <w:t>+1.0 (Strong counter-positioning)</w:t>
            </w:r>
          </w:p>
        </w:tc>
      </w:tr>
      <w:tr w:rsidR="00C8170B" w:rsidRPr="00C8170B" w14:paraId="5021F586" w14:textId="77777777">
        <w:trPr>
          <w:tblCellSpacing w:w="15" w:type="dxa"/>
        </w:trPr>
        <w:tc>
          <w:tcPr>
            <w:tcW w:w="0" w:type="auto"/>
            <w:vAlign w:val="center"/>
            <w:hideMark/>
          </w:tcPr>
          <w:p w14:paraId="51B1E775" w14:textId="77777777" w:rsidR="00C8170B" w:rsidRPr="00C8170B" w:rsidRDefault="00C8170B" w:rsidP="00C8170B">
            <w:r w:rsidRPr="00C8170B">
              <w:t>11–12</w:t>
            </w:r>
          </w:p>
        </w:tc>
        <w:tc>
          <w:tcPr>
            <w:tcW w:w="0" w:type="auto"/>
            <w:vAlign w:val="center"/>
            <w:hideMark/>
          </w:tcPr>
          <w:p w14:paraId="310962D9" w14:textId="77777777" w:rsidR="00C8170B" w:rsidRPr="00C8170B" w:rsidRDefault="00C8170B" w:rsidP="00C8170B">
            <w:r w:rsidRPr="00C8170B">
              <w:t>+1.5 (Maximum — fully committed)</w:t>
            </w:r>
          </w:p>
        </w:tc>
      </w:tr>
    </w:tbl>
    <w:p w14:paraId="41D4F597" w14:textId="77777777" w:rsidR="00C8170B" w:rsidRPr="00C8170B" w:rsidRDefault="00C8170B" w:rsidP="00C8170B">
      <w:r w:rsidRPr="00C8170B">
        <w:rPr>
          <w:b/>
          <w:bCs/>
        </w:rPr>
        <w:t>CPP Modifier: +0.0</w:t>
      </w:r>
    </w:p>
    <w:p w14:paraId="21DE6884" w14:textId="77777777" w:rsidR="00C8170B" w:rsidRPr="00C8170B" w:rsidRDefault="00C8170B" w:rsidP="00C8170B">
      <w:r w:rsidRPr="00C8170B">
        <w:rPr>
          <w:b/>
          <w:bCs/>
        </w:rPr>
        <w:t>CPP Analysis:</w:t>
      </w:r>
      <w:r w:rsidRPr="00C8170B">
        <w:t xml:space="preserve"> ServiceNow is </w:t>
      </w:r>
      <w:r w:rsidRPr="00C8170B">
        <w:rPr>
          <w:i/>
          <w:iCs/>
        </w:rPr>
        <w:t>aware</w:t>
      </w:r>
      <w:r w:rsidRPr="00C8170B">
        <w:t xml:space="preserve"> of the need to counter-position (massive AI investment, consumption pricing layer, autonomous agents) but is NOT executing a true cannibalization strategy. The Assist Packs are revenue </w:t>
      </w:r>
      <w:r w:rsidRPr="00C8170B">
        <w:rPr>
          <w:i/>
          <w:iCs/>
        </w:rPr>
        <w:t>additive</w:t>
      </w:r>
      <w:r w:rsidRPr="00C8170B">
        <w:t xml:space="preserve"> — they increase the total bill without replacing seat-based pricing. This is the "have your cake and eat it too" approach that works until external pressure (AI-native competitors capturing greenfield; Microsoft bundling ITSM) forces a real pricing model transition. The framework correctly scores this as neutral: better than Adobe (which scored negative), but far from Palantir's maximum CPP.</w:t>
      </w:r>
    </w:p>
    <w:p w14:paraId="6C5C4E71" w14:textId="77777777" w:rsidR="00C8170B" w:rsidRPr="00C8170B" w:rsidRDefault="00C8170B" w:rsidP="00C8170B">
      <w:r w:rsidRPr="00C8170B">
        <w:pict w14:anchorId="60D1DCC5">
          <v:rect id="_x0000_i1069" style="width:0;height:1.5pt" o:hralign="center" o:hrstd="t" o:hr="t" fillcolor="#a0a0a0" stroked="f"/>
        </w:pict>
      </w:r>
    </w:p>
    <w:p w14:paraId="2C3A31A0" w14:textId="77777777" w:rsidR="00C8170B" w:rsidRPr="00C8170B" w:rsidRDefault="00C8170B" w:rsidP="00C8170B">
      <w:pPr>
        <w:rPr>
          <w:b/>
          <w:bCs/>
        </w:rPr>
      </w:pPr>
      <w:r w:rsidRPr="00C8170B">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3"/>
      </w:tblGrid>
      <w:tr w:rsidR="00C8170B" w:rsidRPr="00C8170B" w14:paraId="682AB2A2" w14:textId="77777777">
        <w:trPr>
          <w:tblHeader/>
          <w:tblCellSpacing w:w="15" w:type="dxa"/>
        </w:trPr>
        <w:tc>
          <w:tcPr>
            <w:tcW w:w="0" w:type="auto"/>
            <w:vAlign w:val="center"/>
            <w:hideMark/>
          </w:tcPr>
          <w:p w14:paraId="4F8E823E" w14:textId="77777777" w:rsidR="00C8170B" w:rsidRPr="00C8170B" w:rsidRDefault="00C8170B" w:rsidP="00C8170B">
            <w:pPr>
              <w:rPr>
                <w:b/>
                <w:bCs/>
              </w:rPr>
            </w:pPr>
            <w:r w:rsidRPr="00C8170B">
              <w:rPr>
                <w:b/>
                <w:bCs/>
              </w:rPr>
              <w:t>Component</w:t>
            </w:r>
          </w:p>
        </w:tc>
        <w:tc>
          <w:tcPr>
            <w:tcW w:w="0" w:type="auto"/>
            <w:vAlign w:val="center"/>
            <w:hideMark/>
          </w:tcPr>
          <w:p w14:paraId="29276A6D" w14:textId="77777777" w:rsidR="00C8170B" w:rsidRPr="00C8170B" w:rsidRDefault="00C8170B" w:rsidP="00C8170B">
            <w:pPr>
              <w:rPr>
                <w:b/>
                <w:bCs/>
              </w:rPr>
            </w:pPr>
            <w:r w:rsidRPr="00C8170B">
              <w:rPr>
                <w:b/>
                <w:bCs/>
              </w:rPr>
              <w:t>Value</w:t>
            </w:r>
          </w:p>
        </w:tc>
      </w:tr>
      <w:tr w:rsidR="00C8170B" w:rsidRPr="00C8170B" w14:paraId="6DB73608" w14:textId="77777777">
        <w:trPr>
          <w:tblCellSpacing w:w="15" w:type="dxa"/>
        </w:trPr>
        <w:tc>
          <w:tcPr>
            <w:tcW w:w="0" w:type="auto"/>
            <w:vAlign w:val="center"/>
            <w:hideMark/>
          </w:tcPr>
          <w:p w14:paraId="4913E54A" w14:textId="77777777" w:rsidR="00C8170B" w:rsidRPr="00C8170B" w:rsidRDefault="00C8170B" w:rsidP="00C8170B">
            <w:r w:rsidRPr="00C8170B">
              <w:t>Raw Composite</w:t>
            </w:r>
          </w:p>
        </w:tc>
        <w:tc>
          <w:tcPr>
            <w:tcW w:w="0" w:type="auto"/>
            <w:vAlign w:val="center"/>
            <w:hideMark/>
          </w:tcPr>
          <w:p w14:paraId="1B502C11" w14:textId="77777777" w:rsidR="00C8170B" w:rsidRPr="00C8170B" w:rsidRDefault="00C8170B" w:rsidP="00C8170B">
            <w:r w:rsidRPr="00C8170B">
              <w:t>7.30</w:t>
            </w:r>
          </w:p>
        </w:tc>
      </w:tr>
      <w:tr w:rsidR="00C8170B" w:rsidRPr="00C8170B" w14:paraId="28A83E87" w14:textId="77777777">
        <w:trPr>
          <w:tblCellSpacing w:w="15" w:type="dxa"/>
        </w:trPr>
        <w:tc>
          <w:tcPr>
            <w:tcW w:w="0" w:type="auto"/>
            <w:vAlign w:val="center"/>
            <w:hideMark/>
          </w:tcPr>
          <w:p w14:paraId="28A0B10A" w14:textId="77777777" w:rsidR="00C8170B" w:rsidRPr="00C8170B" w:rsidRDefault="00C8170B" w:rsidP="00C8170B">
            <w:r w:rsidRPr="00C8170B">
              <w:t>DIP Modifier</w:t>
            </w:r>
          </w:p>
        </w:tc>
        <w:tc>
          <w:tcPr>
            <w:tcW w:w="0" w:type="auto"/>
            <w:vAlign w:val="center"/>
            <w:hideMark/>
          </w:tcPr>
          <w:p w14:paraId="37B4A845" w14:textId="77777777" w:rsidR="00C8170B" w:rsidRPr="00C8170B" w:rsidRDefault="00C8170B" w:rsidP="00C8170B">
            <w:r w:rsidRPr="00C8170B">
              <w:t>+0.50</w:t>
            </w:r>
          </w:p>
        </w:tc>
      </w:tr>
      <w:tr w:rsidR="00C8170B" w:rsidRPr="00C8170B" w14:paraId="4C7F1757" w14:textId="77777777">
        <w:trPr>
          <w:tblCellSpacing w:w="15" w:type="dxa"/>
        </w:trPr>
        <w:tc>
          <w:tcPr>
            <w:tcW w:w="0" w:type="auto"/>
            <w:vAlign w:val="center"/>
            <w:hideMark/>
          </w:tcPr>
          <w:p w14:paraId="59738441" w14:textId="77777777" w:rsidR="00C8170B" w:rsidRPr="00C8170B" w:rsidRDefault="00C8170B" w:rsidP="00C8170B">
            <w:r w:rsidRPr="00C8170B">
              <w:t>CPP Modifier</w:t>
            </w:r>
          </w:p>
        </w:tc>
        <w:tc>
          <w:tcPr>
            <w:tcW w:w="0" w:type="auto"/>
            <w:vAlign w:val="center"/>
            <w:hideMark/>
          </w:tcPr>
          <w:p w14:paraId="3FA588D5" w14:textId="77777777" w:rsidR="00C8170B" w:rsidRPr="00C8170B" w:rsidRDefault="00C8170B" w:rsidP="00C8170B">
            <w:r w:rsidRPr="00C8170B">
              <w:t>+0.00</w:t>
            </w:r>
          </w:p>
        </w:tc>
      </w:tr>
      <w:tr w:rsidR="00C8170B" w:rsidRPr="00C8170B" w14:paraId="5219627C" w14:textId="77777777">
        <w:trPr>
          <w:tblCellSpacing w:w="15" w:type="dxa"/>
        </w:trPr>
        <w:tc>
          <w:tcPr>
            <w:tcW w:w="0" w:type="auto"/>
            <w:vAlign w:val="center"/>
            <w:hideMark/>
          </w:tcPr>
          <w:p w14:paraId="42AF34C7" w14:textId="77777777" w:rsidR="00C8170B" w:rsidRPr="00C8170B" w:rsidRDefault="00C8170B" w:rsidP="00C8170B">
            <w:r w:rsidRPr="00C8170B">
              <w:rPr>
                <w:b/>
                <w:bCs/>
              </w:rPr>
              <w:t>Final Composite</w:t>
            </w:r>
          </w:p>
        </w:tc>
        <w:tc>
          <w:tcPr>
            <w:tcW w:w="0" w:type="auto"/>
            <w:vAlign w:val="center"/>
            <w:hideMark/>
          </w:tcPr>
          <w:p w14:paraId="56889DC5" w14:textId="77777777" w:rsidR="00C8170B" w:rsidRPr="00C8170B" w:rsidRDefault="00C8170B" w:rsidP="00C8170B">
            <w:r w:rsidRPr="00C8170B">
              <w:rPr>
                <w:b/>
                <w:bCs/>
              </w:rPr>
              <w:t>7.80</w:t>
            </w:r>
          </w:p>
        </w:tc>
      </w:tr>
    </w:tbl>
    <w:p w14:paraId="32E419AC" w14:textId="77777777" w:rsidR="00C8170B" w:rsidRPr="00C8170B" w:rsidRDefault="00C8170B" w:rsidP="00C8170B">
      <w:r w:rsidRPr="00C8170B">
        <w:rPr>
          <w:b/>
          <w:bCs/>
        </w:rPr>
        <w:t>Final Classification: ANTIFRAGILE (7.80)</w:t>
      </w:r>
      <w:r w:rsidRPr="00C8170B">
        <w:t xml:space="preserve"> — Low-end Antifragile, DIP-dependent</w:t>
      </w:r>
    </w:p>
    <w:p w14:paraId="73B9A12A" w14:textId="77777777" w:rsidR="00C8170B" w:rsidRPr="00C8170B" w:rsidRDefault="00C8170B" w:rsidP="00C8170B">
      <w:r w:rsidRPr="00C8170B">
        <w:pict w14:anchorId="6E0F6A0C">
          <v:rect id="_x0000_i1070" style="width:0;height:1.5pt" o:hralign="center" o:hrstd="t" o:hr="t" fillcolor="#a0a0a0" stroked="f"/>
        </w:pict>
      </w:r>
    </w:p>
    <w:p w14:paraId="3368C59D" w14:textId="77777777" w:rsidR="00C8170B" w:rsidRPr="00C8170B" w:rsidRDefault="00C8170B" w:rsidP="00C8170B">
      <w:pPr>
        <w:rPr>
          <w:b/>
          <w:bCs/>
        </w:rPr>
      </w:pPr>
      <w:r w:rsidRPr="00C8170B">
        <w:rPr>
          <w:b/>
          <w:bCs/>
        </w:rPr>
        <w:t>STEP 7: VALUATION GATE</w:t>
      </w:r>
    </w:p>
    <w:p w14:paraId="5571ED87" w14:textId="77777777" w:rsidR="00C8170B" w:rsidRPr="00C8170B" w:rsidRDefault="00C8170B" w:rsidP="00C8170B">
      <w:r w:rsidRPr="00C8170B">
        <w:rPr>
          <w:b/>
          <w:bCs/>
        </w:rPr>
        <w:t>Current Valuation:</w:t>
      </w:r>
    </w:p>
    <w:p w14:paraId="0EB2378D" w14:textId="77777777" w:rsidR="00C8170B" w:rsidRPr="00C8170B" w:rsidRDefault="00C8170B" w:rsidP="00C8170B">
      <w:pPr>
        <w:numPr>
          <w:ilvl w:val="0"/>
          <w:numId w:val="19"/>
        </w:numPr>
      </w:pPr>
      <w:r w:rsidRPr="00C8170B">
        <w:t>EV/NTM Revenue: ~10.2x (based on ~$158B EV / $15.5B FY2026 guidance)</w:t>
      </w:r>
    </w:p>
    <w:p w14:paraId="6609D817" w14:textId="77777777" w:rsidR="00C8170B" w:rsidRPr="00C8170B" w:rsidRDefault="00C8170B" w:rsidP="00C8170B">
      <w:pPr>
        <w:numPr>
          <w:ilvl w:val="0"/>
          <w:numId w:val="19"/>
        </w:numPr>
      </w:pPr>
      <w:r w:rsidRPr="00C8170B">
        <w:lastRenderedPageBreak/>
        <w:t>Forward P/E: ~25.7x</w:t>
      </w:r>
    </w:p>
    <w:p w14:paraId="22B3C938" w14:textId="77777777" w:rsidR="00C8170B" w:rsidRPr="00C8170B" w:rsidRDefault="00C8170B" w:rsidP="00C8170B">
      <w:pPr>
        <w:numPr>
          <w:ilvl w:val="0"/>
          <w:numId w:val="19"/>
        </w:numPr>
      </w:pPr>
      <w:r w:rsidRPr="00C8170B">
        <w:t>Stock decline from peak: -45.5%</w:t>
      </w:r>
    </w:p>
    <w:p w14:paraId="663B1B2B" w14:textId="77777777" w:rsidR="00C8170B" w:rsidRPr="00C8170B" w:rsidRDefault="00C8170B" w:rsidP="00C8170B">
      <w:r w:rsidRPr="00C8170B">
        <w:rPr>
          <w:b/>
          <w:bCs/>
        </w:rPr>
        <w:t>Valuation Assessment:</w:t>
      </w:r>
    </w:p>
    <w:p w14:paraId="048E38CF" w14:textId="77777777" w:rsidR="00C8170B" w:rsidRPr="00C8170B" w:rsidRDefault="00C8170B" w:rsidP="00C8170B">
      <w:r w:rsidRPr="00C8170B">
        <w:t>For a company classified as Antifragile with 21% revenue growth at $13B+ scale, 35% FCF margin, 98% renewal rate, and accelerating AI monetization:</w:t>
      </w:r>
    </w:p>
    <w:p w14:paraId="5F261E29" w14:textId="77777777" w:rsidR="00C8170B" w:rsidRPr="00C8170B" w:rsidRDefault="00C8170B" w:rsidP="00C8170B">
      <w:pPr>
        <w:numPr>
          <w:ilvl w:val="0"/>
          <w:numId w:val="20"/>
        </w:numPr>
      </w:pPr>
      <w:r w:rsidRPr="00C8170B">
        <w:t>EV/NTM Revenue of ~10x is historically compressed for ServiceNow (traded at 15-20x in 2023-2024)</w:t>
      </w:r>
    </w:p>
    <w:p w14:paraId="545FF73D" w14:textId="77777777" w:rsidR="00C8170B" w:rsidRPr="00C8170B" w:rsidRDefault="00C8170B" w:rsidP="00C8170B">
      <w:pPr>
        <w:numPr>
          <w:ilvl w:val="0"/>
          <w:numId w:val="20"/>
        </w:numPr>
      </w:pPr>
      <w:r w:rsidRPr="00C8170B">
        <w:t>Forward P/E of ~26x is reasonable for 20%+ growth with expanding margins</w:t>
      </w:r>
    </w:p>
    <w:p w14:paraId="009CD208" w14:textId="77777777" w:rsidR="00C8170B" w:rsidRPr="00C8170B" w:rsidRDefault="00C8170B" w:rsidP="00C8170B">
      <w:pPr>
        <w:numPr>
          <w:ilvl w:val="0"/>
          <w:numId w:val="20"/>
        </w:numPr>
      </w:pPr>
      <w:r w:rsidRPr="00C8170B">
        <w:t>Free cash flow yield: ~$4.6B FCF / ~$112B market cap = ~4.1% — attractive for a grower</w:t>
      </w:r>
    </w:p>
    <w:p w14:paraId="1B321B7B" w14:textId="77777777" w:rsidR="00C8170B" w:rsidRPr="00C8170B" w:rsidRDefault="00C8170B" w:rsidP="00C8170B">
      <w:pPr>
        <w:numPr>
          <w:ilvl w:val="0"/>
          <w:numId w:val="20"/>
        </w:numPr>
      </w:pPr>
      <w:r w:rsidRPr="00C8170B">
        <w:t>Analyst consensus: Strong Buy with 89% upside to average PT of $202.70</w:t>
      </w:r>
    </w:p>
    <w:p w14:paraId="6C54F55B" w14:textId="77777777" w:rsidR="00C8170B" w:rsidRPr="00C8170B" w:rsidRDefault="00C8170B" w:rsidP="00C8170B">
      <w:r w:rsidRPr="00C8170B">
        <w:rPr>
          <w:b/>
          <w:bCs/>
        </w:rPr>
        <w:t>Valuation Gate Verdict: PASS</w:t>
      </w:r>
      <w:r w:rsidRPr="00C8170B">
        <w:t xml:space="preserve"> — Valuation does not block the Antifragile classification. At current prices, ServiceNow is trading at a significant discount to historical multiples and analyst estimates. The 45% drawdown from peak appears to reflect sector-wide SaaS multiple compression from AI disruption fears rather than company-specific deterioration.</w:t>
      </w:r>
    </w:p>
    <w:p w14:paraId="125587D4" w14:textId="77777777" w:rsidR="00C8170B" w:rsidRPr="00C8170B" w:rsidRDefault="00C8170B" w:rsidP="00C8170B">
      <w:r w:rsidRPr="00C8170B">
        <w:pict w14:anchorId="6064518F">
          <v:rect id="_x0000_i1071" style="width:0;height:1.5pt" o:hralign="center" o:hrstd="t" o:hr="t" fillcolor="#a0a0a0" stroked="f"/>
        </w:pict>
      </w:r>
    </w:p>
    <w:p w14:paraId="76489120" w14:textId="77777777" w:rsidR="00C8170B" w:rsidRPr="00C8170B" w:rsidRDefault="00C8170B" w:rsidP="00C8170B">
      <w:pPr>
        <w:rPr>
          <w:b/>
          <w:bCs/>
        </w:rPr>
      </w:pPr>
      <w:r w:rsidRPr="00C8170B">
        <w:rPr>
          <w:b/>
          <w:bCs/>
        </w:rPr>
        <w:t>STEP 8: SCENARIO MODELING</w:t>
      </w:r>
    </w:p>
    <w:p w14:paraId="58F472E8" w14:textId="77777777" w:rsidR="00C8170B" w:rsidRPr="00C8170B" w:rsidRDefault="00C8170B" w:rsidP="00C8170B">
      <w:r w:rsidRPr="00C8170B">
        <w:rPr>
          <w:b/>
          <w:bCs/>
        </w:rPr>
        <w:t>Bull Case (35% probability):</w:t>
      </w:r>
    </w:p>
    <w:p w14:paraId="34E918E8" w14:textId="77777777" w:rsidR="00C8170B" w:rsidRPr="00C8170B" w:rsidRDefault="00C8170B" w:rsidP="00C8170B">
      <w:pPr>
        <w:numPr>
          <w:ilvl w:val="0"/>
          <w:numId w:val="21"/>
        </w:numPr>
      </w:pPr>
      <w:r w:rsidRPr="00C8170B">
        <w:t>AI Agents drive incremental consumption revenue without compressing seats (additive model works)</w:t>
      </w:r>
    </w:p>
    <w:p w14:paraId="6D6D41F6" w14:textId="77777777" w:rsidR="00C8170B" w:rsidRPr="00C8170B" w:rsidRDefault="00C8170B" w:rsidP="00C8170B">
      <w:pPr>
        <w:numPr>
          <w:ilvl w:val="0"/>
          <w:numId w:val="21"/>
        </w:numPr>
      </w:pPr>
      <w:r w:rsidRPr="00C8170B">
        <w:t xml:space="preserve">Armis and </w:t>
      </w:r>
      <w:proofErr w:type="spellStart"/>
      <w:r w:rsidRPr="00C8170B">
        <w:t>Moveworks</w:t>
      </w:r>
      <w:proofErr w:type="spellEnd"/>
      <w:r w:rsidRPr="00C8170B">
        <w:t xml:space="preserve"> integrations expand platform TAM into cybersecurity and employee AI</w:t>
      </w:r>
    </w:p>
    <w:p w14:paraId="138877BA" w14:textId="77777777" w:rsidR="00C8170B" w:rsidRPr="00C8170B" w:rsidRDefault="00C8170B" w:rsidP="00C8170B">
      <w:pPr>
        <w:numPr>
          <w:ilvl w:val="0"/>
          <w:numId w:val="21"/>
        </w:numPr>
      </w:pPr>
      <w:r w:rsidRPr="00C8170B">
        <w:t>Microsoft Copilot remains shallow in ITSM</w:t>
      </w:r>
    </w:p>
    <w:p w14:paraId="7565C9B3" w14:textId="77777777" w:rsidR="00C8170B" w:rsidRPr="00C8170B" w:rsidRDefault="00C8170B" w:rsidP="00C8170B">
      <w:pPr>
        <w:numPr>
          <w:ilvl w:val="0"/>
          <w:numId w:val="21"/>
        </w:numPr>
      </w:pPr>
      <w:proofErr w:type="spellStart"/>
      <w:r w:rsidRPr="00C8170B">
        <w:t>cRPO</w:t>
      </w:r>
      <w:proofErr w:type="spellEnd"/>
      <w:r w:rsidRPr="00C8170B">
        <w:t xml:space="preserve"> growth re-accelerates to 25%+</w:t>
      </w:r>
    </w:p>
    <w:p w14:paraId="5CF7BB88" w14:textId="77777777" w:rsidR="00C8170B" w:rsidRPr="00C8170B" w:rsidRDefault="00C8170B" w:rsidP="00C8170B">
      <w:pPr>
        <w:numPr>
          <w:ilvl w:val="0"/>
          <w:numId w:val="21"/>
        </w:numPr>
      </w:pPr>
      <w:r w:rsidRPr="00C8170B">
        <w:t>Stock re-rates to 13-15x EV/NTM revenue → ~$150-180 per share (40-70% upside)</w:t>
      </w:r>
    </w:p>
    <w:p w14:paraId="26E232A4" w14:textId="77777777" w:rsidR="00C8170B" w:rsidRPr="00C8170B" w:rsidRDefault="00C8170B" w:rsidP="00C8170B">
      <w:r w:rsidRPr="00C8170B">
        <w:rPr>
          <w:b/>
          <w:bCs/>
        </w:rPr>
        <w:t>Base Case (45% probability):</w:t>
      </w:r>
    </w:p>
    <w:p w14:paraId="4EBD7613" w14:textId="77777777" w:rsidR="00C8170B" w:rsidRPr="00C8170B" w:rsidRDefault="00C8170B" w:rsidP="00C8170B">
      <w:pPr>
        <w:numPr>
          <w:ilvl w:val="0"/>
          <w:numId w:val="22"/>
        </w:numPr>
      </w:pPr>
      <w:r w:rsidRPr="00C8170B">
        <w:t>Subscription growth moderates to 18-20% as scale increases</w:t>
      </w:r>
    </w:p>
    <w:p w14:paraId="55678F18" w14:textId="77777777" w:rsidR="00C8170B" w:rsidRPr="00C8170B" w:rsidRDefault="00C8170B" w:rsidP="00C8170B">
      <w:pPr>
        <w:numPr>
          <w:ilvl w:val="0"/>
          <w:numId w:val="22"/>
        </w:numPr>
      </w:pPr>
      <w:r w:rsidRPr="00C8170B">
        <w:t>AI consumption adds 2-3% growth on top of seat-based subscription</w:t>
      </w:r>
    </w:p>
    <w:p w14:paraId="00E95D8B" w14:textId="77777777" w:rsidR="00C8170B" w:rsidRPr="00C8170B" w:rsidRDefault="00C8170B" w:rsidP="00C8170B">
      <w:pPr>
        <w:numPr>
          <w:ilvl w:val="0"/>
          <w:numId w:val="22"/>
        </w:numPr>
      </w:pPr>
      <w:r w:rsidRPr="00C8170B">
        <w:t>Microsoft builds moderate ITSM capabilities but doesn't threaten enterprise deployments</w:t>
      </w:r>
    </w:p>
    <w:p w14:paraId="13B65E76" w14:textId="77777777" w:rsidR="00C8170B" w:rsidRPr="00C8170B" w:rsidRDefault="00C8170B" w:rsidP="00C8170B">
      <w:pPr>
        <w:numPr>
          <w:ilvl w:val="0"/>
          <w:numId w:val="22"/>
        </w:numPr>
      </w:pPr>
      <w:r w:rsidRPr="00C8170B">
        <w:t>Margins expand to 33-34% operating, 37%+ FCF</w:t>
      </w:r>
    </w:p>
    <w:p w14:paraId="56529ADA" w14:textId="77777777" w:rsidR="00C8170B" w:rsidRPr="00C8170B" w:rsidRDefault="00C8170B" w:rsidP="00C8170B">
      <w:pPr>
        <w:numPr>
          <w:ilvl w:val="0"/>
          <w:numId w:val="22"/>
        </w:numPr>
      </w:pPr>
      <w:r w:rsidRPr="00C8170B">
        <w:t>Stock re-rates to 11-12x EV/NTM revenue → $120-140 per share (10-30% upside)</w:t>
      </w:r>
    </w:p>
    <w:p w14:paraId="3A0B7533" w14:textId="77777777" w:rsidR="00C8170B" w:rsidRPr="00C8170B" w:rsidRDefault="00C8170B" w:rsidP="00C8170B">
      <w:r w:rsidRPr="00C8170B">
        <w:rPr>
          <w:b/>
          <w:bCs/>
        </w:rPr>
        <w:t>Bear Case (20% probability):</w:t>
      </w:r>
    </w:p>
    <w:p w14:paraId="649BF925" w14:textId="77777777" w:rsidR="00C8170B" w:rsidRPr="00C8170B" w:rsidRDefault="00C8170B" w:rsidP="00C8170B">
      <w:pPr>
        <w:numPr>
          <w:ilvl w:val="0"/>
          <w:numId w:val="23"/>
        </w:numPr>
      </w:pPr>
      <w:r w:rsidRPr="00C8170B">
        <w:t>AI agents reduce fulfiller headcount, compressing seat-based revenue</w:t>
      </w:r>
    </w:p>
    <w:p w14:paraId="4EB1F58E" w14:textId="77777777" w:rsidR="00C8170B" w:rsidRPr="00C8170B" w:rsidRDefault="00C8170B" w:rsidP="00C8170B">
      <w:pPr>
        <w:numPr>
          <w:ilvl w:val="0"/>
          <w:numId w:val="23"/>
        </w:numPr>
      </w:pPr>
      <w:r w:rsidRPr="00C8170B">
        <w:t>Microsoft Copilot + Power Platform builds genuine enterprise ITSM (3-5 year risk)</w:t>
      </w:r>
    </w:p>
    <w:p w14:paraId="1C261EC2" w14:textId="77777777" w:rsidR="00C8170B" w:rsidRPr="00C8170B" w:rsidRDefault="00C8170B" w:rsidP="00C8170B">
      <w:pPr>
        <w:numPr>
          <w:ilvl w:val="0"/>
          <w:numId w:val="23"/>
        </w:numPr>
      </w:pPr>
      <w:r w:rsidRPr="00C8170B">
        <w:t>AI-native competitors capture greenfield mid-market at 40-80% cost savings</w:t>
      </w:r>
    </w:p>
    <w:p w14:paraId="7D76A79A" w14:textId="77777777" w:rsidR="00C8170B" w:rsidRPr="00C8170B" w:rsidRDefault="00C8170B" w:rsidP="00C8170B">
      <w:pPr>
        <w:numPr>
          <w:ilvl w:val="0"/>
          <w:numId w:val="23"/>
        </w:numPr>
      </w:pPr>
      <w:r w:rsidRPr="00C8170B">
        <w:t>New logo growth decelerates meaningfully</w:t>
      </w:r>
    </w:p>
    <w:p w14:paraId="4C08C8D0" w14:textId="77777777" w:rsidR="00C8170B" w:rsidRPr="00C8170B" w:rsidRDefault="00C8170B" w:rsidP="00C8170B">
      <w:pPr>
        <w:numPr>
          <w:ilvl w:val="0"/>
          <w:numId w:val="23"/>
        </w:numPr>
      </w:pPr>
      <w:r w:rsidRPr="00C8170B">
        <w:t>Stock stays at 8-9x EV/NTM revenue → $90-100 per share (0-10% downside from current)</w:t>
      </w:r>
    </w:p>
    <w:p w14:paraId="080CB5CC" w14:textId="77777777" w:rsidR="00C8170B" w:rsidRPr="00C8170B" w:rsidRDefault="00C8170B" w:rsidP="00C8170B">
      <w:r w:rsidRPr="00C8170B">
        <w:rPr>
          <w:b/>
          <w:bCs/>
        </w:rPr>
        <w:t>Probability-Weighted Expected Value:</w:t>
      </w:r>
      <w:r w:rsidRPr="00C8170B">
        <w:t xml:space="preserve"> (0.35 × $165) + (0.45 × $130) + (0.20 × $95) = $57.75 + $58.50 + $19.00 = </w:t>
      </w:r>
      <w:r w:rsidRPr="00C8170B">
        <w:rPr>
          <w:b/>
          <w:bCs/>
        </w:rPr>
        <w:t>$135.25</w:t>
      </w:r>
      <w:r w:rsidRPr="00C8170B">
        <w:t xml:space="preserve"> </w:t>
      </w:r>
      <w:r w:rsidRPr="00C8170B">
        <w:rPr>
          <w:b/>
          <w:bCs/>
        </w:rPr>
        <w:t>Implied upside from current ~$107: ~26%</w:t>
      </w:r>
    </w:p>
    <w:p w14:paraId="6AA70B9A" w14:textId="77777777" w:rsidR="00C8170B" w:rsidRPr="00C8170B" w:rsidRDefault="00C8170B" w:rsidP="00C8170B">
      <w:r w:rsidRPr="00C8170B">
        <w:pict w14:anchorId="0399B6E4">
          <v:rect id="_x0000_i1072" style="width:0;height:1.5pt" o:hralign="center" o:hrstd="t" o:hr="t" fillcolor="#a0a0a0" stroked="f"/>
        </w:pict>
      </w:r>
    </w:p>
    <w:p w14:paraId="25751180" w14:textId="77777777" w:rsidR="00C8170B" w:rsidRPr="00C8170B" w:rsidRDefault="00C8170B" w:rsidP="00C8170B">
      <w:pPr>
        <w:rPr>
          <w:b/>
          <w:bCs/>
        </w:rPr>
      </w:pPr>
      <w:r w:rsidRPr="00C8170B">
        <w:rPr>
          <w:b/>
          <w:bCs/>
        </w:rPr>
        <w:t>STEP 9: FINAL VERDICT</w:t>
      </w:r>
    </w:p>
    <w:p w14:paraId="172D2D53" w14:textId="77777777" w:rsidR="00C8170B" w:rsidRPr="00C8170B" w:rsidRDefault="00C8170B" w:rsidP="00C8170B">
      <w:r w:rsidRPr="00C8170B">
        <w:rPr>
          <w:b/>
          <w:bCs/>
        </w:rPr>
        <w:lastRenderedPageBreak/>
        <w:t>Company:</w:t>
      </w:r>
      <w:r w:rsidRPr="00C8170B">
        <w:t xml:space="preserve"> ServiceNow (NOW) </w:t>
      </w:r>
      <w:r w:rsidRPr="00C8170B">
        <w:rPr>
          <w:b/>
          <w:bCs/>
        </w:rPr>
        <w:t>Final Composite Score:</w:t>
      </w:r>
      <w:r w:rsidRPr="00C8170B">
        <w:t xml:space="preserve"> 7.80 (Antifragile — low-end, DIP-dependent) </w:t>
      </w:r>
      <w:r w:rsidRPr="00C8170B">
        <w:rPr>
          <w:b/>
          <w:bCs/>
        </w:rPr>
        <w:t>Valuation Gate:</w:t>
      </w:r>
      <w:r w:rsidRPr="00C8170B">
        <w:t xml:space="preserve"> PASS </w:t>
      </w:r>
      <w:r w:rsidRPr="00C8170B">
        <w:rPr>
          <w:b/>
          <w:bCs/>
        </w:rPr>
        <w:t>Probability-Weighted Upside:</w:t>
      </w:r>
      <w:r w:rsidRPr="00C8170B">
        <w:t xml:space="preserve"> ~26%</w:t>
      </w:r>
    </w:p>
    <w:p w14:paraId="3B308A1E" w14:textId="77777777" w:rsidR="00C8170B" w:rsidRPr="00C8170B" w:rsidRDefault="00C8170B" w:rsidP="00C8170B">
      <w:pPr>
        <w:rPr>
          <w:b/>
          <w:bCs/>
        </w:rPr>
      </w:pPr>
      <w:r w:rsidRPr="00C8170B">
        <w:rPr>
          <w:b/>
          <w:bCs/>
        </w:rPr>
        <w:t>VERDICT: ROBUST-PLUS / LOW ANTIFRAGILE — INVESTABLE AT CURRENT PRICES</w:t>
      </w:r>
    </w:p>
    <w:p w14:paraId="502F66E1" w14:textId="77777777" w:rsidR="00C8170B" w:rsidRPr="00C8170B" w:rsidRDefault="00C8170B" w:rsidP="00C8170B">
      <w:r w:rsidRPr="00C8170B">
        <w:rPr>
          <w:b/>
          <w:bCs/>
        </w:rPr>
        <w:t>What the framework reveals:</w:t>
      </w:r>
      <w:r w:rsidRPr="00C8170B">
        <w:t xml:space="preserve"> ServiceNow is the most interesting result your framework has produced to date because it sits </w:t>
      </w:r>
      <w:r w:rsidRPr="00C8170B">
        <w:rPr>
          <w:i/>
          <w:iCs/>
        </w:rPr>
        <w:t>exactly</w:t>
      </w:r>
      <w:r w:rsidRPr="00C8170B">
        <w:t xml:space="preserve"> on the Robust/Antifragile boundary — and the reason it crosses into Antifragile is not the expected dimension (workflow lock-in) but the unexpected one (CMDB data compounding + FedRAMP certification). The market is pricing ServiceNow as an AI disruption victim (down 45% from peak, in the same basket as Salesforce and Adobe). The framework says the market is wrong: ServiceNow's CMDB data moat and cross-module platform architecture make it structurally different from companies whose moats are primarily interface-driven or workflow-driven.</w:t>
      </w:r>
    </w:p>
    <w:p w14:paraId="458AB89A" w14:textId="77777777" w:rsidR="00C8170B" w:rsidRPr="00C8170B" w:rsidRDefault="00C8170B" w:rsidP="00C8170B">
      <w:r w:rsidRPr="00C8170B">
        <w:rPr>
          <w:b/>
          <w:bCs/>
        </w:rPr>
        <w:t>The key risk the framework identifies but cannot resolve:</w:t>
      </w:r>
      <w:r w:rsidRPr="00C8170B">
        <w:t xml:space="preserve"> The additive AI monetization model (seats + consumption) works today but creates a structural tension that will need to be resolved in 2-3 years. If AI agents truly automate fulfiller work, per-seat pricing becomes untenable. ServiceNow's management has not committed to the pricing model transition. The CPP score of 0.0 reflects this — it's the single biggest gap between where ServiceNow is and where it needs to be.</w:t>
      </w:r>
    </w:p>
    <w:p w14:paraId="75D8D73D" w14:textId="77777777" w:rsidR="00C8170B" w:rsidRPr="00C8170B" w:rsidRDefault="00C8170B" w:rsidP="00C8170B">
      <w:r w:rsidRPr="00C8170B">
        <w:rPr>
          <w:b/>
          <w:bCs/>
        </w:rPr>
        <w:t>Position sizing guidance:</w:t>
      </w:r>
      <w:r w:rsidRPr="00C8170B">
        <w:t xml:space="preserve"> The DIP-dependent Antifragile classification suggests a moderate position, not a maximum conviction bet. The framework would assign maximum conviction to a company that scores Antifragile on raw composite alone (without modifier support) and passes the Valuation Gate with margin. ServiceNow needs the DIP to cross the threshold, which means the investment thesis depends partly on the durability of the regulatory/compliance switching costs.</w:t>
      </w:r>
    </w:p>
    <w:p w14:paraId="1AC64390" w14:textId="77777777" w:rsidR="00C8170B" w:rsidRPr="00C8170B" w:rsidRDefault="00C8170B" w:rsidP="00C8170B">
      <w:r w:rsidRPr="00C8170B">
        <w:rPr>
          <w:b/>
          <w:bCs/>
        </w:rPr>
        <w:t>Catalysts to watch:</w:t>
      </w:r>
    </w:p>
    <w:p w14:paraId="431A9D4A" w14:textId="77777777" w:rsidR="00C8170B" w:rsidRPr="00C8170B" w:rsidRDefault="00C8170B" w:rsidP="00C8170B">
      <w:pPr>
        <w:numPr>
          <w:ilvl w:val="0"/>
          <w:numId w:val="24"/>
        </w:numPr>
      </w:pPr>
      <w:r w:rsidRPr="00C8170B">
        <w:t>Armis deal closing (early 2026) — integration execution</w:t>
      </w:r>
    </w:p>
    <w:p w14:paraId="6F10FFA3" w14:textId="77777777" w:rsidR="00C8170B" w:rsidRPr="00C8170B" w:rsidRDefault="00C8170B" w:rsidP="00C8170B">
      <w:pPr>
        <w:numPr>
          <w:ilvl w:val="0"/>
          <w:numId w:val="24"/>
        </w:numPr>
      </w:pPr>
      <w:r w:rsidRPr="00C8170B">
        <w:t xml:space="preserve">FY2026 Q1 earnings (April) — first full quarter of </w:t>
      </w:r>
      <w:proofErr w:type="spellStart"/>
      <w:r w:rsidRPr="00C8170B">
        <w:t>Moveworks</w:t>
      </w:r>
      <w:proofErr w:type="spellEnd"/>
      <w:r w:rsidRPr="00C8170B">
        <w:t xml:space="preserve"> contribution, AI consumption trajectory</w:t>
      </w:r>
    </w:p>
    <w:p w14:paraId="7A2C15A9" w14:textId="77777777" w:rsidR="00C8170B" w:rsidRPr="00C8170B" w:rsidRDefault="00C8170B" w:rsidP="00C8170B">
      <w:pPr>
        <w:numPr>
          <w:ilvl w:val="0"/>
          <w:numId w:val="24"/>
        </w:numPr>
      </w:pPr>
      <w:r w:rsidRPr="00C8170B">
        <w:t>Any management commentary on pricing model transition — the CPP score changes dramatically if McDermott commits to consumption-first pricing</w:t>
      </w:r>
    </w:p>
    <w:p w14:paraId="0847E192" w14:textId="77777777" w:rsidR="00C8170B" w:rsidRPr="00C8170B" w:rsidRDefault="00C8170B" w:rsidP="00C8170B">
      <w:pPr>
        <w:numPr>
          <w:ilvl w:val="0"/>
          <w:numId w:val="24"/>
        </w:numPr>
      </w:pPr>
      <w:r w:rsidRPr="00C8170B">
        <w:t>Microsoft ITSM capabilities — any significant product announcement changes the horizontal threat assessment</w:t>
      </w:r>
    </w:p>
    <w:p w14:paraId="48A5442D" w14:textId="77777777" w:rsidR="00C8170B" w:rsidRPr="00C8170B" w:rsidRDefault="00C8170B" w:rsidP="00C8170B">
      <w:r w:rsidRPr="00C8170B">
        <w:pict w14:anchorId="3B09F76F">
          <v:rect id="_x0000_i1073" style="width:0;height:1.5pt" o:hralign="center" o:hrstd="t" o:hr="t" fillcolor="#a0a0a0" stroked="f"/>
        </w:pict>
      </w:r>
    </w:p>
    <w:p w14:paraId="07355DA6" w14:textId="77777777" w:rsidR="00C8170B" w:rsidRPr="00C8170B" w:rsidRDefault="00C8170B" w:rsidP="00C8170B">
      <w:r w:rsidRPr="00C8170B">
        <w:rPr>
          <w:i/>
          <w:iCs/>
        </w:rPr>
        <w:t>Framework version 2.0 — February 2026</w:t>
      </w:r>
      <w:r w:rsidRPr="00C8170B">
        <w:t xml:space="preserve"> </w:t>
      </w:r>
      <w:r w:rsidRPr="00C8170B">
        <w:rPr>
          <w:i/>
          <w:iCs/>
        </w:rPr>
        <w:t>Stage 1 MDI Pre-Screen completed February 18, 2026</w:t>
      </w:r>
      <w:r w:rsidRPr="00C8170B">
        <w:t xml:space="preserve"> </w:t>
      </w:r>
      <w:r w:rsidRPr="00C8170B">
        <w:rPr>
          <w:i/>
          <w:iCs/>
        </w:rPr>
        <w:t>Stage 2 Assessment completed February 18, 2026</w:t>
      </w:r>
    </w:p>
    <w:p w14:paraId="430DB682" w14:textId="77777777" w:rsidR="004E29B5" w:rsidRDefault="004E29B5"/>
    <w:p w14:paraId="6F06B7D9" w14:textId="77777777" w:rsidR="00892A1C" w:rsidRDefault="00892A1C"/>
    <w:p w14:paraId="63C50CE6" w14:textId="37A659C8" w:rsidR="00892A1C" w:rsidRDefault="00892A1C">
      <w:r>
        <w:t>My comments on NUANCE:</w:t>
      </w:r>
    </w:p>
    <w:p w14:paraId="3A8A6312" w14:textId="77777777" w:rsidR="00892A1C" w:rsidRDefault="00892A1C"/>
    <w:p w14:paraId="3DFFE9A2" w14:textId="49CA8855" w:rsidR="00892A1C" w:rsidRDefault="00892A1C">
      <w:r w:rsidRPr="00892A1C">
        <w:t xml:space="preserve">This requires nuance in my opinion, I have no doubt existing customers are safe but I will maintain that if I have a </w:t>
      </w:r>
      <w:proofErr w:type="spellStart"/>
      <w:r w:rsidRPr="00892A1C">
        <w:t>start up</w:t>
      </w:r>
      <w:proofErr w:type="spellEnd"/>
      <w:r w:rsidRPr="00892A1C">
        <w:t xml:space="preserve"> company in tech there is no way I will accept AI that is 95% correct even if it is cheaper. Also I will have the benefit of NOWs scaling knowledge and their Tech Stack Know How. The framework is saying that ServiceNow's existing customers are extremely safe (the CMDB lock-in makes displacement nearly impossible), but future customers — especially mid-market companies deploying ITSM for the first time — might choose AI-native alternatives at 40-80% lower cost because </w:t>
      </w:r>
      <w:r w:rsidRPr="00892A1C">
        <w:lastRenderedPageBreak/>
        <w:t>they don't yet have a CMDB to protect. So the risk isn't losing current revenue; it's slower growth of new revenue.</w:t>
      </w:r>
    </w:p>
    <w:p w14:paraId="61BC63D2" w14:textId="77777777" w:rsidR="00892A1C" w:rsidRDefault="00892A1C"/>
    <w:p w14:paraId="266DC6D4" w14:textId="77777777" w:rsidR="00892A1C" w:rsidRPr="00892A1C" w:rsidRDefault="00892A1C" w:rsidP="00892A1C">
      <w:r w:rsidRPr="00892A1C">
        <w:t>You're making a really sharp point that the framework underweighted, and I think you're right — let me walk through why.</w:t>
      </w:r>
    </w:p>
    <w:p w14:paraId="0D9E1DB9" w14:textId="77777777" w:rsidR="00331083" w:rsidRDefault="00331083" w:rsidP="00892A1C"/>
    <w:p w14:paraId="5C718416" w14:textId="2B44E8A7" w:rsidR="00892A1C" w:rsidRPr="00892A1C" w:rsidRDefault="00892A1C" w:rsidP="00892A1C">
      <w:r w:rsidRPr="00892A1C">
        <w:t xml:space="preserve">The framework treated greenfield mid-market deployments as the primary new-logo risk vector, assuming cost sensitivity would drive these buyers toward cheaper AI-native alternatives. But your argument flips that logic: a tech startup deploying ITSM for the first time has </w:t>
      </w:r>
      <w:r w:rsidRPr="00892A1C">
        <w:rPr>
          <w:i/>
          <w:iCs/>
        </w:rPr>
        <w:t>less</w:t>
      </w:r>
      <w:r w:rsidRPr="00892A1C">
        <w:t xml:space="preserve"> tolerance for error, not more. They don't have a mature IT team with institutional knowledge to catch mistakes. They don't have established runbooks. They're building from scratch, which means they need the system to be right the first time.</w:t>
      </w:r>
    </w:p>
    <w:p w14:paraId="09E52E5D" w14:textId="77777777" w:rsidR="00892A1C" w:rsidRPr="00892A1C" w:rsidRDefault="00892A1C" w:rsidP="00892A1C">
      <w:r w:rsidRPr="00892A1C">
        <w:t xml:space="preserve">Consider what actually happens when a 200-person tech startup has a production outage at 2 AM. If their ITSM tool's AI incorrectly triages the incident, misidentifies the affected service, or routes it to the wrong on-call engineer, that's not a minor inconvenience — that's revenue loss, customer churn, and potentially a blown SLA with their own enterprise clients. A 5% error rate in incident routing doesn't sound bad in the abstract. In practice it means one out of every twenty critical incidents gets handled wrong. </w:t>
      </w:r>
      <w:r w:rsidRPr="00892A1C">
        <w:rPr>
          <w:highlight w:val="yellow"/>
        </w:rPr>
        <w:t>For a startup trying to establish credibility with enterprise customers, that's unacceptable</w:t>
      </w:r>
      <w:r w:rsidRPr="00892A1C">
        <w:t>.</w:t>
      </w:r>
    </w:p>
    <w:p w14:paraId="38306E9E" w14:textId="77777777" w:rsidR="00892A1C" w:rsidRPr="00892A1C" w:rsidRDefault="00892A1C" w:rsidP="00892A1C">
      <w:r w:rsidRPr="00892A1C">
        <w:t xml:space="preserve">Your second point about </w:t>
      </w:r>
      <w:r w:rsidRPr="00892A1C">
        <w:rPr>
          <w:highlight w:val="yellow"/>
        </w:rPr>
        <w:t>ServiceNow's scaling knowledge is equally important and something the framework didn't fully capture</w:t>
      </w:r>
      <w:r w:rsidRPr="00892A1C">
        <w:t xml:space="preserve">. ServiceNow has been watching companies grow from mid-market to enterprise for 20+ years. Their ITSM process templates, CMDB schemas, change management frameworks, and ITIL-aligned workflows encode the </w:t>
      </w:r>
      <w:r w:rsidRPr="00892A1C">
        <w:rPr>
          <w:i/>
          <w:iCs/>
        </w:rPr>
        <w:t>accumulated operational wisdom</w:t>
      </w:r>
      <w:r w:rsidRPr="00892A1C">
        <w:t xml:space="preserve"> of how companies scale IT operations. A startup deploying ServiceNow from day one gets the benefit of that institutional knowledge embedded in the platform's default configurations, best practice templates, and the Common Service Data Model. They're not just buying software — they're buying a proven operational playbook that </w:t>
      </w:r>
      <w:proofErr w:type="spellStart"/>
      <w:r w:rsidRPr="00892A1C">
        <w:t>Freshservice</w:t>
      </w:r>
      <w:proofErr w:type="spellEnd"/>
      <w:r w:rsidRPr="00892A1C">
        <w:t xml:space="preserve"> and </w:t>
      </w:r>
      <w:proofErr w:type="spellStart"/>
      <w:r w:rsidRPr="00892A1C">
        <w:t>Atomicwork</w:t>
      </w:r>
      <w:proofErr w:type="spellEnd"/>
      <w:r w:rsidRPr="00892A1C">
        <w:t xml:space="preserve"> simply haven't had enough enterprise deployments to replicate.</w:t>
      </w:r>
    </w:p>
    <w:p w14:paraId="35106C28" w14:textId="77777777" w:rsidR="00892A1C" w:rsidRPr="00892A1C" w:rsidRDefault="00892A1C" w:rsidP="00892A1C">
      <w:r w:rsidRPr="00892A1C">
        <w:t>This changes the new-logo risk assessment in the framework. The analysis assumed a clean segmentation: existing enterprise customers are safe (CMDB lock-in), but greenfield mid-market is vulnerable (cost sensitivity). Your argument suggests a more nuanced segmentation:</w:t>
      </w:r>
    </w:p>
    <w:p w14:paraId="1FBE116B" w14:textId="77777777" w:rsidR="002D1151" w:rsidRDefault="002D1151" w:rsidP="00892A1C">
      <w:pPr>
        <w:rPr>
          <w:b/>
          <w:bCs/>
        </w:rPr>
      </w:pPr>
    </w:p>
    <w:p w14:paraId="5211FC51" w14:textId="74F2C009" w:rsidR="00892A1C" w:rsidRPr="00892A1C" w:rsidRDefault="00892A1C" w:rsidP="00892A1C">
      <w:r w:rsidRPr="00892A1C">
        <w:rPr>
          <w:b/>
          <w:bCs/>
        </w:rPr>
        <w:t>Actually vulnerable to AI-native alternatives:</w:t>
      </w:r>
      <w:r w:rsidRPr="00892A1C">
        <w:t xml:space="preserve"> Very small teams (under 50 people) with simple IT environments, low-complexity incident management, no compliance requirements, and tight budgets. These buyers genuinely may not need ServiceNow's depth and would be well-served by a $239/month AI tool.</w:t>
      </w:r>
    </w:p>
    <w:p w14:paraId="2A9BDA92" w14:textId="77777777" w:rsidR="002D1151" w:rsidRDefault="002D1151" w:rsidP="00892A1C">
      <w:pPr>
        <w:rPr>
          <w:b/>
          <w:bCs/>
        </w:rPr>
      </w:pPr>
    </w:p>
    <w:p w14:paraId="17099BB3" w14:textId="59AF0691" w:rsidR="00892A1C" w:rsidRPr="00892A1C" w:rsidRDefault="00892A1C" w:rsidP="00892A1C">
      <w:r w:rsidRPr="00892A1C">
        <w:rPr>
          <w:b/>
          <w:bCs/>
        </w:rPr>
        <w:t>Not as vulnerable as the framework suggested:</w:t>
      </w:r>
      <w:r w:rsidRPr="00892A1C">
        <w:t xml:space="preserve"> Tech startups and growth-stage companies that plan to scale, serve enterprise customers themselves, need to build compliance-ready IT operations from the start, and understand that their IT stack is foundational infrastructure — not a cost to be minimized. These buyers are more likely to "buy the suit they'll grow into" and deploy ServiceNow early precisely because switching later is painful and they want the operational discipline baked in from day one.</w:t>
      </w:r>
    </w:p>
    <w:p w14:paraId="66A6E78F" w14:textId="77777777" w:rsidR="00892A1C" w:rsidRPr="00892A1C" w:rsidRDefault="00892A1C" w:rsidP="00892A1C">
      <w:r w:rsidRPr="00892A1C">
        <w:lastRenderedPageBreak/>
        <w:t>This is essentially the same logic that drives startups to use Salesforce for CRM instead of cheaper alternatives — they're buying the scaling playbook, not just the feature set.</w:t>
      </w:r>
    </w:p>
    <w:p w14:paraId="4382816B" w14:textId="77777777" w:rsidR="002D1151" w:rsidRDefault="002D1151" w:rsidP="00892A1C"/>
    <w:p w14:paraId="2C0E485E" w14:textId="381CCA1D" w:rsidR="00892A1C" w:rsidRPr="00892A1C" w:rsidRDefault="00892A1C" w:rsidP="00892A1C">
      <w:r w:rsidRPr="00892A1C">
        <w:t>If I were to adjust the framework based on your argument, I'd narrow the Bear Case new-logo deceleration risk. The addressable market for AI-native ITSM alternatives at ServiceNow's expense is probably smaller than the 20% Bear Case probability implies. Companies that care about accuracy, compliance, and scaling — which is most of the companies ServiceNow would actually want as customers — have strong reasons to choose ServiceNow even without CMDB lock-in.</w:t>
      </w:r>
    </w:p>
    <w:p w14:paraId="56EF45E9" w14:textId="77777777" w:rsidR="002D1151" w:rsidRDefault="002D1151" w:rsidP="00892A1C">
      <w:pPr>
        <w:rPr>
          <w:b/>
          <w:bCs/>
          <w:highlight w:val="yellow"/>
        </w:rPr>
      </w:pPr>
    </w:p>
    <w:p w14:paraId="3AFB1BCF" w14:textId="00ABB945" w:rsidR="00892A1C" w:rsidRPr="00892A1C" w:rsidRDefault="00892A1C" w:rsidP="00892A1C">
      <w:r w:rsidRPr="00892A1C">
        <w:rPr>
          <w:b/>
          <w:bCs/>
          <w:highlight w:val="yellow"/>
        </w:rPr>
        <w:t>The framework should probably add a dimension I'd call "Operational Playbook Premium" —</w:t>
      </w:r>
      <w:r w:rsidRPr="00892A1C">
        <w:t xml:space="preserve"> </w:t>
      </w:r>
      <w:r w:rsidRPr="00892A1C">
        <w:rPr>
          <w:highlight w:val="yellow"/>
        </w:rPr>
        <w:t>the value of accumulated best-practice knowledge encoded in the platform's defaults and templates</w:t>
      </w:r>
      <w:r w:rsidRPr="00892A1C">
        <w:t xml:space="preserve">. ServiceNow has this. Veeva has this in life sciences processes. Adobe had this in creative workflows but it's being commoditized. It's a </w:t>
      </w:r>
      <w:r w:rsidRPr="00892A1C">
        <w:rPr>
          <w:highlight w:val="yellow"/>
        </w:rPr>
        <w:t xml:space="preserve">distinct moat from data lock-in and it's one the Bustamante taxonomy doesn't explicitly capture because Bustamante focuses on what LLMs can </w:t>
      </w:r>
      <w:r w:rsidRPr="00892A1C">
        <w:rPr>
          <w:i/>
          <w:iCs/>
          <w:highlight w:val="yellow"/>
        </w:rPr>
        <w:t>technically replicate</w:t>
      </w:r>
      <w:r w:rsidRPr="00892A1C">
        <w:rPr>
          <w:highlight w:val="yellow"/>
        </w:rPr>
        <w:t xml:space="preserve">, not on what customers </w:t>
      </w:r>
      <w:r w:rsidRPr="00892A1C">
        <w:rPr>
          <w:i/>
          <w:iCs/>
          <w:highlight w:val="yellow"/>
        </w:rPr>
        <w:t>trust</w:t>
      </w:r>
      <w:r w:rsidRPr="00892A1C">
        <w:rPr>
          <w:highlight w:val="yellow"/>
        </w:rPr>
        <w:t xml:space="preserve"> a proven vendor to get right.</w:t>
      </w:r>
      <w:r w:rsidRPr="00892A1C">
        <w:t xml:space="preserve"> Your point is fundamentally about trust and risk tolerance, which are rational economic behaviors that pure cost comparisons miss.</w:t>
      </w:r>
    </w:p>
    <w:p w14:paraId="4E66AFFC" w14:textId="77777777" w:rsidR="00892A1C" w:rsidRPr="00892A1C" w:rsidRDefault="00892A1C" w:rsidP="00892A1C">
      <w:r w:rsidRPr="00892A1C">
        <w:t>The net effect on scoring: I'd keep the Final Composite at 7.80 but shift the scenario probabilities — Bull Case up to 40%, Bear Case down to 15% — which would increase the probability-weighted expected value from ~$135 to closer to ~$140. Not a dramatic change in score, but a meaningful one in conviction level.</w:t>
      </w:r>
    </w:p>
    <w:p w14:paraId="4091438B" w14:textId="77777777" w:rsidR="00892A1C" w:rsidRDefault="00892A1C"/>
    <w:p w14:paraId="60159D6F" w14:textId="22A91D3B" w:rsidR="00331083" w:rsidRDefault="00331083">
      <w:r w:rsidRPr="00331083">
        <w:t>The bottom line in investor terms: ServiceNow looks like an AI disruption victim (stock down 45%) but the framework says the market is conflating "ITSM workflow company" with "enterprise data platform company." The CMDB makes it structurally different from companies like Adobe or Monday whose moats really are primarily interface and workflow based.</w:t>
      </w:r>
    </w:p>
    <w:sectPr w:rsidR="00331083" w:rsidSect="002D1151">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26"/>
    <w:multiLevelType w:val="multilevel"/>
    <w:tmpl w:val="DC58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7479"/>
    <w:multiLevelType w:val="multilevel"/>
    <w:tmpl w:val="358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A1DD5"/>
    <w:multiLevelType w:val="multilevel"/>
    <w:tmpl w:val="6B54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B2C3F"/>
    <w:multiLevelType w:val="multilevel"/>
    <w:tmpl w:val="418A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E6279"/>
    <w:multiLevelType w:val="multilevel"/>
    <w:tmpl w:val="345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042B1"/>
    <w:multiLevelType w:val="multilevel"/>
    <w:tmpl w:val="973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77601"/>
    <w:multiLevelType w:val="multilevel"/>
    <w:tmpl w:val="97B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F797C"/>
    <w:multiLevelType w:val="multilevel"/>
    <w:tmpl w:val="A1C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95294"/>
    <w:multiLevelType w:val="multilevel"/>
    <w:tmpl w:val="886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40925"/>
    <w:multiLevelType w:val="multilevel"/>
    <w:tmpl w:val="DE2C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85C4F"/>
    <w:multiLevelType w:val="multilevel"/>
    <w:tmpl w:val="02C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85BB0"/>
    <w:multiLevelType w:val="multilevel"/>
    <w:tmpl w:val="918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62BED"/>
    <w:multiLevelType w:val="multilevel"/>
    <w:tmpl w:val="B7F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83FDC"/>
    <w:multiLevelType w:val="multilevel"/>
    <w:tmpl w:val="496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63CA6"/>
    <w:multiLevelType w:val="multilevel"/>
    <w:tmpl w:val="DBF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558CC"/>
    <w:multiLevelType w:val="multilevel"/>
    <w:tmpl w:val="B23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8B7785"/>
    <w:multiLevelType w:val="multilevel"/>
    <w:tmpl w:val="ED6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37683"/>
    <w:multiLevelType w:val="multilevel"/>
    <w:tmpl w:val="C57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054BA"/>
    <w:multiLevelType w:val="multilevel"/>
    <w:tmpl w:val="791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E1FD6"/>
    <w:multiLevelType w:val="multilevel"/>
    <w:tmpl w:val="0CCC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F24E0"/>
    <w:multiLevelType w:val="multilevel"/>
    <w:tmpl w:val="D98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B275A"/>
    <w:multiLevelType w:val="multilevel"/>
    <w:tmpl w:val="CF94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A4B28"/>
    <w:multiLevelType w:val="multilevel"/>
    <w:tmpl w:val="F2C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231CC"/>
    <w:multiLevelType w:val="multilevel"/>
    <w:tmpl w:val="26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24976">
    <w:abstractNumId w:val="20"/>
  </w:num>
  <w:num w:numId="2" w16cid:durableId="1539776523">
    <w:abstractNumId w:val="11"/>
  </w:num>
  <w:num w:numId="3" w16cid:durableId="279267172">
    <w:abstractNumId w:val="0"/>
  </w:num>
  <w:num w:numId="4" w16cid:durableId="2118600716">
    <w:abstractNumId w:val="2"/>
  </w:num>
  <w:num w:numId="5" w16cid:durableId="971011806">
    <w:abstractNumId w:val="13"/>
  </w:num>
  <w:num w:numId="6" w16cid:durableId="388116317">
    <w:abstractNumId w:val="21"/>
  </w:num>
  <w:num w:numId="7" w16cid:durableId="1545827777">
    <w:abstractNumId w:val="12"/>
  </w:num>
  <w:num w:numId="8" w16cid:durableId="1025329370">
    <w:abstractNumId w:val="7"/>
  </w:num>
  <w:num w:numId="9" w16cid:durableId="2088454222">
    <w:abstractNumId w:val="6"/>
  </w:num>
  <w:num w:numId="10" w16cid:durableId="1730377156">
    <w:abstractNumId w:val="1"/>
  </w:num>
  <w:num w:numId="11" w16cid:durableId="257763155">
    <w:abstractNumId w:val="9"/>
  </w:num>
  <w:num w:numId="12" w16cid:durableId="681783735">
    <w:abstractNumId w:val="17"/>
  </w:num>
  <w:num w:numId="13" w16cid:durableId="899632046">
    <w:abstractNumId w:val="23"/>
  </w:num>
  <w:num w:numId="14" w16cid:durableId="1284774215">
    <w:abstractNumId w:val="5"/>
  </w:num>
  <w:num w:numId="15" w16cid:durableId="959065890">
    <w:abstractNumId w:val="16"/>
  </w:num>
  <w:num w:numId="16" w16cid:durableId="1640647306">
    <w:abstractNumId w:val="19"/>
  </w:num>
  <w:num w:numId="17" w16cid:durableId="709500468">
    <w:abstractNumId w:val="15"/>
  </w:num>
  <w:num w:numId="18" w16cid:durableId="1411849892">
    <w:abstractNumId w:val="22"/>
  </w:num>
  <w:num w:numId="19" w16cid:durableId="108551945">
    <w:abstractNumId w:val="14"/>
  </w:num>
  <w:num w:numId="20" w16cid:durableId="703600889">
    <w:abstractNumId w:val="8"/>
  </w:num>
  <w:num w:numId="21" w16cid:durableId="184751919">
    <w:abstractNumId w:val="10"/>
  </w:num>
  <w:num w:numId="22" w16cid:durableId="824395062">
    <w:abstractNumId w:val="4"/>
  </w:num>
  <w:num w:numId="23" w16cid:durableId="829562684">
    <w:abstractNumId w:val="18"/>
  </w:num>
  <w:num w:numId="24" w16cid:durableId="1789818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C0"/>
    <w:rsid w:val="00165C19"/>
    <w:rsid w:val="001D14B2"/>
    <w:rsid w:val="001E45E5"/>
    <w:rsid w:val="002D1151"/>
    <w:rsid w:val="002F5EC0"/>
    <w:rsid w:val="00331083"/>
    <w:rsid w:val="004A28A9"/>
    <w:rsid w:val="004E29B5"/>
    <w:rsid w:val="0077290F"/>
    <w:rsid w:val="00892A1C"/>
    <w:rsid w:val="00934E63"/>
    <w:rsid w:val="00C8170B"/>
    <w:rsid w:val="00EC1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6379"/>
  <w15:chartTrackingRefBased/>
  <w15:docId w15:val="{8520101F-04EE-4B81-9AA0-89F7B6C2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2F5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E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E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5E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5E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5E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5E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5E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E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E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5E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5E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5E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5E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5E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5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E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5E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EC0"/>
    <w:rPr>
      <w:i/>
      <w:iCs/>
      <w:color w:val="404040" w:themeColor="text1" w:themeTint="BF"/>
    </w:rPr>
  </w:style>
  <w:style w:type="paragraph" w:styleId="ListParagraph">
    <w:name w:val="List Paragraph"/>
    <w:basedOn w:val="Normal"/>
    <w:uiPriority w:val="34"/>
    <w:qFormat/>
    <w:rsid w:val="002F5EC0"/>
    <w:pPr>
      <w:ind w:left="720"/>
      <w:contextualSpacing/>
    </w:pPr>
  </w:style>
  <w:style w:type="character" w:styleId="IntenseEmphasis">
    <w:name w:val="Intense Emphasis"/>
    <w:basedOn w:val="DefaultParagraphFont"/>
    <w:uiPriority w:val="21"/>
    <w:qFormat/>
    <w:rsid w:val="002F5EC0"/>
    <w:rPr>
      <w:i/>
      <w:iCs/>
      <w:color w:val="0F4761" w:themeColor="accent1" w:themeShade="BF"/>
    </w:rPr>
  </w:style>
  <w:style w:type="paragraph" w:styleId="IntenseQuote">
    <w:name w:val="Intense Quote"/>
    <w:basedOn w:val="Normal"/>
    <w:next w:val="Normal"/>
    <w:link w:val="IntenseQuoteChar"/>
    <w:uiPriority w:val="30"/>
    <w:qFormat/>
    <w:rsid w:val="002F5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EC0"/>
    <w:rPr>
      <w:i/>
      <w:iCs/>
      <w:color w:val="0F4761" w:themeColor="accent1" w:themeShade="BF"/>
    </w:rPr>
  </w:style>
  <w:style w:type="character" w:styleId="IntenseReference">
    <w:name w:val="Intense Reference"/>
    <w:basedOn w:val="DefaultParagraphFont"/>
    <w:uiPriority w:val="32"/>
    <w:qFormat/>
    <w:rsid w:val="002F5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6504</Words>
  <Characters>41108</Characters>
  <Application>Microsoft Office Word</Application>
  <DocSecurity>0</DocSecurity>
  <Lines>775</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5</cp:revision>
  <dcterms:created xsi:type="dcterms:W3CDTF">2026-02-19T05:20:00Z</dcterms:created>
  <dcterms:modified xsi:type="dcterms:W3CDTF">2026-02-19T06:27:00Z</dcterms:modified>
</cp:coreProperties>
</file>