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BFF5" w14:textId="77777777" w:rsidR="003D4B41" w:rsidRDefault="003D4B41">
      <w:pPr>
        <w:spacing w:before="3000"/>
      </w:pPr>
    </w:p>
    <w:p w14:paraId="2C2CF2A5" w14:textId="77777777" w:rsidR="003D4B41" w:rsidRDefault="00000000">
      <w:pPr>
        <w:spacing w:after="200"/>
        <w:jc w:val="center"/>
      </w:pPr>
      <w:r>
        <w:rPr>
          <w:b/>
          <w:bCs/>
          <w:color w:val="1B3A5C"/>
          <w:sz w:val="52"/>
          <w:szCs w:val="52"/>
        </w:rPr>
        <w:t>INFRASTRUCTURE SERVICES</w:t>
      </w:r>
    </w:p>
    <w:p w14:paraId="53657935" w14:textId="77777777" w:rsidR="003D4B41" w:rsidRDefault="00000000">
      <w:pPr>
        <w:spacing w:after="100"/>
        <w:jc w:val="center"/>
      </w:pPr>
      <w:r>
        <w:rPr>
          <w:b/>
          <w:bCs/>
          <w:color w:val="1B3A5C"/>
          <w:sz w:val="52"/>
          <w:szCs w:val="52"/>
        </w:rPr>
        <w:t>COMPOUNDER FRAMEWORK</w:t>
      </w:r>
    </w:p>
    <w:p w14:paraId="76E7DB37" w14:textId="77777777" w:rsidR="003D4B41" w:rsidRDefault="00000000">
      <w:pPr>
        <w:spacing w:after="400"/>
        <w:jc w:val="center"/>
      </w:pPr>
      <w:r>
        <w:rPr>
          <w:color w:val="2E75B6"/>
          <w:sz w:val="36"/>
          <w:szCs w:val="36"/>
        </w:rPr>
        <w:t>v1.0</w:t>
      </w:r>
    </w:p>
    <w:p w14:paraId="37D1BB93" w14:textId="77777777" w:rsidR="003D4B41" w:rsidRDefault="00000000">
      <w:pPr>
        <w:spacing w:after="100"/>
        <w:jc w:val="center"/>
      </w:pPr>
      <w:r>
        <w:rPr>
          <w:color w:val="1B3A5C"/>
          <w:sz w:val="24"/>
          <w:szCs w:val="24"/>
        </w:rPr>
        <w:t>EVA × ROIC × ROIIC Value Creation Framework</w:t>
      </w:r>
    </w:p>
    <w:p w14:paraId="0415D424" w14:textId="77777777" w:rsidR="003D4B41" w:rsidRDefault="00000000">
      <w:pPr>
        <w:spacing w:after="600"/>
        <w:jc w:val="center"/>
      </w:pPr>
      <w:r>
        <w:rPr>
          <w:i/>
          <w:iCs/>
          <w:color w:val="666666"/>
        </w:rPr>
        <w:t>A systematic framework for identifying antifragile infrastructure services compounders</w:t>
      </w:r>
    </w:p>
    <w:p w14:paraId="54782578" w14:textId="77777777" w:rsidR="003D4B41" w:rsidRDefault="00000000">
      <w:pPr>
        <w:spacing w:after="100"/>
        <w:jc w:val="center"/>
      </w:pPr>
      <w:r>
        <w:rPr>
          <w:color w:val="666666"/>
        </w:rPr>
        <w:t>March 2026</w:t>
      </w:r>
    </w:p>
    <w:p w14:paraId="204255DF" w14:textId="77777777" w:rsidR="003D4B41" w:rsidRDefault="00000000">
      <w:r>
        <w:br w:type="page"/>
      </w:r>
    </w:p>
    <w:p w14:paraId="2BE5075B" w14:textId="77777777" w:rsidR="003D4B41" w:rsidRDefault="00000000">
      <w:pPr>
        <w:pStyle w:val="Heading1"/>
        <w:spacing w:before="300" w:after="150"/>
      </w:pPr>
      <w:r>
        <w:lastRenderedPageBreak/>
        <w:t>CONTENTS</w:t>
      </w:r>
    </w:p>
    <w:p w14:paraId="0C580282" w14:textId="77777777" w:rsidR="003D4B41" w:rsidRDefault="003D4B41">
      <w:pPr>
        <w:spacing w:after="120"/>
      </w:pPr>
    </w:p>
    <w:p w14:paraId="2764DD8A" w14:textId="77777777" w:rsidR="003D4B41" w:rsidRDefault="00000000">
      <w:pPr>
        <w:spacing w:after="120"/>
      </w:pPr>
      <w:r>
        <w:rPr>
          <w:b/>
          <w:bCs/>
        </w:rPr>
        <w:t xml:space="preserve">I. </w:t>
      </w:r>
      <w:r>
        <w:t>Framework Overview &amp; Philosophy</w:t>
      </w:r>
    </w:p>
    <w:p w14:paraId="6393C655" w14:textId="77777777" w:rsidR="003D4B41" w:rsidRDefault="00000000">
      <w:pPr>
        <w:spacing w:after="120"/>
      </w:pPr>
      <w:r>
        <w:rPr>
          <w:b/>
          <w:bCs/>
        </w:rPr>
        <w:t xml:space="preserve">II. </w:t>
      </w:r>
      <w:r>
        <w:t>Applicable Company Profile</w:t>
      </w:r>
    </w:p>
    <w:p w14:paraId="372C847E" w14:textId="77777777" w:rsidR="003D4B41" w:rsidRDefault="00000000">
      <w:pPr>
        <w:spacing w:after="120"/>
      </w:pPr>
      <w:r>
        <w:rPr>
          <w:b/>
          <w:bCs/>
        </w:rPr>
        <w:t xml:space="preserve">III. </w:t>
      </w:r>
      <w:r>
        <w:t>Classification Thresholds</w:t>
      </w:r>
    </w:p>
    <w:p w14:paraId="41E3B8E7" w14:textId="77777777" w:rsidR="003D4B41" w:rsidRDefault="00000000">
      <w:pPr>
        <w:spacing w:after="120"/>
      </w:pPr>
      <w:r>
        <w:rPr>
          <w:b/>
          <w:bCs/>
        </w:rPr>
        <w:t xml:space="preserve">IV. </w:t>
      </w:r>
      <w:r>
        <w:t>Stage 1: Labor Moat Index (LMI) Pre-Screen</w:t>
      </w:r>
    </w:p>
    <w:p w14:paraId="58395BAB" w14:textId="77777777" w:rsidR="003D4B41" w:rsidRDefault="00000000">
      <w:pPr>
        <w:spacing w:after="120"/>
      </w:pPr>
      <w:r>
        <w:rPr>
          <w:b/>
          <w:bCs/>
        </w:rPr>
        <w:t xml:space="preserve">V. </w:t>
      </w:r>
      <w:r>
        <w:t>Stage 2: Value Creation Engine (</w:t>
      </w:r>
      <w:proofErr w:type="gramStart"/>
      <w:r>
        <w:t>VCE) —</w:t>
      </w:r>
      <w:proofErr w:type="gramEnd"/>
      <w:r>
        <w:t xml:space="preserve"> Four-Dimension Scoring</w:t>
      </w:r>
    </w:p>
    <w:p w14:paraId="2B7EA296" w14:textId="77777777" w:rsidR="003D4B41" w:rsidRDefault="00000000">
      <w:pPr>
        <w:spacing w:after="120"/>
      </w:pPr>
      <w:r>
        <w:rPr>
          <w:b/>
          <w:bCs/>
        </w:rPr>
        <w:t xml:space="preserve">    </w:t>
      </w:r>
      <w:r>
        <w:t>D1: Capital Efficiency (25% weight)</w:t>
      </w:r>
    </w:p>
    <w:p w14:paraId="34302AD0" w14:textId="77777777" w:rsidR="003D4B41" w:rsidRDefault="00000000">
      <w:pPr>
        <w:spacing w:after="120"/>
      </w:pPr>
      <w:r>
        <w:rPr>
          <w:b/>
          <w:bCs/>
        </w:rPr>
        <w:t xml:space="preserve">    </w:t>
      </w:r>
      <w:r>
        <w:t>D2: Reinvestment Quality (30% weight)</w:t>
      </w:r>
    </w:p>
    <w:p w14:paraId="36E72AA1" w14:textId="77777777" w:rsidR="003D4B41" w:rsidRDefault="00000000">
      <w:pPr>
        <w:spacing w:after="120"/>
      </w:pPr>
      <w:r>
        <w:rPr>
          <w:b/>
          <w:bCs/>
        </w:rPr>
        <w:t xml:space="preserve">    </w:t>
      </w:r>
      <w:r>
        <w:t>D3: Revenue Durability (20% weight)</w:t>
      </w:r>
    </w:p>
    <w:p w14:paraId="5D5B3DC0" w14:textId="77777777" w:rsidR="003D4B41" w:rsidRDefault="00000000">
      <w:pPr>
        <w:spacing w:after="120"/>
      </w:pPr>
      <w:r>
        <w:rPr>
          <w:b/>
          <w:bCs/>
        </w:rPr>
        <w:t xml:space="preserve">    </w:t>
      </w:r>
      <w:r>
        <w:t>D4: Secular Demand Tailwinds (25% weight)</w:t>
      </w:r>
    </w:p>
    <w:p w14:paraId="105CD1BC" w14:textId="77777777" w:rsidR="003D4B41" w:rsidRDefault="00000000">
      <w:pPr>
        <w:spacing w:after="120"/>
      </w:pPr>
      <w:r>
        <w:rPr>
          <w:b/>
          <w:bCs/>
        </w:rPr>
        <w:t xml:space="preserve">VI. </w:t>
      </w:r>
      <w:r>
        <w:t>Step 3: Raw Composite Calculation</w:t>
      </w:r>
    </w:p>
    <w:p w14:paraId="53E6CAC0" w14:textId="77777777" w:rsidR="003D4B41" w:rsidRDefault="00000000">
      <w:pPr>
        <w:spacing w:after="120"/>
      </w:pPr>
      <w:r>
        <w:rPr>
          <w:b/>
          <w:bCs/>
        </w:rPr>
        <w:t xml:space="preserve">VII. </w:t>
      </w:r>
      <w:r>
        <w:t>Step 4: Antifragility Modifier (AFM)</w:t>
      </w:r>
    </w:p>
    <w:p w14:paraId="57FCFD18" w14:textId="77777777" w:rsidR="003D4B41" w:rsidRDefault="00000000">
      <w:pPr>
        <w:spacing w:after="120"/>
      </w:pPr>
      <w:r>
        <w:rPr>
          <w:b/>
          <w:bCs/>
        </w:rPr>
        <w:t xml:space="preserve">VIII. </w:t>
      </w:r>
      <w:r>
        <w:t>Step 5: Final Composite &amp; Classification</w:t>
      </w:r>
    </w:p>
    <w:p w14:paraId="1F86574A" w14:textId="77777777" w:rsidR="003D4B41" w:rsidRDefault="00000000">
      <w:pPr>
        <w:spacing w:after="120"/>
      </w:pPr>
      <w:r>
        <w:rPr>
          <w:b/>
          <w:bCs/>
        </w:rPr>
        <w:t xml:space="preserve">IX. </w:t>
      </w:r>
      <w:r>
        <w:t>Step 6: Scenario Modeling</w:t>
      </w:r>
    </w:p>
    <w:p w14:paraId="7FCF75FD" w14:textId="77777777" w:rsidR="003D4B41" w:rsidRDefault="00000000">
      <w:pPr>
        <w:spacing w:after="120"/>
      </w:pPr>
      <w:r>
        <w:rPr>
          <w:b/>
          <w:bCs/>
        </w:rPr>
        <w:t xml:space="preserve">X. </w:t>
      </w:r>
      <w:r>
        <w:t>Step 7: Valuation Gate</w:t>
      </w:r>
    </w:p>
    <w:p w14:paraId="54EE6F62" w14:textId="77777777" w:rsidR="003D4B41" w:rsidRDefault="00000000">
      <w:pPr>
        <w:spacing w:after="120"/>
      </w:pPr>
      <w:r>
        <w:rPr>
          <w:b/>
          <w:bCs/>
        </w:rPr>
        <w:t xml:space="preserve">XI. </w:t>
      </w:r>
      <w:r>
        <w:t>Step 8: Final Verdict Template</w:t>
      </w:r>
    </w:p>
    <w:p w14:paraId="5A33E1D6" w14:textId="77777777" w:rsidR="003D4B41" w:rsidRDefault="00000000">
      <w:pPr>
        <w:spacing w:after="120"/>
      </w:pPr>
      <w:r>
        <w:rPr>
          <w:b/>
          <w:bCs/>
        </w:rPr>
        <w:t xml:space="preserve">XII. </w:t>
      </w:r>
      <w:r>
        <w:t>Scoring Guardrails &amp; Rules</w:t>
      </w:r>
    </w:p>
    <w:p w14:paraId="136BA36A" w14:textId="77777777" w:rsidR="003D4B41" w:rsidRDefault="00000000">
      <w:pPr>
        <w:spacing w:after="120"/>
      </w:pPr>
      <w:r>
        <w:rPr>
          <w:b/>
          <w:bCs/>
        </w:rPr>
        <w:t xml:space="preserve">XIII. </w:t>
      </w:r>
      <w:r>
        <w:t>Comparable Companies for This Framework</w:t>
      </w:r>
    </w:p>
    <w:p w14:paraId="2368D6BA" w14:textId="77777777" w:rsidR="003D4B41" w:rsidRDefault="00000000">
      <w:r>
        <w:br w:type="page"/>
      </w:r>
    </w:p>
    <w:p w14:paraId="08026069" w14:textId="77777777" w:rsidR="003D4B41" w:rsidRDefault="00000000">
      <w:pPr>
        <w:pStyle w:val="Heading1"/>
        <w:spacing w:before="300" w:after="150"/>
      </w:pPr>
      <w:r>
        <w:lastRenderedPageBreak/>
        <w:t>I. FRAMEWORK OVERVIEW &amp; PHILOSOPHY</w:t>
      </w:r>
    </w:p>
    <w:p w14:paraId="5E395085" w14:textId="77777777" w:rsidR="003D4B41" w:rsidRDefault="00000000">
      <w:pPr>
        <w:pStyle w:val="Heading2"/>
        <w:spacing w:before="300" w:after="150"/>
      </w:pPr>
      <w:r>
        <w:t>Purpose</w:t>
      </w:r>
    </w:p>
    <w:p w14:paraId="57D2D6E1" w14:textId="77777777" w:rsidR="003D4B41" w:rsidRDefault="00000000">
      <w:pPr>
        <w:spacing w:after="120"/>
      </w:pPr>
      <w:r>
        <w:rPr>
          <w:color w:val="000000"/>
        </w:rPr>
        <w:t>This framework is purpose-built for labor-intensive infrastructure services companies — businesses where the “installed base” is the skilled workforce, the “recurring revenue” is repeat customer relationships, and the “switching cost” is the risk of hiring an unproven contractor for mission-critical infrastructure. Traditional SaaS and device frameworks fail these companies because their moats are built on licensed labor, physical execution capability, and project complexity — not data flywheels or subscription economics.</w:t>
      </w:r>
    </w:p>
    <w:p w14:paraId="4E8A6A67" w14:textId="77777777" w:rsidR="003D4B41" w:rsidRDefault="00000000">
      <w:pPr>
        <w:pStyle w:val="Heading2"/>
        <w:spacing w:before="300" w:after="150"/>
      </w:pPr>
      <w:r>
        <w:t>Intellectual Foundation</w:t>
      </w:r>
    </w:p>
    <w:p w14:paraId="2F20C424" w14:textId="77777777" w:rsidR="003D4B41" w:rsidRDefault="00000000">
      <w:pPr>
        <w:spacing w:after="120"/>
      </w:pPr>
      <w:r>
        <w:rPr>
          <w:color w:val="000000"/>
        </w:rPr>
        <w:t>The framework rests on the value creation identity from economic theory:</w:t>
      </w:r>
    </w:p>
    <w:p w14:paraId="171160F0" w14:textId="77777777" w:rsidR="003D4B41" w:rsidRDefault="003D4B41">
      <w:pPr>
        <w:spacing w:after="120"/>
      </w:pPr>
    </w:p>
    <w:p w14:paraId="10C09216" w14:textId="77777777" w:rsidR="003D4B41" w:rsidRDefault="00000000">
      <w:pPr>
        <w:spacing w:after="120"/>
      </w:pPr>
      <w:r>
        <w:rPr>
          <w:b/>
          <w:bCs/>
        </w:rPr>
        <w:t xml:space="preserve">Intrinsic Value Growth Rate = </w:t>
      </w:r>
      <w:r>
        <w:t>Reinvestment Rate × ROIIC</w:t>
      </w:r>
    </w:p>
    <w:p w14:paraId="46B100A0" w14:textId="77777777" w:rsidR="003D4B41" w:rsidRDefault="003D4B41">
      <w:pPr>
        <w:spacing w:after="120"/>
      </w:pPr>
    </w:p>
    <w:p w14:paraId="0F71E188" w14:textId="77777777" w:rsidR="003D4B41" w:rsidRDefault="00000000">
      <w:pPr>
        <w:spacing w:after="120"/>
      </w:pPr>
      <w:r>
        <w:rPr>
          <w:color w:val="000000"/>
        </w:rPr>
        <w:t>Where:</w:t>
      </w:r>
    </w:p>
    <w:p w14:paraId="1EE5C4FF" w14:textId="77777777" w:rsidR="003D4B41" w:rsidRDefault="00000000">
      <w:pPr>
        <w:spacing w:after="120"/>
      </w:pPr>
      <w:r>
        <w:rPr>
          <w:b/>
          <w:bCs/>
        </w:rPr>
        <w:t xml:space="preserve">EVA (Economic Value Added) = </w:t>
      </w:r>
      <w:r>
        <w:t>NOPAT – (Invested Capital × WACC). A positive EVA means the company creates genuine economic value above its cost of capital. This is the minimum bar for a compounder.</w:t>
      </w:r>
    </w:p>
    <w:p w14:paraId="6FC33304" w14:textId="77777777" w:rsidR="003D4B41" w:rsidRDefault="00000000">
      <w:pPr>
        <w:spacing w:after="120"/>
      </w:pPr>
      <w:r>
        <w:rPr>
          <w:b/>
          <w:bCs/>
        </w:rPr>
        <w:t xml:space="preserve">ROIC (Return </w:t>
      </w:r>
      <w:proofErr w:type="gramStart"/>
      <w:r>
        <w:rPr>
          <w:b/>
          <w:bCs/>
        </w:rPr>
        <w:t>on</w:t>
      </w:r>
      <w:proofErr w:type="gramEnd"/>
      <w:r>
        <w:rPr>
          <w:b/>
          <w:bCs/>
        </w:rPr>
        <w:t xml:space="preserve"> Invested Capital) = </w:t>
      </w:r>
      <w:r>
        <w:t>NOPAT / Invested Capital. Measures how efficiently the company converts capital into profit. For infrastructure services, high ROIC typically comes from asset-light models (people, not factories) with high capital turnover.</w:t>
      </w:r>
    </w:p>
    <w:p w14:paraId="2E890C20" w14:textId="77777777" w:rsidR="003D4B41" w:rsidRDefault="00000000">
      <w:pPr>
        <w:spacing w:after="120"/>
      </w:pPr>
      <w:r>
        <w:rPr>
          <w:b/>
          <w:bCs/>
        </w:rPr>
        <w:t xml:space="preserve">ROIC – WACC Spread = </w:t>
      </w:r>
      <w:r>
        <w:t xml:space="preserve">The “moat width” in economic terms. A spread of &gt;10% indicates a durable competitive advantage. A spread of &gt;5% indicates </w:t>
      </w:r>
      <w:proofErr w:type="gramStart"/>
      <w:r>
        <w:t>a good</w:t>
      </w:r>
      <w:proofErr w:type="gramEnd"/>
      <w:r>
        <w:t xml:space="preserve"> business. A spread of 0% indicates no economic moat.</w:t>
      </w:r>
    </w:p>
    <w:p w14:paraId="5AA30236" w14:textId="77777777" w:rsidR="003D4B41" w:rsidRDefault="00000000">
      <w:pPr>
        <w:spacing w:after="120"/>
      </w:pPr>
      <w:r>
        <w:rPr>
          <w:b/>
          <w:bCs/>
        </w:rPr>
        <w:t xml:space="preserve">ROIIC (Return on Incremental Invested Capital) = </w:t>
      </w:r>
      <w:r>
        <w:t>Incremental NOPAT / Incremental Invested Capital (typically measured over 3 years). This is the engine of compounding — it measures whether NEW capital deployed earns attractive returns, not just whether the existing base is profitable.</w:t>
      </w:r>
    </w:p>
    <w:p w14:paraId="3A98C29C" w14:textId="77777777" w:rsidR="003D4B41" w:rsidRDefault="00000000">
      <w:pPr>
        <w:spacing w:after="120"/>
      </w:pPr>
      <w:r>
        <w:rPr>
          <w:b/>
          <w:bCs/>
        </w:rPr>
        <w:t xml:space="preserve">Reinvestment Rate = </w:t>
      </w:r>
      <w:r>
        <w:t>Percentage of earnings retained and reinvested (organic growth + M&amp;A) rather than distributed (dividends + buybacks).</w:t>
      </w:r>
    </w:p>
    <w:p w14:paraId="116EB138" w14:textId="77777777" w:rsidR="003D4B41" w:rsidRDefault="003D4B41">
      <w:pPr>
        <w:spacing w:after="120"/>
      </w:pPr>
    </w:p>
    <w:p w14:paraId="5E915CF3" w14:textId="77777777" w:rsidR="003D4B41" w:rsidRDefault="00000000">
      <w:pPr>
        <w:pStyle w:val="Heading2"/>
        <w:spacing w:before="300" w:after="150"/>
      </w:pPr>
      <w:r>
        <w:t>Core Thesis</w:t>
      </w:r>
    </w:p>
    <w:p w14:paraId="09A7CB8B" w14:textId="77777777" w:rsidR="003D4B41" w:rsidRDefault="00000000">
      <w:pPr>
        <w:spacing w:after="120"/>
      </w:pPr>
      <w:r>
        <w:rPr>
          <w:color w:val="000000"/>
        </w:rPr>
        <w:t xml:space="preserve">An infrastructure services company is antifragile when demand for its services INCREASES as the world becomes more complex (AI data centers, electrification, energy transition, industrial reshoring) AND the supply of its key input (skilled labor) becomes MORE constrained. This creates </w:t>
      </w:r>
      <w:proofErr w:type="gramStart"/>
      <w:r>
        <w:rPr>
          <w:color w:val="000000"/>
        </w:rPr>
        <w:t>a structural</w:t>
      </w:r>
      <w:proofErr w:type="gramEnd"/>
      <w:r>
        <w:rPr>
          <w:color w:val="000000"/>
        </w:rPr>
        <w:t xml:space="preserve"> pricing power and margin expansion dynamic that compounds over time.</w:t>
      </w:r>
    </w:p>
    <w:p w14:paraId="0538513E" w14:textId="77777777" w:rsidR="003D4B41" w:rsidRDefault="00000000">
      <w:pPr>
        <w:spacing w:after="120"/>
      </w:pPr>
      <w:r>
        <w:rPr>
          <w:color w:val="000000"/>
        </w:rPr>
        <w:t xml:space="preserve">The moat in this framework is NOT data, NOT network effects, NOT subscription lock-in. The moat is: licensed, skilled tradespeople who take 4–10 years to develop, deployed at scale with safety records and bonding capacity that smaller competitors cannot match, executing </w:t>
      </w:r>
      <w:r>
        <w:rPr>
          <w:color w:val="000000"/>
        </w:rPr>
        <w:lastRenderedPageBreak/>
        <w:t>increasingly complex projects where failure costs are catastrophic. This is a physical-world moat that AI and software cannot easily replicate.</w:t>
      </w:r>
    </w:p>
    <w:p w14:paraId="5C915E69" w14:textId="77777777" w:rsidR="003D4B41" w:rsidRDefault="00000000">
      <w:r>
        <w:br w:type="page"/>
      </w:r>
    </w:p>
    <w:p w14:paraId="4FDFC666" w14:textId="77777777" w:rsidR="003D4B41" w:rsidRDefault="00000000">
      <w:pPr>
        <w:pStyle w:val="Heading1"/>
        <w:spacing w:before="300" w:after="150"/>
      </w:pPr>
      <w:r>
        <w:lastRenderedPageBreak/>
        <w:t>II. APPLICABLE COMPANY PROFILE</w:t>
      </w:r>
    </w:p>
    <w:p w14:paraId="56CB123E" w14:textId="77777777" w:rsidR="003D4B41" w:rsidRDefault="00000000">
      <w:pPr>
        <w:spacing w:after="120"/>
      </w:pPr>
      <w:r>
        <w:rPr>
          <w:color w:val="000000"/>
        </w:rPr>
        <w:t xml:space="preserve">This framework is designed for companies that meet </w:t>
      </w:r>
      <w:proofErr w:type="gramStart"/>
      <w:r>
        <w:rPr>
          <w:color w:val="000000"/>
        </w:rPr>
        <w:t>ALL of</w:t>
      </w:r>
      <w:proofErr w:type="gramEnd"/>
      <w:r>
        <w:rPr>
          <w:color w:val="000000"/>
        </w:rPr>
        <w:t xml:space="preserve"> the following criteria:</w:t>
      </w:r>
    </w:p>
    <w:p w14:paraId="4787B089" w14:textId="77777777" w:rsidR="003D4B41" w:rsidRDefault="003D4B41">
      <w:pPr>
        <w:spacing w:after="120"/>
      </w:pPr>
    </w:p>
    <w:p w14:paraId="3B8C53B5" w14:textId="77777777" w:rsidR="003D4B41" w:rsidRDefault="00000000">
      <w:pPr>
        <w:spacing w:after="120"/>
      </w:pPr>
      <w:r>
        <w:rPr>
          <w:b/>
          <w:bCs/>
        </w:rPr>
        <w:t xml:space="preserve">1. Revenue Model: </w:t>
      </w:r>
      <w:r>
        <w:t>Primarily project-based construction and/or recurring maintenance services. Revenue comes from labor + materials + project management, not from product sales, software licenses, or asset ownership.</w:t>
      </w:r>
    </w:p>
    <w:p w14:paraId="11741BBA" w14:textId="77777777" w:rsidR="003D4B41" w:rsidRDefault="00000000">
      <w:pPr>
        <w:spacing w:after="120"/>
      </w:pPr>
      <w:r>
        <w:rPr>
          <w:b/>
          <w:bCs/>
        </w:rPr>
        <w:t xml:space="preserve">2. Key Asset: </w:t>
      </w:r>
      <w:r>
        <w:t>The workforce IS the competitive advantage. The company’s most valuable “asset” does not appear on the balance sheet — it is the skilled, licensed tradespeople and the institutional knowledge they embody.</w:t>
      </w:r>
    </w:p>
    <w:p w14:paraId="2E58614C" w14:textId="77777777" w:rsidR="003D4B41" w:rsidRDefault="00000000">
      <w:pPr>
        <w:spacing w:after="120"/>
      </w:pPr>
      <w:r>
        <w:rPr>
          <w:b/>
          <w:bCs/>
        </w:rPr>
        <w:t xml:space="preserve">3. Capital Intensity: </w:t>
      </w:r>
      <w:r>
        <w:t xml:space="preserve">Asset-light. </w:t>
      </w:r>
      <w:proofErr w:type="spellStart"/>
      <w:r>
        <w:t>CapEx</w:t>
      </w:r>
      <w:proofErr w:type="spellEnd"/>
      <w:r>
        <w:t xml:space="preserve"> is typically &lt;3% of revenue. </w:t>
      </w:r>
      <w:proofErr w:type="gramStart"/>
      <w:r>
        <w:t>The business</w:t>
      </w:r>
      <w:proofErr w:type="gramEnd"/>
      <w:r>
        <w:t xml:space="preserve"> does not require large capital investments in factories, equipment, or infrastructure to grow. Growth comes from hiring/training people and winning projects.</w:t>
      </w:r>
    </w:p>
    <w:p w14:paraId="0F997954" w14:textId="77777777" w:rsidR="003D4B41" w:rsidRDefault="00000000">
      <w:pPr>
        <w:spacing w:after="120"/>
      </w:pPr>
      <w:r>
        <w:rPr>
          <w:b/>
          <w:bCs/>
        </w:rPr>
        <w:t xml:space="preserve">4. Licensing Barrier: </w:t>
      </w:r>
      <w:r>
        <w:t>The work requires state/federal licenses, certifications, or specialized qualifications that take years to obtain and are not easily portable across jurisdictions.</w:t>
      </w:r>
    </w:p>
    <w:p w14:paraId="0DD04164" w14:textId="77777777" w:rsidR="003D4B41" w:rsidRDefault="00000000">
      <w:pPr>
        <w:spacing w:after="120"/>
      </w:pPr>
      <w:r>
        <w:rPr>
          <w:b/>
          <w:bCs/>
        </w:rPr>
        <w:t xml:space="preserve">5. End Market Exposure: </w:t>
      </w:r>
      <w:r>
        <w:t>Serves infrastructure end markets with multi-year demand visibility (data centers, healthcare, industrial, energy, government, commercial construction).</w:t>
      </w:r>
    </w:p>
    <w:p w14:paraId="096963CF" w14:textId="77777777" w:rsidR="003D4B41" w:rsidRDefault="003D4B41">
      <w:pPr>
        <w:spacing w:after="120"/>
      </w:pPr>
    </w:p>
    <w:p w14:paraId="2B26C4CE" w14:textId="77777777" w:rsidR="003D4B41" w:rsidRDefault="00000000">
      <w:pPr>
        <w:spacing w:after="120"/>
      </w:pPr>
      <w:r>
        <w:rPr>
          <w:b/>
          <w:bCs/>
        </w:rPr>
        <w:t xml:space="preserve">Examples of companies this framework is designed for: </w:t>
      </w:r>
      <w:r>
        <w:t xml:space="preserve">EMCOR Group (EME), Comfort Systems USA (FIX), MasTec (MTZ), Quanta Services (PWR), </w:t>
      </w:r>
      <w:proofErr w:type="spellStart"/>
      <w:r>
        <w:t>Primoris</w:t>
      </w:r>
      <w:proofErr w:type="spellEnd"/>
      <w:r>
        <w:t xml:space="preserve"> Services (PRIM), </w:t>
      </w:r>
      <w:proofErr w:type="spellStart"/>
      <w:r>
        <w:t>WillScot</w:t>
      </w:r>
      <w:proofErr w:type="spellEnd"/>
      <w:r>
        <w:t xml:space="preserve"> Mobile Mini (WSC), Installed Building Products (IBP), </w:t>
      </w:r>
      <w:proofErr w:type="spellStart"/>
      <w:r>
        <w:t>TopBuild</w:t>
      </w:r>
      <w:proofErr w:type="spellEnd"/>
      <w:r>
        <w:t xml:space="preserve"> (BLD), AAON (AAON), </w:t>
      </w:r>
      <w:proofErr w:type="spellStart"/>
      <w:r>
        <w:t>Dycom</w:t>
      </w:r>
      <w:proofErr w:type="spellEnd"/>
      <w:r>
        <w:t xml:space="preserve"> Industries (DY).</w:t>
      </w:r>
    </w:p>
    <w:p w14:paraId="0958ED0E" w14:textId="77777777" w:rsidR="003D4B41" w:rsidRDefault="003D4B41">
      <w:pPr>
        <w:spacing w:after="120"/>
      </w:pPr>
    </w:p>
    <w:p w14:paraId="338AD9E0" w14:textId="77777777" w:rsidR="003D4B41" w:rsidRDefault="00000000">
      <w:pPr>
        <w:spacing w:after="120"/>
      </w:pPr>
      <w:r>
        <w:rPr>
          <w:b/>
          <w:bCs/>
        </w:rPr>
        <w:t xml:space="preserve">Companies this framework is NOT designed for: </w:t>
      </w:r>
      <w:r>
        <w:t>Pure equipment manufacturers (CAT, DE), asset-heavy utilities (NEE, DUK), homebuilders (LEN, DHI), pure software/SaaS companies, financial services, energy E&amp;P companies. These businesses have fundamentally different economic models.</w:t>
      </w:r>
    </w:p>
    <w:p w14:paraId="70D52B28" w14:textId="77777777" w:rsidR="003D4B41" w:rsidRDefault="00000000">
      <w:r>
        <w:br w:type="page"/>
      </w:r>
    </w:p>
    <w:p w14:paraId="3CE593FE" w14:textId="77777777" w:rsidR="003D4B41" w:rsidRDefault="00000000">
      <w:pPr>
        <w:pStyle w:val="Heading1"/>
        <w:spacing w:before="300" w:after="150"/>
      </w:pPr>
      <w:r>
        <w:lastRenderedPageBreak/>
        <w:t>III. CLASSIFICATION THRESHOLDS</w:t>
      </w:r>
    </w:p>
    <w:p w14:paraId="4E6B57DB" w14:textId="77777777" w:rsidR="003D4B41" w:rsidRDefault="00000000">
      <w:pPr>
        <w:spacing w:after="120"/>
      </w:pPr>
      <w:r>
        <w:rPr>
          <w:color w:val="000000"/>
        </w:rPr>
        <w:t>Companies are classified into four tiers based on the Raw Composite Score AND the ROIC–WACC spread. BOTH conditions must be met.</w:t>
      </w:r>
    </w:p>
    <w:p w14:paraId="07164B92" w14:textId="77777777" w:rsidR="003D4B41" w:rsidRDefault="003D4B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1400"/>
        <w:gridCol w:w="4560"/>
      </w:tblGrid>
      <w:tr w:rsidR="003D4B41" w14:paraId="681EE5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5DDFCD" w14:textId="77777777" w:rsidR="003D4B41" w:rsidRDefault="00000000">
            <w:r>
              <w:rPr>
                <w:b/>
                <w:bCs/>
                <w:color w:val="FFFFFF"/>
                <w:sz w:val="20"/>
                <w:szCs w:val="20"/>
              </w:rPr>
              <w:t>Classification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5FAB6B" w14:textId="77777777" w:rsidR="003D4B41" w:rsidRDefault="00000000">
            <w:pPr>
              <w:jc w:val="center"/>
            </w:pPr>
            <w:r>
              <w:rPr>
                <w:b/>
                <w:bCs/>
                <w:color w:val="FFFFFF"/>
                <w:sz w:val="20"/>
                <w:szCs w:val="20"/>
              </w:rPr>
              <w:t>Raw Score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23FE9BC" w14:textId="77777777" w:rsidR="003D4B41" w:rsidRDefault="00000000">
            <w:pPr>
              <w:jc w:val="center"/>
            </w:pPr>
            <w:r>
              <w:rPr>
                <w:b/>
                <w:bCs/>
                <w:color w:val="FFFFFF"/>
                <w:sz w:val="20"/>
                <w:szCs w:val="20"/>
              </w:rPr>
              <w:t>ROIC–WACC</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F69E2D" w14:textId="77777777" w:rsidR="003D4B41" w:rsidRDefault="00000000">
            <w:r>
              <w:rPr>
                <w:b/>
                <w:bCs/>
                <w:color w:val="FFFFFF"/>
                <w:sz w:val="20"/>
                <w:szCs w:val="20"/>
              </w:rPr>
              <w:t>Description &amp; Sizing Guidance</w:t>
            </w:r>
          </w:p>
        </w:tc>
      </w:tr>
      <w:tr w:rsidR="003D4B41" w14:paraId="471F53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13346" w14:textId="77777777" w:rsidR="003D4B41" w:rsidRDefault="00000000">
            <w:r>
              <w:rPr>
                <w:b/>
                <w:bCs/>
                <w:color w:val="548235"/>
                <w:sz w:val="20"/>
                <w:szCs w:val="20"/>
              </w:rPr>
              <w:t>Infrastructure Compounder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8B835" w14:textId="77777777" w:rsidR="003D4B41" w:rsidRDefault="00000000">
            <w:pPr>
              <w:jc w:val="center"/>
            </w:pPr>
            <w:r>
              <w:rPr>
                <w:color w:val="000000"/>
                <w:sz w:val="20"/>
                <w:szCs w:val="20"/>
              </w:rPr>
              <w:t>≥ 7.5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F9070" w14:textId="77777777" w:rsidR="003D4B41" w:rsidRDefault="00000000">
            <w:pPr>
              <w:jc w:val="center"/>
            </w:pPr>
            <w:r>
              <w:rPr>
                <w:color w:val="000000"/>
                <w:sz w:val="20"/>
                <w:szCs w:val="20"/>
              </w:rPr>
              <w:t>&gt; 10%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4E199" w14:textId="77777777" w:rsidR="003D4B41" w:rsidRDefault="00000000">
            <w:r>
              <w:rPr>
                <w:color w:val="000000"/>
                <w:sz w:val="20"/>
                <w:szCs w:val="20"/>
              </w:rPr>
              <w:t>Durable moat, high reinvestment quality, secular tailwinds. Genuine value creator. Position size: 4–5% of portfolio. BUY on pullbacks; HOLD at fair value.</w:t>
            </w:r>
          </w:p>
        </w:tc>
      </w:tr>
      <w:tr w:rsidR="003D4B41" w14:paraId="4DBDC4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E42895" w14:textId="77777777" w:rsidR="003D4B41" w:rsidRDefault="00000000">
            <w:r>
              <w:rPr>
                <w:b/>
                <w:bCs/>
                <w:color w:val="2E75B6"/>
                <w:sz w:val="20"/>
                <w:szCs w:val="20"/>
              </w:rPr>
              <w:t>Growth Contractor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5A26A" w14:textId="77777777" w:rsidR="003D4B41" w:rsidRDefault="00000000">
            <w:pPr>
              <w:jc w:val="center"/>
            </w:pPr>
            <w:r>
              <w:rPr>
                <w:color w:val="000000"/>
                <w:sz w:val="20"/>
                <w:szCs w:val="20"/>
              </w:rPr>
              <w:t>5.0–7.49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7E85" w14:textId="77777777" w:rsidR="003D4B41" w:rsidRDefault="00000000">
            <w:pPr>
              <w:jc w:val="center"/>
            </w:pPr>
            <w:r>
              <w:rPr>
                <w:color w:val="000000"/>
                <w:sz w:val="20"/>
                <w:szCs w:val="20"/>
              </w:rPr>
              <w:t>&gt; 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68F22" w14:textId="77777777" w:rsidR="003D4B41" w:rsidRDefault="00000000">
            <w:r>
              <w:rPr>
                <w:color w:val="000000"/>
                <w:sz w:val="20"/>
                <w:szCs w:val="20"/>
              </w:rPr>
              <w:t xml:space="preserve">Good economics but moat less durable or </w:t>
            </w:r>
            <w:proofErr w:type="gramStart"/>
            <w:r>
              <w:rPr>
                <w:color w:val="000000"/>
                <w:sz w:val="20"/>
                <w:szCs w:val="20"/>
              </w:rPr>
              <w:t>demand less secular</w:t>
            </w:r>
            <w:proofErr w:type="gramEnd"/>
            <w:r>
              <w:rPr>
                <w:color w:val="000000"/>
                <w:sz w:val="20"/>
                <w:szCs w:val="20"/>
              </w:rPr>
              <w:t>. May be an emerging compounder or a cyclical business in a favorable phase. Position size: 2–3%. Monitor for moat strengthening or weakening.</w:t>
            </w:r>
          </w:p>
        </w:tc>
      </w:tr>
      <w:tr w:rsidR="003D4B41" w14:paraId="29215A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912DD" w14:textId="77777777" w:rsidR="003D4B41" w:rsidRDefault="00000000">
            <w:r>
              <w:rPr>
                <w:b/>
                <w:bCs/>
                <w:color w:val="BF8F00"/>
                <w:sz w:val="20"/>
                <w:szCs w:val="20"/>
              </w:rPr>
              <w:t>Cyclical Contractor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C56C05" w14:textId="77777777" w:rsidR="003D4B41" w:rsidRDefault="00000000">
            <w:pPr>
              <w:jc w:val="center"/>
            </w:pPr>
            <w:r>
              <w:rPr>
                <w:color w:val="000000"/>
                <w:sz w:val="20"/>
                <w:szCs w:val="20"/>
              </w:rPr>
              <w:t>3.0–4.99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CDDD73" w14:textId="77777777" w:rsidR="003D4B41" w:rsidRDefault="00000000">
            <w:pPr>
              <w:jc w:val="center"/>
            </w:pPr>
            <w:r>
              <w:rPr>
                <w:color w:val="000000"/>
                <w:sz w:val="20"/>
                <w:szCs w:val="20"/>
              </w:rPr>
              <w:t>&gt; 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55241" w14:textId="77777777" w:rsidR="003D4B41" w:rsidRDefault="00000000">
            <w:r>
              <w:rPr>
                <w:color w:val="000000"/>
                <w:sz w:val="20"/>
                <w:szCs w:val="20"/>
              </w:rPr>
              <w:t xml:space="preserve">Positive EVA but exposed to cyclical demand or lacks durable moat. May be a good business in a good cycle. </w:t>
            </w:r>
            <w:proofErr w:type="gramStart"/>
            <w:r>
              <w:rPr>
                <w:color w:val="000000"/>
                <w:sz w:val="20"/>
                <w:szCs w:val="20"/>
              </w:rPr>
              <w:t>Trade,</w:t>
            </w:r>
            <w:proofErr w:type="gramEnd"/>
            <w:r>
              <w:rPr>
                <w:color w:val="000000"/>
                <w:sz w:val="20"/>
                <w:szCs w:val="20"/>
              </w:rPr>
              <w:t xml:space="preserve"> don’t compound. Position size: 1–2%. Tight stop-losses.</w:t>
            </w:r>
          </w:p>
        </w:tc>
      </w:tr>
      <w:tr w:rsidR="003D4B41" w14:paraId="7E6636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63CF7" w14:textId="77777777" w:rsidR="003D4B41" w:rsidRDefault="00000000">
            <w:r>
              <w:rPr>
                <w:b/>
                <w:bCs/>
                <w:color w:val="C00000"/>
                <w:sz w:val="20"/>
                <w:szCs w:val="20"/>
              </w:rPr>
              <w:t>Value Trap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DD33B" w14:textId="77777777" w:rsidR="003D4B41" w:rsidRDefault="00000000">
            <w:pPr>
              <w:jc w:val="center"/>
            </w:pPr>
            <w:r>
              <w:rPr>
                <w:color w:val="000000"/>
                <w:sz w:val="20"/>
                <w:szCs w:val="20"/>
              </w:rPr>
              <w:t>&lt; 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D4FE1" w14:textId="77777777" w:rsidR="003D4B41" w:rsidRDefault="00000000">
            <w:pPr>
              <w:jc w:val="center"/>
            </w:pPr>
            <w:r>
              <w:rPr>
                <w:color w:val="000000"/>
                <w:sz w:val="20"/>
                <w:szCs w:val="20"/>
              </w:rPr>
              <w:t>≤ 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E5595" w14:textId="77777777" w:rsidR="003D4B41" w:rsidRDefault="00000000">
            <w:r>
              <w:rPr>
                <w:color w:val="000000"/>
                <w:sz w:val="20"/>
                <w:szCs w:val="20"/>
              </w:rPr>
              <w:t>Negative EVA — destroying capital. May appear cheap on P/E but is destroying intrinsic value. Avoid regardless of valuation.</w:t>
            </w:r>
          </w:p>
        </w:tc>
      </w:tr>
    </w:tbl>
    <w:p w14:paraId="32358E55" w14:textId="77777777" w:rsidR="003D4B41" w:rsidRDefault="003D4B41">
      <w:pPr>
        <w:spacing w:after="120"/>
      </w:pPr>
    </w:p>
    <w:p w14:paraId="4BA23077" w14:textId="77777777" w:rsidR="003D4B41" w:rsidRDefault="00000000">
      <w:pPr>
        <w:spacing w:after="120"/>
      </w:pPr>
      <w:r>
        <w:rPr>
          <w:b/>
          <w:bCs/>
        </w:rPr>
        <w:t xml:space="preserve">Override Rule: </w:t>
      </w:r>
      <w:r>
        <w:t>If Raw Composite is ≥ 7.5 but ROIC–WACC is between 5–10%, classify as Growth Contractor (not Infrastructure Compounder). The economic returns must confirm the qualitative moat assessment. A high qualitative score with moderate returns suggests the moat is narrower than it appears.</w:t>
      </w:r>
    </w:p>
    <w:p w14:paraId="282A1A0D" w14:textId="77777777" w:rsidR="003D4B41" w:rsidRDefault="00000000">
      <w:pPr>
        <w:spacing w:after="120"/>
      </w:pPr>
      <w:r>
        <w:rPr>
          <w:b/>
          <w:bCs/>
        </w:rPr>
        <w:t xml:space="preserve">Promotion Rule: </w:t>
      </w:r>
      <w:r>
        <w:t>If a company classified as Growth Contractor achieves ROIC–WACC &gt; 10% for 4 consecutive quarters AND Raw Composite remains ≥ 7.5, it should be re-assessed for promotion to Infrastructure Compounder. This captures companies whose moats are WIDENING.</w:t>
      </w:r>
    </w:p>
    <w:p w14:paraId="72362FDF" w14:textId="77777777" w:rsidR="003D4B41" w:rsidRDefault="00000000">
      <w:r>
        <w:br w:type="page"/>
      </w:r>
    </w:p>
    <w:p w14:paraId="23D78556" w14:textId="77777777" w:rsidR="003D4B41" w:rsidRDefault="00000000">
      <w:pPr>
        <w:pStyle w:val="Heading1"/>
        <w:spacing w:before="300" w:after="150"/>
      </w:pPr>
      <w:r>
        <w:lastRenderedPageBreak/>
        <w:t>IV. STAGE 1: LABOR MOAT INDEX (LMI) PRE-SCREEN</w:t>
      </w:r>
    </w:p>
    <w:p w14:paraId="1E22E985" w14:textId="77777777" w:rsidR="003D4B41" w:rsidRDefault="00000000">
      <w:pPr>
        <w:spacing w:after="120"/>
      </w:pPr>
      <w:r>
        <w:rPr>
          <w:color w:val="000000"/>
        </w:rPr>
        <w:t>The Labor Moat Index assesses the durability and depth of the company’s competitive advantage rooted in its workforce, licensing, and execution capability. In infrastructure services, the moat IS the workforce. The LMI tests whether the company has structural advantages in attracting, training, deploying, and retaining this scarce resource.</w:t>
      </w:r>
    </w:p>
    <w:p w14:paraId="3C654C6A" w14:textId="77777777" w:rsidR="003D4B41" w:rsidRDefault="003D4B41">
      <w:pPr>
        <w:spacing w:after="120"/>
      </w:pPr>
    </w:p>
    <w:p w14:paraId="153141B9" w14:textId="77777777" w:rsidR="003D4B41" w:rsidRDefault="00000000">
      <w:pPr>
        <w:pStyle w:val="Heading2"/>
        <w:spacing w:before="300" w:after="150"/>
      </w:pPr>
      <w:r>
        <w:t>Purpose</w:t>
      </w:r>
    </w:p>
    <w:p w14:paraId="1DB30710" w14:textId="77777777" w:rsidR="003D4B41" w:rsidRDefault="00000000">
      <w:pPr>
        <w:spacing w:after="120"/>
      </w:pPr>
      <w:r>
        <w:rPr>
          <w:color w:val="000000"/>
        </w:rPr>
        <w:t xml:space="preserve">The LMI is a qualitative pre-screen that establishes confidence BEFORE scoring the quantitative Value Creation Engine. A company with a weak labor moat cannot sustain high ROIC regardless of current financial metrics. The LMI catches companies that may appear financially strong but are </w:t>
      </w:r>
      <w:proofErr w:type="gramStart"/>
      <w:r>
        <w:rPr>
          <w:color w:val="000000"/>
        </w:rPr>
        <w:t>actually vulnerable</w:t>
      </w:r>
      <w:proofErr w:type="gramEnd"/>
      <w:r>
        <w:rPr>
          <w:color w:val="000000"/>
        </w:rPr>
        <w:t xml:space="preserve"> to labor competition, licensing changes, or geographic disruption.</w:t>
      </w:r>
    </w:p>
    <w:p w14:paraId="7822B4C5" w14:textId="77777777" w:rsidR="003D4B41" w:rsidRDefault="003D4B41">
      <w:pPr>
        <w:spacing w:after="120"/>
      </w:pPr>
    </w:p>
    <w:p w14:paraId="667DE01A" w14:textId="77777777" w:rsidR="003D4B41" w:rsidRDefault="00000000">
      <w:pPr>
        <w:pStyle w:val="Heading2"/>
        <w:spacing w:before="300" w:after="150"/>
      </w:pPr>
      <w:r>
        <w:t>7-Moat Assessment</w:t>
      </w:r>
    </w:p>
    <w:p w14:paraId="060B2D13" w14:textId="77777777" w:rsidR="003D4B41" w:rsidRDefault="00000000">
      <w:pPr>
        <w:spacing w:after="120"/>
      </w:pPr>
      <w:r>
        <w:rPr>
          <w:color w:val="000000"/>
        </w:rPr>
        <w:t>Score each moat as Strong, Moderate, or Weak based on evidence. Require specific, sourced evidence for each rating — no aspirational or generic claims.</w:t>
      </w:r>
    </w:p>
    <w:p w14:paraId="75CCED64" w14:textId="77777777" w:rsidR="003D4B41" w:rsidRDefault="003D4B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D4B41" w14:paraId="323CE4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BC1E12" w14:textId="77777777" w:rsidR="003D4B41" w:rsidRDefault="00000000">
            <w:r>
              <w:rPr>
                <w:b/>
                <w:bCs/>
                <w:color w:val="FFFFFF"/>
                <w:sz w:val="20"/>
                <w:szCs w:val="20"/>
              </w:rPr>
              <w:t>Moat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DA8569" w14:textId="77777777" w:rsidR="003D4B41" w:rsidRDefault="00000000">
            <w:r>
              <w:rPr>
                <w:b/>
                <w:bCs/>
                <w:color w:val="FFFFFF"/>
                <w:sz w:val="20"/>
                <w:szCs w:val="20"/>
              </w:rPr>
              <w:t>What to Assess</w:t>
            </w:r>
          </w:p>
        </w:tc>
      </w:tr>
      <w:tr w:rsidR="003D4B41" w14:paraId="16E666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60843" w14:textId="77777777" w:rsidR="003D4B41" w:rsidRDefault="00000000">
            <w:r>
              <w:rPr>
                <w:b/>
                <w:bCs/>
                <w:color w:val="000000"/>
                <w:sz w:val="20"/>
                <w:szCs w:val="20"/>
              </w:rPr>
              <w:t>1. Licensing &amp; Certification Barriers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7D300" w14:textId="77777777" w:rsidR="003D4B41" w:rsidRDefault="00000000">
            <w:r>
              <w:rPr>
                <w:color w:val="000000"/>
                <w:sz w:val="20"/>
                <w:szCs w:val="20"/>
              </w:rPr>
              <w:t>Does the work require state-specific contractor licenses, professional certifications (NFPA, ASME, IEEE), or specialized qualifications? How long does it take to obtain these credentials? Are licenses portable across jurisdictions? Score Strong if: multi-year licensing pipeline + limited portability + multiple certification types required.</w:t>
            </w:r>
          </w:p>
        </w:tc>
      </w:tr>
      <w:tr w:rsidR="003D4B41" w14:paraId="203510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B770B" w14:textId="77777777" w:rsidR="003D4B41" w:rsidRDefault="00000000">
            <w:r>
              <w:rPr>
                <w:b/>
                <w:bCs/>
                <w:color w:val="000000"/>
                <w:sz w:val="20"/>
                <w:szCs w:val="20"/>
              </w:rPr>
              <w:t>2. Apprenticeship Pipeline Depth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2AAF4" w14:textId="77777777" w:rsidR="003D4B41" w:rsidRDefault="00000000">
            <w:r>
              <w:rPr>
                <w:color w:val="000000"/>
                <w:sz w:val="20"/>
                <w:szCs w:val="20"/>
              </w:rPr>
              <w:t>Does the company operate formal trade apprenticeship programs? How long is the pipeline (4–5 years for journeyman, 8–10 years for master)? Does institutional knowledge compound over decades? Does the company have a training academy or university? Score Strong if: formal multi-year programs + institutional knowledge retention + pipeline acts as barrier.</w:t>
            </w:r>
          </w:p>
        </w:tc>
      </w:tr>
      <w:tr w:rsidR="003D4B41" w14:paraId="2E5897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38C14" w14:textId="77777777" w:rsidR="003D4B41" w:rsidRDefault="00000000">
            <w:r>
              <w:rPr>
                <w:b/>
                <w:bCs/>
                <w:color w:val="000000"/>
                <w:sz w:val="20"/>
                <w:szCs w:val="20"/>
              </w:rPr>
              <w:t>3. Self-Perform Capability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1A6CC" w14:textId="77777777" w:rsidR="003D4B41" w:rsidRDefault="00000000">
            <w:r>
              <w:rPr>
                <w:color w:val="000000"/>
                <w:sz w:val="20"/>
                <w:szCs w:val="20"/>
              </w:rPr>
              <w:t>What percentage of work is performed by the company’s own employees vs. subcontracted? Higher self-perform ratio = deeper moat (quality control, schedule reliability, margin advantage, workforce as barrier). Score Strong if: &gt;75% self-perform ratio with own workforce.</w:t>
            </w:r>
          </w:p>
        </w:tc>
      </w:tr>
      <w:tr w:rsidR="003D4B41" w14:paraId="3C2657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ACACF6" w14:textId="77777777" w:rsidR="003D4B41" w:rsidRDefault="00000000">
            <w:r>
              <w:rPr>
                <w:b/>
                <w:bCs/>
                <w:color w:val="000000"/>
                <w:sz w:val="20"/>
                <w:szCs w:val="20"/>
              </w:rPr>
              <w:t>4. Skilled Trade Scarcity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40666" w14:textId="77777777" w:rsidR="003D4B41" w:rsidRDefault="00000000">
            <w:r>
              <w:rPr>
                <w:color w:val="000000"/>
                <w:sz w:val="20"/>
                <w:szCs w:val="20"/>
              </w:rPr>
              <w:t>Is there a structural shortage of the specific trades the company employs? What is the supply/demand dynamic for electricians, pipe fitters, HVAC technicians, etc. in the company’s served markets? Is the shortage getting better or worse? Score Strong if: documented structural shortage + aging workforce + declining trade school enrollment + company has preferential access to talent.</w:t>
            </w:r>
          </w:p>
        </w:tc>
      </w:tr>
      <w:tr w:rsidR="003D4B41" w14:paraId="733559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E87DF" w14:textId="77777777" w:rsidR="003D4B41" w:rsidRDefault="00000000">
            <w:r>
              <w:rPr>
                <w:b/>
                <w:bCs/>
                <w:color w:val="000000"/>
                <w:sz w:val="20"/>
                <w:szCs w:val="20"/>
              </w:rPr>
              <w:t>5. Geographic Density / Route Density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F4A61" w14:textId="77777777" w:rsidR="003D4B41" w:rsidRDefault="00000000">
            <w:r>
              <w:rPr>
                <w:color w:val="000000"/>
                <w:sz w:val="20"/>
                <w:szCs w:val="20"/>
              </w:rPr>
              <w:t xml:space="preserve">Does the company have concentration advantages in key metropolitan areas? Does geographic density enable efficient crew deployment, </w:t>
            </w:r>
            <w:r>
              <w:rPr>
                <w:color w:val="000000"/>
                <w:sz w:val="20"/>
                <w:szCs w:val="20"/>
              </w:rPr>
              <w:lastRenderedPageBreak/>
              <w:t>relationship depth with local GCs/owners, and knowledge of local codes/permitting? Score Strong if: dominant position in high-growth corridors + local relationships create repeat business + geographic density is a barrier to entry.</w:t>
            </w:r>
          </w:p>
        </w:tc>
      </w:tr>
      <w:tr w:rsidR="003D4B41" w14:paraId="0E27CB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FFF05" w14:textId="77777777" w:rsidR="003D4B41" w:rsidRDefault="00000000">
            <w:r>
              <w:rPr>
                <w:b/>
                <w:bCs/>
                <w:color w:val="000000"/>
                <w:sz w:val="20"/>
                <w:szCs w:val="20"/>
              </w:rPr>
              <w:lastRenderedPageBreak/>
              <w:t>6. Safety Record &amp; Bonding Capacity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73C0E" w14:textId="77777777" w:rsidR="003D4B41" w:rsidRDefault="00000000">
            <w:r>
              <w:rPr>
                <w:color w:val="000000"/>
                <w:sz w:val="20"/>
                <w:szCs w:val="20"/>
              </w:rPr>
              <w:t>What is the company’s Experience Modification Rate (EMR)? Does its financial strength (credit rating, cash position) enable surety bonding for the largest, most complex projects? Does safety record affect project qualification? Score Strong if: EMR well below industry average + investment-grade bonding capacity + safety record is a qualifying criterion for major projects.</w:t>
            </w:r>
          </w:p>
        </w:tc>
      </w:tr>
      <w:tr w:rsidR="003D4B41" w14:paraId="576DB0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FE5A8" w14:textId="77777777" w:rsidR="003D4B41" w:rsidRDefault="00000000">
            <w:r>
              <w:rPr>
                <w:b/>
                <w:bCs/>
                <w:color w:val="000000"/>
                <w:sz w:val="20"/>
                <w:szCs w:val="20"/>
              </w:rPr>
              <w:t>7. Security Clearance / Specialized Access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A2943" w14:textId="77777777" w:rsidR="003D4B41" w:rsidRDefault="00000000">
            <w:r>
              <w:rPr>
                <w:color w:val="000000"/>
                <w:sz w:val="20"/>
                <w:szCs w:val="20"/>
              </w:rPr>
              <w:t>Does the company perform government/defense work requiring security clearances? Does it have specialized relationships (</w:t>
            </w:r>
            <w:proofErr w:type="spellStart"/>
            <w:r>
              <w:rPr>
                <w:color w:val="000000"/>
                <w:sz w:val="20"/>
                <w:szCs w:val="20"/>
              </w:rPr>
              <w:t>hyperscaler</w:t>
            </w:r>
            <w:proofErr w:type="spellEnd"/>
            <w:r>
              <w:rPr>
                <w:color w:val="000000"/>
                <w:sz w:val="20"/>
                <w:szCs w:val="20"/>
              </w:rPr>
              <w:t xml:space="preserve"> data center customers, pharmaceutical manufacturers, nuclear facilities) that create repeat-business barriers? Score Strong if: clearances or specialized customer relationships cover &gt;15% of revenue + create multi-year recurring relationships.</w:t>
            </w:r>
          </w:p>
        </w:tc>
      </w:tr>
    </w:tbl>
    <w:p w14:paraId="26286549" w14:textId="77777777" w:rsidR="003D4B41" w:rsidRDefault="003D4B41">
      <w:pPr>
        <w:spacing w:after="120"/>
      </w:pPr>
    </w:p>
    <w:p w14:paraId="76C2736A" w14:textId="77777777" w:rsidR="003D4B41" w:rsidRDefault="00000000">
      <w:pPr>
        <w:pStyle w:val="Heading2"/>
        <w:spacing w:before="300" w:after="150"/>
      </w:pPr>
      <w:r>
        <w:t>LMI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3D4B41" w14:paraId="4FA3DB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D297CE" w14:textId="77777777" w:rsidR="003D4B41" w:rsidRDefault="00000000">
            <w:r>
              <w:rPr>
                <w:b/>
                <w:bCs/>
                <w:color w:val="FFFFFF"/>
                <w:sz w:val="20"/>
                <w:szCs w:val="20"/>
              </w:rPr>
              <w:t>LMI Rating</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167BB2" w14:textId="77777777" w:rsidR="003D4B41" w:rsidRDefault="00000000">
            <w:pPr>
              <w:jc w:val="center"/>
            </w:pPr>
            <w:r>
              <w:rPr>
                <w:b/>
                <w:bCs/>
                <w:color w:val="FFFFFF"/>
                <w:sz w:val="20"/>
                <w:szCs w:val="20"/>
              </w:rPr>
              <w:t>Criteria</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944EE8" w14:textId="77777777" w:rsidR="003D4B41" w:rsidRDefault="00000000">
            <w:r>
              <w:rPr>
                <w:b/>
                <w:bCs/>
                <w:color w:val="FFFFFF"/>
                <w:sz w:val="20"/>
                <w:szCs w:val="20"/>
              </w:rPr>
              <w:t>Stage 2 Posture</w:t>
            </w:r>
          </w:p>
        </w:tc>
      </w:tr>
      <w:tr w:rsidR="003D4B41" w14:paraId="26F4D2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00518" w14:textId="77777777" w:rsidR="003D4B41" w:rsidRDefault="00000000">
            <w:r>
              <w:rPr>
                <w:b/>
                <w:bCs/>
                <w:color w:val="548235"/>
                <w:sz w:val="20"/>
                <w:szCs w:val="20"/>
              </w:rPr>
              <w:t>FORTRESS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043DC" w14:textId="77777777" w:rsidR="003D4B41" w:rsidRDefault="00000000">
            <w:pPr>
              <w:jc w:val="center"/>
            </w:pPr>
            <w:r>
              <w:rPr>
                <w:color w:val="000000"/>
                <w:sz w:val="20"/>
                <w:szCs w:val="20"/>
              </w:rPr>
              <w:t>6–7 Strong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8161A" w14:textId="77777777" w:rsidR="003D4B41" w:rsidRDefault="00000000">
            <w:r>
              <w:rPr>
                <w:color w:val="000000"/>
                <w:sz w:val="20"/>
                <w:szCs w:val="20"/>
              </w:rPr>
              <w:t>HIGH confidence. Approach Stage 2 openly. Expect high scores on D1 and D4. Labor moat is durable and likely widening.</w:t>
            </w:r>
          </w:p>
        </w:tc>
      </w:tr>
      <w:tr w:rsidR="003D4B41" w14:paraId="76E822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48648" w14:textId="77777777" w:rsidR="003D4B41" w:rsidRDefault="00000000">
            <w:r>
              <w:rPr>
                <w:b/>
                <w:bCs/>
                <w:color w:val="2E75B6"/>
                <w:sz w:val="20"/>
                <w:szCs w:val="20"/>
              </w:rPr>
              <w:t>SOLID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03CCA" w14:textId="77777777" w:rsidR="003D4B41" w:rsidRDefault="00000000">
            <w:pPr>
              <w:jc w:val="center"/>
            </w:pPr>
            <w:r>
              <w:rPr>
                <w:color w:val="000000"/>
                <w:sz w:val="20"/>
                <w:szCs w:val="20"/>
              </w:rPr>
              <w:t>4–5 Strong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88F9E8" w14:textId="77777777" w:rsidR="003D4B41" w:rsidRDefault="00000000">
            <w:r>
              <w:rPr>
                <w:color w:val="000000"/>
                <w:sz w:val="20"/>
                <w:szCs w:val="20"/>
              </w:rPr>
              <w:t xml:space="preserve">MODERATE confidence. Approach Stage 2 </w:t>
            </w:r>
            <w:proofErr w:type="gramStart"/>
            <w:r>
              <w:rPr>
                <w:color w:val="000000"/>
                <w:sz w:val="20"/>
                <w:szCs w:val="20"/>
              </w:rPr>
              <w:t>neutrally</w:t>
            </w:r>
            <w:proofErr w:type="gramEnd"/>
            <w:r>
              <w:rPr>
                <w:color w:val="000000"/>
                <w:sz w:val="20"/>
                <w:szCs w:val="20"/>
              </w:rPr>
              <w:t>. Look for evidence that the moat is widening or narrowing. Pay extra attention to D2 (reinvestment quality).</w:t>
            </w:r>
          </w:p>
        </w:tc>
      </w:tr>
      <w:tr w:rsidR="003D4B41" w14:paraId="791279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714412" w14:textId="77777777" w:rsidR="003D4B41" w:rsidRDefault="00000000">
            <w:r>
              <w:rPr>
                <w:b/>
                <w:bCs/>
                <w:color w:val="BF8F00"/>
                <w:sz w:val="20"/>
                <w:szCs w:val="20"/>
              </w:rPr>
              <w:t>PARTIAL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D2D80" w14:textId="77777777" w:rsidR="003D4B41" w:rsidRDefault="00000000">
            <w:pPr>
              <w:jc w:val="center"/>
            </w:pPr>
            <w:r>
              <w:rPr>
                <w:color w:val="000000"/>
                <w:sz w:val="20"/>
                <w:szCs w:val="20"/>
              </w:rPr>
              <w:t>2–3 Strong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73B80" w14:textId="77777777" w:rsidR="003D4B41" w:rsidRDefault="00000000">
            <w:r>
              <w:rPr>
                <w:color w:val="000000"/>
                <w:sz w:val="20"/>
                <w:szCs w:val="20"/>
              </w:rPr>
              <w:t>LOW confidence. Approach Stage 2 skeptically. Company may have good current financials but lacks durable moat. Unlikely to sustain high ROIC. Red flag for Infrastructure Compounder classification.</w:t>
            </w:r>
          </w:p>
        </w:tc>
      </w:tr>
      <w:tr w:rsidR="003D4B41" w14:paraId="6BA4FA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F5266" w14:textId="77777777" w:rsidR="003D4B41" w:rsidRDefault="00000000">
            <w:r>
              <w:rPr>
                <w:b/>
                <w:bCs/>
                <w:color w:val="C00000"/>
                <w:sz w:val="20"/>
                <w:szCs w:val="20"/>
              </w:rPr>
              <w:t>WEAK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98E3E7" w14:textId="77777777" w:rsidR="003D4B41" w:rsidRDefault="00000000">
            <w:pPr>
              <w:jc w:val="center"/>
            </w:pPr>
            <w:r>
              <w:rPr>
                <w:color w:val="000000"/>
                <w:sz w:val="20"/>
                <w:szCs w:val="20"/>
              </w:rPr>
              <w:t>0–1 Strong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BEE61" w14:textId="77777777" w:rsidR="003D4B41" w:rsidRDefault="00000000">
            <w:r>
              <w:rPr>
                <w:color w:val="000000"/>
                <w:sz w:val="20"/>
                <w:szCs w:val="20"/>
              </w:rPr>
              <w:t>VERY LOW confidence. Stage 2 is likely to confirm cyclical/value trap classification. Even strong current financials cannot compensate for a missing labor moat.</w:t>
            </w:r>
          </w:p>
        </w:tc>
      </w:tr>
    </w:tbl>
    <w:p w14:paraId="33362BD1" w14:textId="77777777" w:rsidR="003D4B41" w:rsidRDefault="003D4B41">
      <w:pPr>
        <w:spacing w:after="120"/>
      </w:pPr>
    </w:p>
    <w:p w14:paraId="403BC452" w14:textId="77777777" w:rsidR="003D4B41" w:rsidRDefault="00000000">
      <w:pPr>
        <w:spacing w:after="120"/>
      </w:pPr>
      <w:r>
        <w:rPr>
          <w:b/>
          <w:bCs/>
        </w:rPr>
        <w:t xml:space="preserve">LMI Summary Table (fill in per company):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D4B41" w14:paraId="01AA5F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75DFF" w14:textId="77777777" w:rsidR="003D4B41" w:rsidRDefault="00000000">
            <w:r>
              <w:rPr>
                <w:b/>
                <w:bCs/>
                <w:color w:val="000000"/>
                <w:sz w:val="20"/>
                <w:szCs w:val="20"/>
              </w:rPr>
              <w:t>LMI Score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DE22A" w14:textId="77777777" w:rsidR="003D4B41" w:rsidRDefault="00000000">
            <w:r>
              <w:rPr>
                <w:i/>
                <w:iCs/>
                <w:color w:val="888888"/>
                <w:sz w:val="20"/>
                <w:szCs w:val="20"/>
              </w:rPr>
              <w:t>[X / 7 Strong] → [FORTRESS / SOLID / PARTIAL / WEAK]</w:t>
            </w:r>
          </w:p>
        </w:tc>
      </w:tr>
      <w:tr w:rsidR="003D4B41" w14:paraId="11D172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315B22" w14:textId="77777777" w:rsidR="003D4B41" w:rsidRDefault="00000000">
            <w:r>
              <w:rPr>
                <w:b/>
                <w:bCs/>
                <w:color w:val="000000"/>
                <w:sz w:val="20"/>
                <w:szCs w:val="20"/>
              </w:rPr>
              <w:t>Moat Type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1E240" w14:textId="77777777" w:rsidR="003D4B41" w:rsidRDefault="00000000">
            <w:r>
              <w:rPr>
                <w:i/>
                <w:iCs/>
                <w:color w:val="888888"/>
                <w:sz w:val="20"/>
                <w:szCs w:val="20"/>
              </w:rPr>
              <w:t>[Describe the specific moat combination: licensing + self-perform + geographic density + ...]</w:t>
            </w:r>
          </w:p>
        </w:tc>
      </w:tr>
      <w:tr w:rsidR="003D4B41" w14:paraId="78271C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311630" w14:textId="77777777" w:rsidR="003D4B41" w:rsidRDefault="00000000">
            <w:r>
              <w:rPr>
                <w:b/>
                <w:bCs/>
                <w:color w:val="000000"/>
                <w:sz w:val="20"/>
                <w:szCs w:val="20"/>
              </w:rPr>
              <w:t>Moat Trajectory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CF105" w14:textId="77777777" w:rsidR="003D4B41" w:rsidRDefault="00000000">
            <w:r>
              <w:rPr>
                <w:i/>
                <w:iCs/>
                <w:color w:val="888888"/>
                <w:sz w:val="20"/>
                <w:szCs w:val="20"/>
              </w:rPr>
              <w:t>[STRENGTHENING / STABLE / WEAKENING — Is the moat widening or narrowing over time? Why?]</w:t>
            </w:r>
          </w:p>
        </w:tc>
      </w:tr>
      <w:tr w:rsidR="003D4B41" w14:paraId="3A7900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61E8E" w14:textId="77777777" w:rsidR="003D4B41" w:rsidRDefault="00000000">
            <w:r>
              <w:rPr>
                <w:b/>
                <w:bCs/>
                <w:color w:val="000000"/>
                <w:sz w:val="20"/>
                <w:szCs w:val="20"/>
              </w:rPr>
              <w:lastRenderedPageBreak/>
              <w:t>Key Vulnerability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ED9DE" w14:textId="77777777" w:rsidR="003D4B41" w:rsidRDefault="00000000">
            <w:r>
              <w:rPr>
                <w:i/>
                <w:iCs/>
                <w:color w:val="888888"/>
                <w:sz w:val="20"/>
                <w:szCs w:val="20"/>
              </w:rPr>
              <w:t>[What is the single biggest risk to the labor moat? Union wage inflation? Immigration policy? Technology displacement? Geographic concentration?]</w:t>
            </w:r>
          </w:p>
        </w:tc>
      </w:tr>
      <w:tr w:rsidR="003D4B41" w14:paraId="5326B9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245CEF" w14:textId="77777777" w:rsidR="003D4B41" w:rsidRDefault="00000000">
            <w:r>
              <w:rPr>
                <w:b/>
                <w:bCs/>
                <w:color w:val="000000"/>
                <w:sz w:val="20"/>
                <w:szCs w:val="20"/>
              </w:rPr>
              <w:t>Compounder Signal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E0D73" w14:textId="77777777" w:rsidR="003D4B41" w:rsidRDefault="00000000">
            <w:r>
              <w:rPr>
                <w:i/>
                <w:iCs/>
                <w:color w:val="888888"/>
                <w:sz w:val="20"/>
                <w:szCs w:val="20"/>
              </w:rPr>
              <w:t>[Is there a self-reinforcing flywheel? Scale → best talent → better execution → more repeat business → more scale?]</w:t>
            </w:r>
          </w:p>
        </w:tc>
      </w:tr>
    </w:tbl>
    <w:p w14:paraId="0FA0F9CD" w14:textId="77777777" w:rsidR="003D4B41" w:rsidRDefault="00000000">
      <w:r>
        <w:br w:type="page"/>
      </w:r>
    </w:p>
    <w:p w14:paraId="2D9BF3FB" w14:textId="77777777" w:rsidR="003D4B41" w:rsidRDefault="00000000">
      <w:pPr>
        <w:pStyle w:val="Heading1"/>
        <w:spacing w:before="300" w:after="150"/>
      </w:pPr>
      <w:r>
        <w:lastRenderedPageBreak/>
        <w:t>V. STAGE 2: VALUE CREATION ENGINE (</w:t>
      </w:r>
      <w:proofErr w:type="gramStart"/>
      <w:r>
        <w:t>VCE) —</w:t>
      </w:r>
      <w:proofErr w:type="gramEnd"/>
      <w:r>
        <w:t xml:space="preserve"> FOUR-DIMENSION SCORING</w:t>
      </w:r>
    </w:p>
    <w:p w14:paraId="52EBBB19" w14:textId="77777777" w:rsidR="003D4B41" w:rsidRDefault="00000000">
      <w:pPr>
        <w:spacing w:after="120"/>
      </w:pPr>
      <w:r>
        <w:rPr>
          <w:color w:val="000000"/>
        </w:rPr>
        <w:t>Stage 2 scores the company across four dimensions that together measure whether the labor moat translates into durable economic value creation. Each dimension is scored 1–10 with specific evidence required. The weights reflect the relative importance of each dimension for infrastructure services compounders.</w:t>
      </w:r>
    </w:p>
    <w:p w14:paraId="3875A2E5" w14:textId="77777777" w:rsidR="003D4B41" w:rsidRDefault="003D4B41">
      <w:pPr>
        <w:spacing w:after="120"/>
      </w:pPr>
    </w:p>
    <w:p w14:paraId="13F70BDA" w14:textId="77777777" w:rsidR="003D4B41" w:rsidRDefault="00000000">
      <w:pPr>
        <w:pStyle w:val="Heading2"/>
        <w:spacing w:before="300" w:after="150"/>
      </w:pPr>
      <w:r>
        <w:t>DIMENSION 1: CAPITAL EFFICIENCY (25% Weight)</w:t>
      </w:r>
    </w:p>
    <w:p w14:paraId="078E69D0" w14:textId="77777777" w:rsidR="003D4B41" w:rsidRDefault="00000000">
      <w:pPr>
        <w:spacing w:after="120"/>
      </w:pPr>
      <w:r>
        <w:rPr>
          <w:color w:val="000000"/>
        </w:rPr>
        <w:t>Measures how efficiently the company converts capital into profit. For infrastructure services, high capital efficiency typically comes from asset-light models (people, not factories) with high capital turnover. This is the mathematical evidence of a moat.</w:t>
      </w:r>
    </w:p>
    <w:p w14:paraId="7D7E0C34" w14:textId="77777777" w:rsidR="003D4B41" w:rsidRDefault="003D4B41">
      <w:pPr>
        <w:spacing w:after="120"/>
      </w:pPr>
    </w:p>
    <w:p w14:paraId="67A71735" w14:textId="77777777" w:rsidR="003D4B41" w:rsidRDefault="00000000">
      <w:pPr>
        <w:spacing w:after="120"/>
      </w:pPr>
      <w:r>
        <w:rPr>
          <w:b/>
          <w:bCs/>
        </w:rPr>
        <w:t>Key Metrics to Calculate:</w:t>
      </w:r>
    </w:p>
    <w:p w14:paraId="103230E3" w14:textId="77777777" w:rsidR="003D4B41" w:rsidRDefault="00000000">
      <w:pPr>
        <w:spacing w:after="120"/>
      </w:pPr>
      <w:r>
        <w:rPr>
          <w:b/>
          <w:bCs/>
        </w:rPr>
        <w:t xml:space="preserve">  ROIC (TTM): </w:t>
      </w:r>
      <w:r>
        <w:t xml:space="preserve">NOPAT / Invested Capital. Use NOPAT-based calculation (more conservative). Sources: 10-K, </w:t>
      </w:r>
      <w:proofErr w:type="spellStart"/>
      <w:r>
        <w:t>GuruFocus</w:t>
      </w:r>
      <w:proofErr w:type="spellEnd"/>
      <w:r>
        <w:t>, or manual calculation.</w:t>
      </w:r>
    </w:p>
    <w:p w14:paraId="708A25C4" w14:textId="77777777" w:rsidR="003D4B41" w:rsidRDefault="00000000">
      <w:pPr>
        <w:spacing w:after="120"/>
      </w:pPr>
      <w:r>
        <w:rPr>
          <w:b/>
          <w:bCs/>
        </w:rPr>
        <w:t xml:space="preserve">  WACC: </w:t>
      </w:r>
      <w:r>
        <w:t>Weighted average cost of capital. Use a consistent source (</w:t>
      </w:r>
      <w:proofErr w:type="spellStart"/>
      <w:r>
        <w:t>GuruFocus</w:t>
      </w:r>
      <w:proofErr w:type="spellEnd"/>
      <w:r>
        <w:t>, Aswath Damodaran dataset, or manual CAPM + debt cost calculation).</w:t>
      </w:r>
    </w:p>
    <w:p w14:paraId="7ED7BDF8" w14:textId="77777777" w:rsidR="003D4B41" w:rsidRDefault="00000000">
      <w:pPr>
        <w:spacing w:after="120"/>
      </w:pPr>
      <w:r>
        <w:rPr>
          <w:b/>
          <w:bCs/>
        </w:rPr>
        <w:t xml:space="preserve">  ROIC – WACC Spread: </w:t>
      </w:r>
      <w:r>
        <w:t>The “moat width.” This is the single most important number in the framework.</w:t>
      </w:r>
    </w:p>
    <w:p w14:paraId="359FD758" w14:textId="77777777" w:rsidR="003D4B41" w:rsidRDefault="00000000">
      <w:pPr>
        <w:spacing w:after="120"/>
      </w:pPr>
      <w:r>
        <w:rPr>
          <w:b/>
          <w:bCs/>
        </w:rPr>
        <w:t xml:space="preserve">  Capital Intensity: </w:t>
      </w:r>
      <w:proofErr w:type="spellStart"/>
      <w:r>
        <w:t>CapEx</w:t>
      </w:r>
      <w:proofErr w:type="spellEnd"/>
      <w:r>
        <w:t xml:space="preserve"> / Revenue. Below 1% = exceptionally </w:t>
      </w:r>
      <w:proofErr w:type="gramStart"/>
      <w:r>
        <w:t>asset-light</w:t>
      </w:r>
      <w:proofErr w:type="gramEnd"/>
      <w:r>
        <w:t xml:space="preserve">. Below 3% = </w:t>
      </w:r>
      <w:proofErr w:type="gramStart"/>
      <w:r>
        <w:t>asset-light</w:t>
      </w:r>
      <w:proofErr w:type="gramEnd"/>
      <w:r>
        <w:t>. Above 5% = capital-intensive (may not suit this framework).</w:t>
      </w:r>
    </w:p>
    <w:p w14:paraId="5015155F" w14:textId="77777777" w:rsidR="003D4B41" w:rsidRDefault="00000000">
      <w:pPr>
        <w:spacing w:after="120"/>
      </w:pPr>
      <w:r>
        <w:rPr>
          <w:b/>
          <w:bCs/>
        </w:rPr>
        <w:t xml:space="preserve">  Capital Turnover: </w:t>
      </w:r>
      <w:r>
        <w:t>Revenue / Invested Capital. Above 2.5x = excellent for services. Above 1.5x = good.</w:t>
      </w:r>
    </w:p>
    <w:p w14:paraId="53E1C583" w14:textId="77777777" w:rsidR="003D4B41" w:rsidRDefault="00000000">
      <w:pPr>
        <w:spacing w:after="120"/>
      </w:pPr>
      <w:r>
        <w:rPr>
          <w:b/>
          <w:bCs/>
        </w:rPr>
        <w:t xml:space="preserve">  FCF Conversion: </w:t>
      </w:r>
      <w:r>
        <w:t>FCF / Operating Cash Flow. Above 90% = excellent (almost all OCF converts to FCF).</w:t>
      </w:r>
    </w:p>
    <w:p w14:paraId="176310ED" w14:textId="77777777" w:rsidR="003D4B41" w:rsidRDefault="003D4B41">
      <w:pPr>
        <w:spacing w:after="120"/>
      </w:pPr>
    </w:p>
    <w:p w14:paraId="4E8D21DF" w14:textId="77777777" w:rsidR="003D4B41" w:rsidRDefault="00000000">
      <w:pPr>
        <w:pStyle w:val="Heading3"/>
        <w:spacing w:before="300" w:after="150"/>
      </w:pPr>
      <w:r>
        <w:t>D1 Scoring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3D4B41" w14:paraId="19EAED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5956AF" w14:textId="77777777" w:rsidR="003D4B41" w:rsidRDefault="00000000">
            <w:pPr>
              <w:jc w:val="center"/>
            </w:pPr>
            <w:r>
              <w:rPr>
                <w:b/>
                <w:bCs/>
                <w:color w:val="FFFFFF"/>
                <w:sz w:val="20"/>
                <w:szCs w:val="20"/>
              </w:rPr>
              <w:t>Score</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5F35EA" w14:textId="77777777" w:rsidR="003D4B41" w:rsidRDefault="00000000">
            <w:r>
              <w:rPr>
                <w:b/>
                <w:bCs/>
                <w:color w:val="FFFFFF"/>
                <w:sz w:val="20"/>
                <w:szCs w:val="20"/>
              </w:rPr>
              <w:t>ROIC–WACC Spread</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A430A5" w14:textId="77777777" w:rsidR="003D4B41" w:rsidRDefault="00000000">
            <w:r>
              <w:rPr>
                <w:b/>
                <w:bCs/>
                <w:color w:val="FFFFFF"/>
                <w:sz w:val="20"/>
                <w:szCs w:val="20"/>
              </w:rPr>
              <w:t>Additional Signals</w:t>
            </w:r>
          </w:p>
        </w:tc>
      </w:tr>
      <w:tr w:rsidR="003D4B41" w14:paraId="299AA2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BA841" w14:textId="77777777" w:rsidR="003D4B41" w:rsidRDefault="00000000">
            <w:pPr>
              <w:jc w:val="center"/>
            </w:pPr>
            <w:r>
              <w:rPr>
                <w:b/>
                <w:bCs/>
                <w:color w:val="548235"/>
                <w:sz w:val="20"/>
                <w:szCs w:val="20"/>
              </w:rPr>
              <w:t>9–10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2ABD1" w14:textId="77777777" w:rsidR="003D4B41" w:rsidRDefault="00000000">
            <w:r>
              <w:rPr>
                <w:color w:val="000000"/>
                <w:sz w:val="20"/>
                <w:szCs w:val="20"/>
              </w:rPr>
              <w:t xml:space="preserve">Spread &gt; 10%. </w:t>
            </w:r>
            <w:proofErr w:type="spellStart"/>
            <w:r>
              <w:rPr>
                <w:color w:val="000000"/>
                <w:sz w:val="20"/>
                <w:szCs w:val="20"/>
              </w:rPr>
              <w:t>CapEx</w:t>
            </w:r>
            <w:proofErr w:type="spellEnd"/>
            <w:r>
              <w:rPr>
                <w:color w:val="000000"/>
                <w:sz w:val="20"/>
                <w:szCs w:val="20"/>
              </w:rPr>
              <w:t xml:space="preserve"> &lt; 1% of revenue. Capital turnover &gt; 2.5x. FCF conversion &gt; 90%.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6417A" w14:textId="77777777" w:rsidR="003D4B41" w:rsidRDefault="00000000">
            <w:r>
              <w:rPr>
                <w:color w:val="000000"/>
                <w:sz w:val="20"/>
                <w:szCs w:val="20"/>
              </w:rPr>
              <w:t xml:space="preserve">Exceptional. Rare in infrastructure services. </w:t>
            </w:r>
            <w:proofErr w:type="gramStart"/>
            <w:r>
              <w:rPr>
                <w:color w:val="000000"/>
                <w:sz w:val="20"/>
                <w:szCs w:val="20"/>
              </w:rPr>
              <w:t>Usually</w:t>
            </w:r>
            <w:proofErr w:type="gramEnd"/>
            <w:r>
              <w:rPr>
                <w:color w:val="000000"/>
                <w:sz w:val="20"/>
                <w:szCs w:val="20"/>
              </w:rPr>
              <w:t xml:space="preserve"> indicates a structural advantage (asset-light model, dominant market position, exceptional pricing power).</w:t>
            </w:r>
          </w:p>
        </w:tc>
      </w:tr>
      <w:tr w:rsidR="003D4B41" w14:paraId="6956B4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8AA53" w14:textId="77777777" w:rsidR="003D4B41" w:rsidRDefault="00000000">
            <w:pPr>
              <w:jc w:val="center"/>
            </w:pPr>
            <w:r>
              <w:rPr>
                <w:b/>
                <w:bCs/>
                <w:color w:val="548235"/>
                <w:sz w:val="20"/>
                <w:szCs w:val="20"/>
              </w:rPr>
              <w:t>7–8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AF849" w14:textId="77777777" w:rsidR="003D4B41" w:rsidRDefault="00000000">
            <w:r>
              <w:rPr>
                <w:color w:val="000000"/>
                <w:sz w:val="20"/>
                <w:szCs w:val="20"/>
              </w:rPr>
              <w:t xml:space="preserve">Spread 7–10%. </w:t>
            </w:r>
            <w:proofErr w:type="spellStart"/>
            <w:r>
              <w:rPr>
                <w:color w:val="000000"/>
                <w:sz w:val="20"/>
                <w:szCs w:val="20"/>
              </w:rPr>
              <w:t>CapEx</w:t>
            </w:r>
            <w:proofErr w:type="spellEnd"/>
            <w:r>
              <w:rPr>
                <w:color w:val="000000"/>
                <w:sz w:val="20"/>
                <w:szCs w:val="20"/>
              </w:rPr>
              <w:t xml:space="preserve"> 1–3%. Capital turnover 2.0–2.5x. FCF conversion &gt; 80%.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3E2F6" w14:textId="77777777" w:rsidR="003D4B41" w:rsidRDefault="00000000">
            <w:r>
              <w:rPr>
                <w:color w:val="000000"/>
                <w:sz w:val="20"/>
                <w:szCs w:val="20"/>
              </w:rPr>
              <w:t>Strong. Consistent with a durable moat and disciplined capital allocation.</w:t>
            </w:r>
          </w:p>
        </w:tc>
      </w:tr>
      <w:tr w:rsidR="003D4B41" w14:paraId="351A2B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46823C" w14:textId="77777777" w:rsidR="003D4B41" w:rsidRDefault="00000000">
            <w:pPr>
              <w:jc w:val="center"/>
            </w:pPr>
            <w:r>
              <w:rPr>
                <w:b/>
                <w:bCs/>
                <w:color w:val="BF8F00"/>
                <w:sz w:val="20"/>
                <w:szCs w:val="20"/>
              </w:rPr>
              <w:t>5–6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F0905" w14:textId="77777777" w:rsidR="003D4B41" w:rsidRDefault="00000000">
            <w:r>
              <w:rPr>
                <w:color w:val="000000"/>
                <w:sz w:val="20"/>
                <w:szCs w:val="20"/>
              </w:rPr>
              <w:t xml:space="preserve">Spread 3–7%. </w:t>
            </w:r>
            <w:proofErr w:type="spellStart"/>
            <w:r>
              <w:rPr>
                <w:color w:val="000000"/>
                <w:sz w:val="20"/>
                <w:szCs w:val="20"/>
              </w:rPr>
              <w:t>CapEx</w:t>
            </w:r>
            <w:proofErr w:type="spellEnd"/>
            <w:r>
              <w:rPr>
                <w:color w:val="000000"/>
                <w:sz w:val="20"/>
                <w:szCs w:val="20"/>
              </w:rPr>
              <w:t xml:space="preserve"> 2–5%. Capital turnover 1.5–2.0x. FCF conversion &gt; 70%.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9DAC3" w14:textId="77777777" w:rsidR="003D4B41" w:rsidRDefault="00000000">
            <w:r>
              <w:rPr>
                <w:color w:val="000000"/>
                <w:sz w:val="20"/>
                <w:szCs w:val="20"/>
              </w:rPr>
              <w:t>Moderate. May indicate a good business in a favorable cycle, or a company with room for margin improvement.</w:t>
            </w:r>
          </w:p>
        </w:tc>
      </w:tr>
      <w:tr w:rsidR="003D4B41" w14:paraId="0F6CDF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0E477" w14:textId="77777777" w:rsidR="003D4B41" w:rsidRDefault="00000000">
            <w:pPr>
              <w:jc w:val="center"/>
            </w:pPr>
            <w:r>
              <w:rPr>
                <w:b/>
                <w:bCs/>
                <w:color w:val="BF8F00"/>
                <w:sz w:val="20"/>
                <w:szCs w:val="20"/>
              </w:rPr>
              <w:lastRenderedPageBreak/>
              <w:t>3–4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98A56" w14:textId="77777777" w:rsidR="003D4B41" w:rsidRDefault="00000000">
            <w:r>
              <w:rPr>
                <w:color w:val="000000"/>
                <w:sz w:val="20"/>
                <w:szCs w:val="20"/>
              </w:rPr>
              <w:t xml:space="preserve">Spread 0–3%. Higher </w:t>
            </w:r>
            <w:proofErr w:type="spellStart"/>
            <w:r>
              <w:rPr>
                <w:color w:val="000000"/>
                <w:sz w:val="20"/>
                <w:szCs w:val="20"/>
              </w:rPr>
              <w:t>CapEx</w:t>
            </w:r>
            <w:proofErr w:type="spellEnd"/>
            <w:r>
              <w:rPr>
                <w:color w:val="000000"/>
                <w:sz w:val="20"/>
                <w:szCs w:val="20"/>
              </w:rPr>
              <w:t xml:space="preserve"> intensity. Lower capital turnover.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4CEEAA" w14:textId="77777777" w:rsidR="003D4B41" w:rsidRDefault="00000000">
            <w:r>
              <w:rPr>
                <w:color w:val="000000"/>
                <w:sz w:val="20"/>
                <w:szCs w:val="20"/>
              </w:rPr>
              <w:t>Marginal. Positive EVA but not compelling. May be cyclical or structurally disadvantaged.</w:t>
            </w:r>
          </w:p>
        </w:tc>
      </w:tr>
      <w:tr w:rsidR="003D4B41" w14:paraId="5DB643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C33E9E" w14:textId="77777777" w:rsidR="003D4B41" w:rsidRDefault="00000000">
            <w:pPr>
              <w:jc w:val="center"/>
            </w:pPr>
            <w:r>
              <w:rPr>
                <w:b/>
                <w:bCs/>
                <w:color w:val="C00000"/>
                <w:sz w:val="20"/>
                <w:szCs w:val="20"/>
              </w:rPr>
              <w:t>1–2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462931" w14:textId="77777777" w:rsidR="003D4B41" w:rsidRDefault="00000000">
            <w:r>
              <w:rPr>
                <w:color w:val="000000"/>
                <w:sz w:val="20"/>
                <w:szCs w:val="20"/>
              </w:rPr>
              <w:t>Spread ≤ 0%. Negative EVA. Capital destruction.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6DE98" w14:textId="77777777" w:rsidR="003D4B41" w:rsidRDefault="00000000">
            <w:r>
              <w:rPr>
                <w:color w:val="000000"/>
                <w:sz w:val="20"/>
                <w:szCs w:val="20"/>
              </w:rPr>
              <w:t xml:space="preserve">Avoid. The business is not earning its </w:t>
            </w:r>
            <w:proofErr w:type="gramStart"/>
            <w:r>
              <w:rPr>
                <w:color w:val="000000"/>
                <w:sz w:val="20"/>
                <w:szCs w:val="20"/>
              </w:rPr>
              <w:t>cost of capital</w:t>
            </w:r>
            <w:proofErr w:type="gramEnd"/>
            <w:r>
              <w:rPr>
                <w:color w:val="000000"/>
                <w:sz w:val="20"/>
                <w:szCs w:val="20"/>
              </w:rPr>
              <w:t>. No amount of revenue growth compensates for negative EVA.</w:t>
            </w:r>
          </w:p>
        </w:tc>
      </w:tr>
    </w:tbl>
    <w:p w14:paraId="345B186D" w14:textId="77777777" w:rsidR="003D4B41" w:rsidRDefault="00000000">
      <w:r>
        <w:br w:type="page"/>
      </w:r>
    </w:p>
    <w:p w14:paraId="25C4ED6F" w14:textId="77777777" w:rsidR="003D4B41" w:rsidRDefault="00000000">
      <w:pPr>
        <w:pStyle w:val="Heading2"/>
        <w:spacing w:before="300" w:after="150"/>
      </w:pPr>
      <w:r>
        <w:lastRenderedPageBreak/>
        <w:t>DIMENSION 2: REINVESTMENT QUALITY (30% Weight)</w:t>
      </w:r>
    </w:p>
    <w:p w14:paraId="0ED57B04" w14:textId="77777777" w:rsidR="003D4B41" w:rsidRDefault="00000000">
      <w:pPr>
        <w:spacing w:after="120"/>
      </w:pPr>
      <w:r>
        <w:rPr>
          <w:color w:val="000000"/>
        </w:rPr>
        <w:t>Measures whether the company can REINVEST capital at attractive incremental returns. This is the engine of compounding. A company with high ROIC but no reinvestment opportunities is a cash cow; a company with high ROIC AND high-return reinvestment is a compounding machine.</w:t>
      </w:r>
    </w:p>
    <w:p w14:paraId="2EDD0B11" w14:textId="77777777" w:rsidR="003D4B41" w:rsidRDefault="003D4B41">
      <w:pPr>
        <w:spacing w:after="120"/>
      </w:pPr>
    </w:p>
    <w:p w14:paraId="70FE5102" w14:textId="77777777" w:rsidR="003D4B41" w:rsidRDefault="00000000">
      <w:pPr>
        <w:spacing w:after="120"/>
      </w:pPr>
      <w:r>
        <w:rPr>
          <w:b/>
          <w:bCs/>
        </w:rPr>
        <w:t>Key Metrics to Calculate:</w:t>
      </w:r>
    </w:p>
    <w:p w14:paraId="67769EA7" w14:textId="77777777" w:rsidR="003D4B41" w:rsidRDefault="00000000">
      <w:pPr>
        <w:spacing w:after="120"/>
      </w:pPr>
      <w:r>
        <w:rPr>
          <w:b/>
          <w:bCs/>
        </w:rPr>
        <w:t xml:space="preserve">  ROIIC (3-Year): </w:t>
      </w:r>
      <w:r>
        <w:t>(Current NOPAT – NOPAT 3 years ago) / (Current Invested Capital – Invested Capital 3 years ago). Use 3-year window to smooth cyclicality. Above 30% = exceptional. Above 20% = strong. Below 10% = weak.</w:t>
      </w:r>
    </w:p>
    <w:p w14:paraId="4CB16048" w14:textId="77777777" w:rsidR="003D4B41" w:rsidRDefault="00000000">
      <w:pPr>
        <w:spacing w:after="120"/>
      </w:pPr>
      <w:r>
        <w:rPr>
          <w:b/>
          <w:bCs/>
        </w:rPr>
        <w:t xml:space="preserve">  Organic Revenue Growth: </w:t>
      </w:r>
      <w:r>
        <w:t>Revenue growth excluding acquisitions. Above 10% = strong for services. Above 5% = acceptable. Below 0% = red flag.</w:t>
      </w:r>
    </w:p>
    <w:p w14:paraId="4BC78E69" w14:textId="77777777" w:rsidR="003D4B41" w:rsidRDefault="00000000">
      <w:pPr>
        <w:spacing w:after="120"/>
      </w:pPr>
      <w:r>
        <w:rPr>
          <w:b/>
          <w:bCs/>
        </w:rPr>
        <w:t xml:space="preserve">  M&amp;A Discipline: </w:t>
      </w:r>
      <w:r>
        <w:t xml:space="preserve">Average acquisition multiple paid (EV/EBITDA). Below 10x = disciplined. 10–15x = market-rate. Above 15x = aggressive/risky. Also assess </w:t>
      </w:r>
      <w:proofErr w:type="gramStart"/>
      <w:r>
        <w:t>integration track record</w:t>
      </w:r>
      <w:proofErr w:type="gramEnd"/>
      <w:r>
        <w:t xml:space="preserve"> and margin improvement post-acquisition.</w:t>
      </w:r>
    </w:p>
    <w:p w14:paraId="41AF2D55" w14:textId="77777777" w:rsidR="003D4B41" w:rsidRDefault="00000000">
      <w:pPr>
        <w:spacing w:after="120"/>
      </w:pPr>
      <w:r>
        <w:rPr>
          <w:b/>
          <w:bCs/>
        </w:rPr>
        <w:t xml:space="preserve">  Capital Return: </w:t>
      </w:r>
      <w:r>
        <w:t xml:space="preserve">Buyback yield + dividend yield. Low payout ratio (retaining earnings for reinvestment) is preferred for a compounder. Excessive buybacks at high </w:t>
      </w:r>
      <w:proofErr w:type="gramStart"/>
      <w:r>
        <w:t>valuations</w:t>
      </w:r>
      <w:proofErr w:type="gramEnd"/>
      <w:r>
        <w:t xml:space="preserve"> destroy value; buybacks at low </w:t>
      </w:r>
      <w:proofErr w:type="gramStart"/>
      <w:r>
        <w:t>valuations</w:t>
      </w:r>
      <w:proofErr w:type="gramEnd"/>
      <w:r>
        <w:t xml:space="preserve"> create value.</w:t>
      </w:r>
    </w:p>
    <w:p w14:paraId="786AF1E3" w14:textId="77777777" w:rsidR="003D4B41" w:rsidRDefault="003D4B41">
      <w:pPr>
        <w:spacing w:after="120"/>
      </w:pPr>
    </w:p>
    <w:p w14:paraId="39CE93C4" w14:textId="77777777" w:rsidR="003D4B41" w:rsidRDefault="00000000">
      <w:pPr>
        <w:pStyle w:val="Heading3"/>
        <w:spacing w:before="300" w:after="150"/>
      </w:pPr>
      <w:r>
        <w:t>D2 Scoring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3D4B41" w14:paraId="3E58E6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5079B3F" w14:textId="77777777" w:rsidR="003D4B41" w:rsidRDefault="00000000">
            <w:pPr>
              <w:jc w:val="center"/>
            </w:pPr>
            <w:r>
              <w:rPr>
                <w:b/>
                <w:bCs/>
                <w:color w:val="FFFFFF"/>
                <w:sz w:val="20"/>
                <w:szCs w:val="20"/>
              </w:rPr>
              <w:t>Score</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DB9FF2" w14:textId="77777777" w:rsidR="003D4B41" w:rsidRDefault="00000000">
            <w:r>
              <w:rPr>
                <w:b/>
                <w:bCs/>
                <w:color w:val="FFFFFF"/>
                <w:sz w:val="20"/>
                <w:szCs w:val="20"/>
              </w:rPr>
              <w:t>ROIIC &amp; Growth</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93DB82" w14:textId="77777777" w:rsidR="003D4B41" w:rsidRDefault="00000000">
            <w:r>
              <w:rPr>
                <w:b/>
                <w:bCs/>
                <w:color w:val="FFFFFF"/>
                <w:sz w:val="20"/>
                <w:szCs w:val="20"/>
              </w:rPr>
              <w:t>M&amp;A &amp; Capital Allocation</w:t>
            </w:r>
          </w:p>
        </w:tc>
      </w:tr>
      <w:tr w:rsidR="003D4B41" w14:paraId="628E37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C8D0F" w14:textId="77777777" w:rsidR="003D4B41" w:rsidRDefault="00000000">
            <w:pPr>
              <w:jc w:val="center"/>
            </w:pPr>
            <w:r>
              <w:rPr>
                <w:b/>
                <w:bCs/>
                <w:color w:val="548235"/>
                <w:sz w:val="20"/>
                <w:szCs w:val="20"/>
              </w:rPr>
              <w:t>9–10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C792D" w14:textId="77777777" w:rsidR="003D4B41" w:rsidRDefault="00000000">
            <w:r>
              <w:rPr>
                <w:color w:val="000000"/>
                <w:sz w:val="20"/>
                <w:szCs w:val="20"/>
              </w:rPr>
              <w:t>ROIIC &gt; 30%. Organic growth &gt; 12%. Runway for reinvestment is multi-decade.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218F96" w14:textId="77777777" w:rsidR="003D4B41" w:rsidRDefault="00000000">
            <w:r>
              <w:rPr>
                <w:color w:val="000000"/>
                <w:sz w:val="20"/>
                <w:szCs w:val="20"/>
              </w:rPr>
              <w:t>M&amp;A at &lt; 10x EBITDA with consistent post-acquisition margin improvement. Proven bolt-on playbook.</w:t>
            </w:r>
          </w:p>
        </w:tc>
      </w:tr>
      <w:tr w:rsidR="003D4B41" w14:paraId="138347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61411" w14:textId="77777777" w:rsidR="003D4B41" w:rsidRDefault="00000000">
            <w:pPr>
              <w:jc w:val="center"/>
            </w:pPr>
            <w:r>
              <w:rPr>
                <w:b/>
                <w:bCs/>
                <w:color w:val="548235"/>
                <w:sz w:val="20"/>
                <w:szCs w:val="20"/>
              </w:rPr>
              <w:t>7–8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C8406" w14:textId="77777777" w:rsidR="003D4B41" w:rsidRDefault="00000000">
            <w:r>
              <w:rPr>
                <w:color w:val="000000"/>
                <w:sz w:val="20"/>
                <w:szCs w:val="20"/>
              </w:rPr>
              <w:t>ROIIC 20–30%. Organic growth 8–12%. Strong reinvestment pipeline.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1CEB2" w14:textId="77777777" w:rsidR="003D4B41" w:rsidRDefault="00000000">
            <w:r>
              <w:rPr>
                <w:color w:val="000000"/>
                <w:sz w:val="20"/>
                <w:szCs w:val="20"/>
              </w:rPr>
              <w:t>M&amp;A at 8–12x EBITDA. Good track record. Occasional missteps but overall disciplined.</w:t>
            </w:r>
          </w:p>
        </w:tc>
      </w:tr>
      <w:tr w:rsidR="003D4B41" w14:paraId="0ADE54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58D6E1" w14:textId="77777777" w:rsidR="003D4B41" w:rsidRDefault="00000000">
            <w:pPr>
              <w:jc w:val="center"/>
            </w:pPr>
            <w:r>
              <w:rPr>
                <w:b/>
                <w:bCs/>
                <w:color w:val="BF8F00"/>
                <w:sz w:val="20"/>
                <w:szCs w:val="20"/>
              </w:rPr>
              <w:t>5–6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82FE3" w14:textId="77777777" w:rsidR="003D4B41" w:rsidRDefault="00000000">
            <w:r>
              <w:rPr>
                <w:color w:val="000000"/>
                <w:sz w:val="20"/>
                <w:szCs w:val="20"/>
              </w:rPr>
              <w:t>ROIIC 10–20%. Organic growth 3–8%. Moderate reinvestment runway.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1C925" w14:textId="77777777" w:rsidR="003D4B41" w:rsidRDefault="00000000">
            <w:r>
              <w:rPr>
                <w:color w:val="000000"/>
                <w:sz w:val="20"/>
                <w:szCs w:val="20"/>
              </w:rPr>
              <w:t xml:space="preserve">M&amp;A mixed. Some deals </w:t>
            </w:r>
            <w:proofErr w:type="gramStart"/>
            <w:r>
              <w:rPr>
                <w:color w:val="000000"/>
                <w:sz w:val="20"/>
                <w:szCs w:val="20"/>
              </w:rPr>
              <w:t>accretive</w:t>
            </w:r>
            <w:proofErr w:type="gramEnd"/>
            <w:r>
              <w:rPr>
                <w:color w:val="000000"/>
                <w:sz w:val="20"/>
                <w:szCs w:val="20"/>
              </w:rPr>
              <w:t>, some not. Or limited M&amp;A activity despite opportunity.</w:t>
            </w:r>
          </w:p>
        </w:tc>
      </w:tr>
      <w:tr w:rsidR="003D4B41" w14:paraId="13958C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5E3B9" w14:textId="77777777" w:rsidR="003D4B41" w:rsidRDefault="00000000">
            <w:pPr>
              <w:jc w:val="center"/>
            </w:pPr>
            <w:r>
              <w:rPr>
                <w:b/>
                <w:bCs/>
                <w:color w:val="BF8F00"/>
                <w:sz w:val="20"/>
                <w:szCs w:val="20"/>
              </w:rPr>
              <w:t>3–4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DF572" w14:textId="77777777" w:rsidR="003D4B41" w:rsidRDefault="00000000">
            <w:r>
              <w:rPr>
                <w:color w:val="000000"/>
                <w:sz w:val="20"/>
                <w:szCs w:val="20"/>
              </w:rPr>
              <w:t>ROIIC &lt; 10%. Organic growth &lt; 3%. Limited reinvestment opportunities.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DC39A" w14:textId="77777777" w:rsidR="003D4B41" w:rsidRDefault="00000000">
            <w:r>
              <w:rPr>
                <w:color w:val="000000"/>
                <w:sz w:val="20"/>
                <w:szCs w:val="20"/>
              </w:rPr>
              <w:t>M&amp;A at &gt;12x EBITDA or value-destructive track record. Excessive share buybacks at peak valuations.</w:t>
            </w:r>
          </w:p>
        </w:tc>
      </w:tr>
      <w:tr w:rsidR="003D4B41" w14:paraId="74C135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36A613" w14:textId="77777777" w:rsidR="003D4B41" w:rsidRDefault="00000000">
            <w:pPr>
              <w:jc w:val="center"/>
            </w:pPr>
            <w:r>
              <w:rPr>
                <w:b/>
                <w:bCs/>
                <w:color w:val="C00000"/>
                <w:sz w:val="20"/>
                <w:szCs w:val="20"/>
              </w:rPr>
              <w:t>1–2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E1307" w14:textId="77777777" w:rsidR="003D4B41" w:rsidRDefault="00000000">
            <w:r>
              <w:rPr>
                <w:color w:val="000000"/>
                <w:sz w:val="20"/>
                <w:szCs w:val="20"/>
              </w:rPr>
              <w:t xml:space="preserve">ROIIC negative. Revenue </w:t>
            </w:r>
            <w:proofErr w:type="gramStart"/>
            <w:r>
              <w:rPr>
                <w:color w:val="000000"/>
                <w:sz w:val="20"/>
                <w:szCs w:val="20"/>
              </w:rPr>
              <w:t>declining</w:t>
            </w:r>
            <w:proofErr w:type="gramEnd"/>
            <w:r>
              <w:rPr>
                <w:color w:val="000000"/>
                <w:sz w:val="20"/>
                <w:szCs w:val="20"/>
              </w:rPr>
              <w:t>. No reinvestment runway.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CAB37" w14:textId="77777777" w:rsidR="003D4B41" w:rsidRDefault="00000000">
            <w:r>
              <w:rPr>
                <w:color w:val="000000"/>
                <w:sz w:val="20"/>
                <w:szCs w:val="20"/>
              </w:rPr>
              <w:t>Value-destructive M&amp;A. Excessive leverage from deals. Management empire-building.</w:t>
            </w:r>
          </w:p>
        </w:tc>
      </w:tr>
    </w:tbl>
    <w:p w14:paraId="33248AAE" w14:textId="77777777" w:rsidR="003D4B41" w:rsidRDefault="00000000">
      <w:r>
        <w:br w:type="page"/>
      </w:r>
    </w:p>
    <w:p w14:paraId="1BE8F221" w14:textId="77777777" w:rsidR="003D4B41" w:rsidRDefault="00000000">
      <w:pPr>
        <w:pStyle w:val="Heading2"/>
        <w:spacing w:before="300" w:after="150"/>
      </w:pPr>
      <w:r>
        <w:lastRenderedPageBreak/>
        <w:t>DIMENSION 3: REVENUE DURABILITY (20% Weight)</w:t>
      </w:r>
    </w:p>
    <w:p w14:paraId="529DA950" w14:textId="77777777" w:rsidR="003D4B41" w:rsidRDefault="00000000">
      <w:pPr>
        <w:spacing w:after="120"/>
      </w:pPr>
      <w:r>
        <w:rPr>
          <w:color w:val="000000"/>
        </w:rPr>
        <w:t>Measures the predictability and stability of revenue. This is the inherent weakness of project-based construction businesses vs. SaaS or device consumables. The framework tests whether the company has structural mechanisms that mitigate the lumpiness of project work.</w:t>
      </w:r>
    </w:p>
    <w:p w14:paraId="05754D4A" w14:textId="77777777" w:rsidR="003D4B41" w:rsidRDefault="003D4B41">
      <w:pPr>
        <w:spacing w:after="120"/>
      </w:pPr>
    </w:p>
    <w:p w14:paraId="0022C097" w14:textId="77777777" w:rsidR="003D4B41" w:rsidRDefault="00000000">
      <w:pPr>
        <w:spacing w:after="120"/>
      </w:pPr>
      <w:r>
        <w:rPr>
          <w:b/>
          <w:bCs/>
        </w:rPr>
        <w:t>Key Metrics to Assess:</w:t>
      </w:r>
    </w:p>
    <w:p w14:paraId="504316E1" w14:textId="77777777" w:rsidR="003D4B41" w:rsidRDefault="00000000">
      <w:pPr>
        <w:spacing w:after="120"/>
      </w:pPr>
      <w:r>
        <w:rPr>
          <w:b/>
          <w:bCs/>
        </w:rPr>
        <w:t xml:space="preserve">  RPO (Remaining Performance Obligations): </w:t>
      </w:r>
      <w:r>
        <w:t>Backlog size relative to trailing revenue. Above 9 months of visibility = strong. 6–9 months = moderate. Below 6 months = weak. Also assess RPO growth rate vs. revenue growth (accelerating bookings = strengthening visibility).</w:t>
      </w:r>
    </w:p>
    <w:p w14:paraId="38D18E28" w14:textId="77777777" w:rsidR="003D4B41" w:rsidRDefault="00000000">
      <w:pPr>
        <w:spacing w:after="120"/>
      </w:pPr>
      <w:r>
        <w:rPr>
          <w:b/>
          <w:bCs/>
        </w:rPr>
        <w:t xml:space="preserve">  Recurring/Repeat Revenue: </w:t>
      </w:r>
      <w:r>
        <w:t xml:space="preserve">Building services, maintenance contracts, and facilities management as % of total revenue. Above 30% = strong recurring base. 15–30% = moderate. Below 15% = heavily </w:t>
      </w:r>
      <w:proofErr w:type="gramStart"/>
      <w:r>
        <w:t>project-dependent</w:t>
      </w:r>
      <w:proofErr w:type="gramEnd"/>
      <w:r>
        <w:t>.</w:t>
      </w:r>
    </w:p>
    <w:p w14:paraId="5A476348" w14:textId="77777777" w:rsidR="003D4B41" w:rsidRDefault="00000000">
      <w:pPr>
        <w:spacing w:after="120"/>
      </w:pPr>
      <w:r>
        <w:rPr>
          <w:b/>
          <w:bCs/>
        </w:rPr>
        <w:t xml:space="preserve">  Customer Concentration: </w:t>
      </w:r>
      <w:r>
        <w:t>Top 10 customers as % of revenue. Below 25% = well-diversified. 25–50% = moderate concentration. Above 50% = dangerous concentration.</w:t>
      </w:r>
    </w:p>
    <w:p w14:paraId="7FB89752" w14:textId="77777777" w:rsidR="003D4B41" w:rsidRDefault="00000000">
      <w:pPr>
        <w:spacing w:after="120"/>
      </w:pPr>
      <w:r>
        <w:rPr>
          <w:b/>
          <w:bCs/>
        </w:rPr>
        <w:t xml:space="preserve">  End Market Diversification: </w:t>
      </w:r>
      <w:r>
        <w:t>Number of independent end markets served. 5+ independent verticals = well-diversified. 3–4 = moderate. 1–2 = concentrated.</w:t>
      </w:r>
    </w:p>
    <w:p w14:paraId="679220A5" w14:textId="77777777" w:rsidR="003D4B41" w:rsidRDefault="00000000">
      <w:pPr>
        <w:spacing w:after="120"/>
      </w:pPr>
      <w:r>
        <w:rPr>
          <w:b/>
          <w:bCs/>
        </w:rPr>
        <w:t xml:space="preserve">  Contract Type Mix: </w:t>
      </w:r>
      <w:r>
        <w:t xml:space="preserve">Proportion of fixed-price vs. cost-plus vs. unit-price. </w:t>
      </w:r>
      <w:proofErr w:type="gramStart"/>
      <w:r>
        <w:t>Fixed-price</w:t>
      </w:r>
      <w:proofErr w:type="gramEnd"/>
      <w:r>
        <w:t xml:space="preserve"> creates margin risk in inflationary environments but margin expansion in disciplined execution. Cost-plus is lower risk but lower margin.</w:t>
      </w:r>
    </w:p>
    <w:p w14:paraId="6BFB3D85" w14:textId="77777777" w:rsidR="003D4B41" w:rsidRDefault="003D4B41">
      <w:pPr>
        <w:spacing w:after="120"/>
      </w:pPr>
    </w:p>
    <w:p w14:paraId="20740085" w14:textId="77777777" w:rsidR="003D4B41" w:rsidRDefault="00000000">
      <w:pPr>
        <w:pStyle w:val="Heading3"/>
        <w:spacing w:before="300" w:after="150"/>
      </w:pPr>
      <w:r>
        <w:t>D3 Scoring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3D4B41" w14:paraId="0CCFBF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44A2B2" w14:textId="77777777" w:rsidR="003D4B41" w:rsidRDefault="00000000">
            <w:pPr>
              <w:jc w:val="center"/>
            </w:pPr>
            <w:r>
              <w:rPr>
                <w:b/>
                <w:bCs/>
                <w:color w:val="FFFFFF"/>
                <w:sz w:val="20"/>
                <w:szCs w:val="20"/>
              </w:rPr>
              <w:t>Score</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2238DD" w14:textId="77777777" w:rsidR="003D4B41" w:rsidRDefault="00000000">
            <w:r>
              <w:rPr>
                <w:b/>
                <w:bCs/>
                <w:color w:val="FFFFFF"/>
                <w:sz w:val="20"/>
                <w:szCs w:val="20"/>
              </w:rPr>
              <w:t>Revenue Visibility</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EC6AF3" w14:textId="77777777" w:rsidR="003D4B41" w:rsidRDefault="00000000">
            <w:r>
              <w:rPr>
                <w:b/>
                <w:bCs/>
                <w:color w:val="FFFFFF"/>
                <w:sz w:val="20"/>
                <w:szCs w:val="20"/>
              </w:rPr>
              <w:t>Diversification &amp; Stability</w:t>
            </w:r>
          </w:p>
        </w:tc>
      </w:tr>
      <w:tr w:rsidR="003D4B41" w14:paraId="625C0A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20ABB" w14:textId="77777777" w:rsidR="003D4B41" w:rsidRDefault="00000000">
            <w:pPr>
              <w:jc w:val="center"/>
            </w:pPr>
            <w:r>
              <w:rPr>
                <w:b/>
                <w:bCs/>
                <w:color w:val="548235"/>
                <w:sz w:val="20"/>
                <w:szCs w:val="20"/>
              </w:rPr>
              <w:t>9–10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25EB5" w14:textId="77777777" w:rsidR="003D4B41" w:rsidRDefault="00000000">
            <w:r>
              <w:rPr>
                <w:color w:val="000000"/>
                <w:sz w:val="20"/>
                <w:szCs w:val="20"/>
              </w:rPr>
              <w:t>RPO &gt; 12 months revenue. 40%+ recurring/maintenance base. RPO accelerating.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81720" w14:textId="77777777" w:rsidR="003D4B41" w:rsidRDefault="00000000">
            <w:r>
              <w:rPr>
                <w:color w:val="000000"/>
                <w:sz w:val="20"/>
                <w:szCs w:val="20"/>
              </w:rPr>
              <w:t>5+ independent end markets. Top 10 customers &lt; 25%. Multi-year MSAs with blue-chip customers.</w:t>
            </w:r>
          </w:p>
        </w:tc>
      </w:tr>
      <w:tr w:rsidR="003D4B41" w14:paraId="5C3159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BD594" w14:textId="77777777" w:rsidR="003D4B41" w:rsidRDefault="00000000">
            <w:pPr>
              <w:jc w:val="center"/>
            </w:pPr>
            <w:r>
              <w:rPr>
                <w:b/>
                <w:bCs/>
                <w:color w:val="548235"/>
                <w:sz w:val="20"/>
                <w:szCs w:val="20"/>
              </w:rPr>
              <w:t>7–8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D32A8" w14:textId="77777777" w:rsidR="003D4B41" w:rsidRDefault="00000000">
            <w:r>
              <w:rPr>
                <w:color w:val="000000"/>
                <w:sz w:val="20"/>
                <w:szCs w:val="20"/>
              </w:rPr>
              <w:t>RPO 9–12 months. 25–40% recurring base. RPO growing faster than revenue.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5D3118" w14:textId="77777777" w:rsidR="003D4B41" w:rsidRDefault="00000000">
            <w:r>
              <w:rPr>
                <w:color w:val="000000"/>
                <w:sz w:val="20"/>
                <w:szCs w:val="20"/>
              </w:rPr>
              <w:t>4–5 end markets. Moderate concentration. Strong repeat customer relationships.</w:t>
            </w:r>
          </w:p>
        </w:tc>
      </w:tr>
      <w:tr w:rsidR="003D4B41" w14:paraId="73A6BD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3F519" w14:textId="77777777" w:rsidR="003D4B41" w:rsidRDefault="00000000">
            <w:pPr>
              <w:jc w:val="center"/>
            </w:pPr>
            <w:r>
              <w:rPr>
                <w:b/>
                <w:bCs/>
                <w:color w:val="BF8F00"/>
                <w:sz w:val="20"/>
                <w:szCs w:val="20"/>
              </w:rPr>
              <w:t>5–6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EA0AA" w14:textId="77777777" w:rsidR="003D4B41" w:rsidRDefault="00000000">
            <w:r>
              <w:rPr>
                <w:color w:val="000000"/>
                <w:sz w:val="20"/>
                <w:szCs w:val="20"/>
              </w:rPr>
              <w:t xml:space="preserve">RPO 6–9 months. 15–25% recurring. RPO </w:t>
            </w:r>
            <w:proofErr w:type="gramStart"/>
            <w:r>
              <w:rPr>
                <w:color w:val="000000"/>
                <w:sz w:val="20"/>
                <w:szCs w:val="20"/>
              </w:rPr>
              <w:t>growing</w:t>
            </w:r>
            <w:proofErr w:type="gramEnd"/>
            <w:r>
              <w:rPr>
                <w:color w:val="000000"/>
                <w:sz w:val="20"/>
                <w:szCs w:val="20"/>
              </w:rPr>
              <w:t xml:space="preserve"> in line with revenue.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678D8" w14:textId="77777777" w:rsidR="003D4B41" w:rsidRDefault="00000000">
            <w:r>
              <w:rPr>
                <w:color w:val="000000"/>
                <w:sz w:val="20"/>
                <w:szCs w:val="20"/>
              </w:rPr>
              <w:t>3–4 end markets. Some concentration in one or two verticals. Mix of repeat and new customers.</w:t>
            </w:r>
          </w:p>
        </w:tc>
      </w:tr>
      <w:tr w:rsidR="003D4B41" w14:paraId="2F1E78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81938" w14:textId="77777777" w:rsidR="003D4B41" w:rsidRDefault="00000000">
            <w:pPr>
              <w:jc w:val="center"/>
            </w:pPr>
            <w:r>
              <w:rPr>
                <w:b/>
                <w:bCs/>
                <w:color w:val="BF8F00"/>
                <w:sz w:val="20"/>
                <w:szCs w:val="20"/>
              </w:rPr>
              <w:t>3–4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C5DAC" w14:textId="77777777" w:rsidR="003D4B41" w:rsidRDefault="00000000">
            <w:r>
              <w:rPr>
                <w:color w:val="000000"/>
                <w:sz w:val="20"/>
                <w:szCs w:val="20"/>
              </w:rPr>
              <w:t xml:space="preserve">RPO &lt; 6 months. &lt;15% recurring. RPO </w:t>
            </w:r>
            <w:proofErr w:type="gramStart"/>
            <w:r>
              <w:rPr>
                <w:color w:val="000000"/>
                <w:sz w:val="20"/>
                <w:szCs w:val="20"/>
              </w:rPr>
              <w:t>declining</w:t>
            </w:r>
            <w:proofErr w:type="gramEnd"/>
            <w:r>
              <w:rPr>
                <w:color w:val="000000"/>
                <w:sz w:val="20"/>
                <w:szCs w:val="20"/>
              </w:rPr>
              <w:t xml:space="preserve"> or flat.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9271A5" w14:textId="77777777" w:rsidR="003D4B41" w:rsidRDefault="00000000">
            <w:r>
              <w:rPr>
                <w:color w:val="000000"/>
                <w:sz w:val="20"/>
                <w:szCs w:val="20"/>
              </w:rPr>
              <w:t xml:space="preserve">1–2 end markets or heavy customer concentration. Revenue </w:t>
            </w:r>
            <w:proofErr w:type="gramStart"/>
            <w:r>
              <w:rPr>
                <w:color w:val="000000"/>
                <w:sz w:val="20"/>
                <w:szCs w:val="20"/>
              </w:rPr>
              <w:t>lumpy</w:t>
            </w:r>
            <w:proofErr w:type="gramEnd"/>
            <w:r>
              <w:rPr>
                <w:color w:val="000000"/>
                <w:sz w:val="20"/>
                <w:szCs w:val="20"/>
              </w:rPr>
              <w:t xml:space="preserve"> and unpredictable.</w:t>
            </w:r>
          </w:p>
        </w:tc>
      </w:tr>
      <w:tr w:rsidR="003D4B41" w14:paraId="3A016D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06FE8" w14:textId="77777777" w:rsidR="003D4B41" w:rsidRDefault="00000000">
            <w:pPr>
              <w:jc w:val="center"/>
            </w:pPr>
            <w:r>
              <w:rPr>
                <w:b/>
                <w:bCs/>
                <w:color w:val="C00000"/>
                <w:sz w:val="20"/>
                <w:szCs w:val="20"/>
              </w:rPr>
              <w:t>1–2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1E8BB" w14:textId="77777777" w:rsidR="003D4B41" w:rsidRDefault="00000000">
            <w:r>
              <w:rPr>
                <w:color w:val="000000"/>
                <w:sz w:val="20"/>
                <w:szCs w:val="20"/>
              </w:rPr>
              <w:t>Minimal backlog visibility. Almost entirely project-driven with no recurring base.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DA126C" w14:textId="77777777" w:rsidR="003D4B41" w:rsidRDefault="00000000">
            <w:r>
              <w:rPr>
                <w:color w:val="000000"/>
                <w:sz w:val="20"/>
                <w:szCs w:val="20"/>
              </w:rPr>
              <w:t xml:space="preserve">Single end market exposure. Revenue </w:t>
            </w:r>
            <w:proofErr w:type="gramStart"/>
            <w:r>
              <w:rPr>
                <w:color w:val="000000"/>
                <w:sz w:val="20"/>
                <w:szCs w:val="20"/>
              </w:rPr>
              <w:t>highly</w:t>
            </w:r>
            <w:proofErr w:type="gramEnd"/>
            <w:r>
              <w:rPr>
                <w:color w:val="000000"/>
                <w:sz w:val="20"/>
                <w:szCs w:val="20"/>
              </w:rPr>
              <w:t xml:space="preserve"> cyclical. No structural diversification.</w:t>
            </w:r>
          </w:p>
        </w:tc>
      </w:tr>
    </w:tbl>
    <w:p w14:paraId="63D1127E" w14:textId="77777777" w:rsidR="003D4B41" w:rsidRDefault="00000000">
      <w:r>
        <w:br w:type="page"/>
      </w:r>
    </w:p>
    <w:p w14:paraId="66BF68AD" w14:textId="77777777" w:rsidR="003D4B41" w:rsidRDefault="00000000">
      <w:pPr>
        <w:pStyle w:val="Heading2"/>
        <w:spacing w:before="300" w:after="150"/>
      </w:pPr>
      <w:r>
        <w:lastRenderedPageBreak/>
        <w:t>DIMENSION 4: SECULAR DEMAND TAILWINDS (25% Weight)</w:t>
      </w:r>
    </w:p>
    <w:p w14:paraId="581FAD2E" w14:textId="77777777" w:rsidR="003D4B41" w:rsidRDefault="00000000">
      <w:pPr>
        <w:spacing w:after="120"/>
      </w:pPr>
      <w:r>
        <w:rPr>
          <w:color w:val="000000"/>
        </w:rPr>
        <w:t>Measures whether the company rides structural demand waves that persist for 10–20+ years regardless of economic cycles. This is the dimension that separates compounders from cyclical contractors. A cyclical contractor’s revenue rises and falls with building cycles; a compounder’s revenue rises through cycles because it serves structurally growing end markets.</w:t>
      </w:r>
    </w:p>
    <w:p w14:paraId="5243B2F9" w14:textId="77777777" w:rsidR="003D4B41" w:rsidRDefault="003D4B41">
      <w:pPr>
        <w:spacing w:after="120"/>
      </w:pPr>
    </w:p>
    <w:p w14:paraId="0A35DE91" w14:textId="77777777" w:rsidR="003D4B41" w:rsidRDefault="00000000">
      <w:pPr>
        <w:spacing w:after="120"/>
      </w:pPr>
      <w:r>
        <w:rPr>
          <w:b/>
          <w:bCs/>
        </w:rPr>
        <w:t>Key Demand Drivers to Assess:</w:t>
      </w:r>
    </w:p>
    <w:p w14:paraId="4FA80790" w14:textId="77777777" w:rsidR="003D4B41" w:rsidRDefault="00000000">
      <w:pPr>
        <w:spacing w:after="120"/>
      </w:pPr>
      <w:r>
        <w:rPr>
          <w:b/>
          <w:bCs/>
        </w:rPr>
        <w:t xml:space="preserve">  AI / Data Center Construction: </w:t>
      </w:r>
      <w:proofErr w:type="spellStart"/>
      <w:r>
        <w:t>Hyperscaler</w:t>
      </w:r>
      <w:proofErr w:type="spellEnd"/>
      <w:r>
        <w:t xml:space="preserve"> capex trends, data center CAGR, liquid cooling / high-density power requirements. Duration: 10–20 years.</w:t>
      </w:r>
    </w:p>
    <w:p w14:paraId="7C370390" w14:textId="77777777" w:rsidR="003D4B41" w:rsidRDefault="00000000">
      <w:pPr>
        <w:spacing w:after="120"/>
      </w:pPr>
      <w:r>
        <w:rPr>
          <w:b/>
          <w:bCs/>
        </w:rPr>
        <w:t xml:space="preserve">  Electrification / Grid Modernization: </w:t>
      </w:r>
      <w:r>
        <w:t>DOE grid investment estimates, EV charging infrastructure, building electrification mandates. Duration: 15–25 years.</w:t>
      </w:r>
    </w:p>
    <w:p w14:paraId="6590ACDD" w14:textId="77777777" w:rsidR="003D4B41" w:rsidRDefault="00000000">
      <w:pPr>
        <w:spacing w:after="120"/>
      </w:pPr>
      <w:r>
        <w:rPr>
          <w:b/>
          <w:bCs/>
        </w:rPr>
        <w:t xml:space="preserve">  Healthcare Modernization: </w:t>
      </w:r>
      <w:r>
        <w:t>Deferred maintenance backlog, ambulatory surgery center construction, medical facility MEP upgrades. Duration: 10–15 years.</w:t>
      </w:r>
    </w:p>
    <w:p w14:paraId="7A44765E" w14:textId="77777777" w:rsidR="003D4B41" w:rsidRDefault="00000000">
      <w:pPr>
        <w:spacing w:after="120"/>
      </w:pPr>
      <w:r>
        <w:rPr>
          <w:b/>
          <w:bCs/>
        </w:rPr>
        <w:t xml:space="preserve">  Industrial Reshoring / CHIPS/IRA: </w:t>
      </w:r>
      <w:r>
        <w:t>Semiconductor fab construction, EV battery plants, renewable energy manufacturing. Duration: 10–15 years.</w:t>
      </w:r>
    </w:p>
    <w:p w14:paraId="2F7DFD6B" w14:textId="77777777" w:rsidR="003D4B41" w:rsidRDefault="00000000">
      <w:pPr>
        <w:spacing w:after="120"/>
      </w:pPr>
      <w:r>
        <w:rPr>
          <w:b/>
          <w:bCs/>
        </w:rPr>
        <w:t xml:space="preserve">  Energy Transition: </w:t>
      </w:r>
      <w:r>
        <w:t>IRA tax credits, renewable energy construction, grid interconnection, battery storage. Duration: 10–20 years.</w:t>
      </w:r>
    </w:p>
    <w:p w14:paraId="0F6FC2B9" w14:textId="77777777" w:rsidR="003D4B41" w:rsidRDefault="00000000">
      <w:pPr>
        <w:spacing w:after="120"/>
      </w:pPr>
      <w:r>
        <w:rPr>
          <w:b/>
          <w:bCs/>
        </w:rPr>
        <w:t xml:space="preserve">  Building Code Complexity: </w:t>
      </w:r>
      <w:r>
        <w:t>ASHRAE, NFPA, Title 24, ADA, seismic requirements — grow more complex with each cycle. Duration: permanent.</w:t>
      </w:r>
    </w:p>
    <w:p w14:paraId="4D8DE64F" w14:textId="77777777" w:rsidR="003D4B41" w:rsidRDefault="003D4B41">
      <w:pPr>
        <w:spacing w:after="120"/>
      </w:pPr>
    </w:p>
    <w:p w14:paraId="57C939E4" w14:textId="77777777" w:rsidR="003D4B41" w:rsidRDefault="00000000">
      <w:pPr>
        <w:pStyle w:val="Heading3"/>
        <w:spacing w:before="300" w:after="150"/>
      </w:pPr>
      <w:r>
        <w:t>D4 Scoring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3D4B41" w14:paraId="2F15BA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BECDD2" w14:textId="77777777" w:rsidR="003D4B41" w:rsidRDefault="00000000">
            <w:pPr>
              <w:jc w:val="center"/>
            </w:pPr>
            <w:r>
              <w:rPr>
                <w:b/>
                <w:bCs/>
                <w:color w:val="FFFFFF"/>
                <w:sz w:val="20"/>
                <w:szCs w:val="20"/>
              </w:rPr>
              <w:t>Score</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EAE400" w14:textId="77777777" w:rsidR="003D4B41" w:rsidRDefault="00000000">
            <w:r>
              <w:rPr>
                <w:b/>
                <w:bCs/>
                <w:color w:val="FFFFFF"/>
                <w:sz w:val="20"/>
                <w:szCs w:val="20"/>
              </w:rPr>
              <w:t>Secular Tailwind Exposure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39D7B8" w14:textId="77777777" w:rsidR="003D4B41" w:rsidRDefault="00000000">
            <w:r>
              <w:rPr>
                <w:b/>
                <w:bCs/>
                <w:color w:val="FFFFFF"/>
                <w:sz w:val="20"/>
                <w:szCs w:val="20"/>
              </w:rPr>
              <w:t>Demand Independence &amp; Duration</w:t>
            </w:r>
          </w:p>
        </w:tc>
      </w:tr>
      <w:tr w:rsidR="003D4B41" w14:paraId="0E6DA0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5BE60" w14:textId="77777777" w:rsidR="003D4B41" w:rsidRDefault="00000000">
            <w:pPr>
              <w:jc w:val="center"/>
            </w:pPr>
            <w:r>
              <w:rPr>
                <w:b/>
                <w:bCs/>
                <w:color w:val="548235"/>
                <w:sz w:val="20"/>
                <w:szCs w:val="20"/>
              </w:rPr>
              <w:t>9–10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56DCC" w14:textId="77777777" w:rsidR="003D4B41" w:rsidRDefault="00000000">
            <w:r>
              <w:rPr>
                <w:color w:val="000000"/>
                <w:sz w:val="20"/>
                <w:szCs w:val="20"/>
              </w:rPr>
              <w:t>5+ independent secular demand drivers, each with 10+ year duration. Company is directly positioned to capture demand.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20DF0" w14:textId="77777777" w:rsidR="003D4B41" w:rsidRDefault="00000000">
            <w:r>
              <w:rPr>
                <w:color w:val="000000"/>
                <w:sz w:val="20"/>
                <w:szCs w:val="20"/>
              </w:rPr>
              <w:t xml:space="preserve">Demand drivers are largely independent of each other (a slowdown in one does not eliminate demand from others). Permanent </w:t>
            </w:r>
            <w:proofErr w:type="gramStart"/>
            <w:r>
              <w:rPr>
                <w:color w:val="000000"/>
                <w:sz w:val="20"/>
                <w:szCs w:val="20"/>
              </w:rPr>
              <w:t>complexity</w:t>
            </w:r>
            <w:proofErr w:type="gramEnd"/>
            <w:r>
              <w:rPr>
                <w:color w:val="000000"/>
                <w:sz w:val="20"/>
                <w:szCs w:val="20"/>
              </w:rPr>
              <w:t xml:space="preserve"> drivers underpin all demand.</w:t>
            </w:r>
          </w:p>
        </w:tc>
      </w:tr>
      <w:tr w:rsidR="003D4B41" w14:paraId="24865A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0798C" w14:textId="77777777" w:rsidR="003D4B41" w:rsidRDefault="00000000">
            <w:pPr>
              <w:jc w:val="center"/>
            </w:pPr>
            <w:r>
              <w:rPr>
                <w:b/>
                <w:bCs/>
                <w:color w:val="548235"/>
                <w:sz w:val="20"/>
                <w:szCs w:val="20"/>
              </w:rPr>
              <w:t>7–8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3C4AD" w14:textId="77777777" w:rsidR="003D4B41" w:rsidRDefault="00000000">
            <w:r>
              <w:rPr>
                <w:color w:val="000000"/>
                <w:sz w:val="20"/>
                <w:szCs w:val="20"/>
              </w:rPr>
              <w:t>3–4 secular drivers with 10+ year duration. Strong but some correlation between drivers.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0D125E" w14:textId="77777777" w:rsidR="003D4B41" w:rsidRDefault="00000000">
            <w:r>
              <w:rPr>
                <w:color w:val="000000"/>
                <w:sz w:val="20"/>
                <w:szCs w:val="20"/>
              </w:rPr>
              <w:t>Most demand is structural. Some cyclical exposure but offset by secular drivers. Company has proven ability to capture new end markets.</w:t>
            </w:r>
          </w:p>
        </w:tc>
      </w:tr>
      <w:tr w:rsidR="003D4B41" w14:paraId="3DF4B7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6E661" w14:textId="77777777" w:rsidR="003D4B41" w:rsidRDefault="00000000">
            <w:pPr>
              <w:jc w:val="center"/>
            </w:pPr>
            <w:r>
              <w:rPr>
                <w:b/>
                <w:bCs/>
                <w:color w:val="BF8F00"/>
                <w:sz w:val="20"/>
                <w:szCs w:val="20"/>
              </w:rPr>
              <w:t>5–6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10B02" w14:textId="77777777" w:rsidR="003D4B41" w:rsidRDefault="00000000">
            <w:r>
              <w:rPr>
                <w:color w:val="000000"/>
                <w:sz w:val="20"/>
                <w:szCs w:val="20"/>
              </w:rPr>
              <w:t>2–3 secular drivers. Mixed secular and cyclical exposure.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FF131" w14:textId="77777777" w:rsidR="003D4B41" w:rsidRDefault="00000000">
            <w:r>
              <w:rPr>
                <w:color w:val="000000"/>
                <w:sz w:val="20"/>
                <w:szCs w:val="20"/>
              </w:rPr>
              <w:t>Meaningful cyclical exposure alongside secular tailwinds. Revenue may decline 15–25% in a recession before recovering.</w:t>
            </w:r>
          </w:p>
        </w:tc>
      </w:tr>
      <w:tr w:rsidR="003D4B41" w14:paraId="528D68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9F725" w14:textId="77777777" w:rsidR="003D4B41" w:rsidRDefault="00000000">
            <w:pPr>
              <w:jc w:val="center"/>
            </w:pPr>
            <w:r>
              <w:rPr>
                <w:b/>
                <w:bCs/>
                <w:color w:val="BF8F00"/>
                <w:sz w:val="20"/>
                <w:szCs w:val="20"/>
              </w:rPr>
              <w:t>3–4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B41B2" w14:textId="77777777" w:rsidR="003D4B41" w:rsidRDefault="00000000">
            <w:r>
              <w:rPr>
                <w:color w:val="000000"/>
                <w:sz w:val="20"/>
                <w:szCs w:val="20"/>
              </w:rPr>
              <w:t>1–2 secular drivers or primarily cyclical end markets.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44239" w14:textId="77777777" w:rsidR="003D4B41" w:rsidRDefault="00000000">
            <w:r>
              <w:rPr>
                <w:color w:val="000000"/>
                <w:sz w:val="20"/>
                <w:szCs w:val="20"/>
              </w:rPr>
              <w:t>Revenue largely depends on building cycle. Secular tailwinds exist but are small relative to cyclical exposure.</w:t>
            </w:r>
          </w:p>
        </w:tc>
      </w:tr>
      <w:tr w:rsidR="003D4B41" w14:paraId="16798E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22134" w14:textId="77777777" w:rsidR="003D4B41" w:rsidRDefault="00000000">
            <w:pPr>
              <w:jc w:val="center"/>
            </w:pPr>
            <w:r>
              <w:rPr>
                <w:b/>
                <w:bCs/>
                <w:color w:val="C00000"/>
                <w:sz w:val="20"/>
                <w:szCs w:val="20"/>
              </w:rPr>
              <w:t>1–2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09226" w14:textId="77777777" w:rsidR="003D4B41" w:rsidRDefault="00000000">
            <w:r>
              <w:rPr>
                <w:color w:val="000000"/>
                <w:sz w:val="20"/>
                <w:szCs w:val="20"/>
              </w:rPr>
              <w:t xml:space="preserve">No meaningful secular </w:t>
            </w:r>
            <w:proofErr w:type="gramStart"/>
            <w:r>
              <w:rPr>
                <w:color w:val="000000"/>
                <w:sz w:val="20"/>
                <w:szCs w:val="20"/>
              </w:rPr>
              <w:t>tailwinds</w:t>
            </w:r>
            <w:proofErr w:type="gramEnd"/>
            <w:r>
              <w:rPr>
                <w:color w:val="000000"/>
                <w:sz w:val="20"/>
                <w:szCs w:val="20"/>
              </w:rPr>
              <w:t>. Purely cyclical demand.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36F82" w14:textId="77777777" w:rsidR="003D4B41" w:rsidRDefault="00000000">
            <w:r>
              <w:rPr>
                <w:color w:val="000000"/>
                <w:sz w:val="20"/>
                <w:szCs w:val="20"/>
              </w:rPr>
              <w:t>Revenue will decline significantly in a downturn with no structural offset. Business is a pure play on the construction cycle.</w:t>
            </w:r>
          </w:p>
        </w:tc>
      </w:tr>
    </w:tbl>
    <w:p w14:paraId="505A5214" w14:textId="77777777" w:rsidR="003D4B41" w:rsidRDefault="00000000">
      <w:r>
        <w:br w:type="page"/>
      </w:r>
    </w:p>
    <w:p w14:paraId="340B989E" w14:textId="77777777" w:rsidR="003D4B41" w:rsidRDefault="00000000">
      <w:pPr>
        <w:pStyle w:val="Heading1"/>
        <w:spacing w:before="300" w:after="150"/>
      </w:pPr>
      <w:r>
        <w:lastRenderedPageBreak/>
        <w:t>VI. STEP 3: RAW COMPOSITE CALCULATION</w:t>
      </w:r>
    </w:p>
    <w:p w14:paraId="3BEAA696" w14:textId="77777777" w:rsidR="003D4B41" w:rsidRDefault="00000000">
      <w:pPr>
        <w:spacing w:after="120"/>
      </w:pPr>
      <w:r>
        <w:rPr>
          <w:color w:val="000000"/>
        </w:rPr>
        <w:t xml:space="preserve">Calculate the weighted average of the </w:t>
      </w:r>
      <w:proofErr w:type="gramStart"/>
      <w:r>
        <w:rPr>
          <w:color w:val="000000"/>
        </w:rPr>
        <w:t>four dimension</w:t>
      </w:r>
      <w:proofErr w:type="gramEnd"/>
      <w:r>
        <w:rPr>
          <w:color w:val="000000"/>
        </w:rPr>
        <w:t xml:space="preserve"> scores:</w:t>
      </w:r>
    </w:p>
    <w:p w14:paraId="3405A362" w14:textId="77777777" w:rsidR="003D4B41" w:rsidRDefault="003D4B41">
      <w:pPr>
        <w:spacing w:after="120"/>
      </w:pPr>
    </w:p>
    <w:p w14:paraId="5759A6BD" w14:textId="77777777" w:rsidR="003D4B41" w:rsidRDefault="00000000">
      <w:pPr>
        <w:spacing w:after="120"/>
      </w:pPr>
      <w:r>
        <w:rPr>
          <w:b/>
          <w:bCs/>
        </w:rPr>
        <w:t xml:space="preserve">Raw Composite = </w:t>
      </w:r>
      <w:r>
        <w:t>(D1 × 0.25) + (D2 × 0.30) + (D3 × 0.20) + (D4 × 0.25)</w:t>
      </w:r>
    </w:p>
    <w:p w14:paraId="255E8D15" w14:textId="77777777" w:rsidR="003D4B41" w:rsidRDefault="003D4B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200"/>
        <w:gridCol w:w="1200"/>
        <w:gridCol w:w="2560"/>
      </w:tblGrid>
      <w:tr w:rsidR="003D4B41" w14:paraId="762F25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57321A" w14:textId="77777777" w:rsidR="003D4B41" w:rsidRDefault="00000000">
            <w:r>
              <w:rPr>
                <w:b/>
                <w:bCs/>
                <w:color w:val="FFFFFF"/>
                <w:sz w:val="20"/>
                <w:szCs w:val="20"/>
              </w:rPr>
              <w:t>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29D043" w14:textId="77777777" w:rsidR="003D4B41" w:rsidRDefault="00000000">
            <w:pPr>
              <w:jc w:val="center"/>
            </w:pPr>
            <w:r>
              <w:rPr>
                <w:b/>
                <w:bCs/>
                <w:color w:val="FFFFFF"/>
                <w:sz w:val="20"/>
                <w:szCs w:val="20"/>
              </w:rPr>
              <w:t>Weight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275264" w14:textId="77777777" w:rsidR="003D4B41" w:rsidRDefault="00000000">
            <w:pPr>
              <w:jc w:val="center"/>
            </w:pPr>
            <w:r>
              <w:rPr>
                <w:b/>
                <w:bCs/>
                <w:color w:val="FFFFFF"/>
                <w:sz w:val="20"/>
                <w:szCs w:val="20"/>
              </w:rPr>
              <w:t>Score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9074B6" w14:textId="77777777" w:rsidR="003D4B41" w:rsidRDefault="00000000">
            <w:pPr>
              <w:jc w:val="center"/>
            </w:pPr>
            <w:r>
              <w:rPr>
                <w:b/>
                <w:bCs/>
                <w:color w:val="FFFFFF"/>
                <w:sz w:val="20"/>
                <w:szCs w:val="20"/>
              </w:rPr>
              <w:t>Weighted</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DA2E4D" w14:textId="77777777" w:rsidR="003D4B41" w:rsidRDefault="00000000">
            <w:r>
              <w:rPr>
                <w:b/>
                <w:bCs/>
                <w:color w:val="FFFFFF"/>
                <w:sz w:val="20"/>
                <w:szCs w:val="20"/>
              </w:rPr>
              <w:t>Key Driver</w:t>
            </w:r>
          </w:p>
        </w:tc>
      </w:tr>
      <w:tr w:rsidR="003D4B41" w14:paraId="429E24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D3ED7" w14:textId="77777777" w:rsidR="003D4B41" w:rsidRDefault="00000000">
            <w:r>
              <w:rPr>
                <w:b/>
                <w:bCs/>
                <w:color w:val="000000"/>
                <w:sz w:val="20"/>
                <w:szCs w:val="20"/>
              </w:rPr>
              <w:t>D1: Capital Efficiency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06CC9" w14:textId="77777777" w:rsidR="003D4B41" w:rsidRDefault="00000000">
            <w:pPr>
              <w:jc w:val="center"/>
            </w:pPr>
            <w:r>
              <w:rPr>
                <w:color w:val="000000"/>
                <w:sz w:val="20"/>
                <w:szCs w:val="20"/>
              </w:rPr>
              <w:t>25%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A3B13" w14:textId="77777777" w:rsidR="003D4B41" w:rsidRDefault="00000000">
            <w:pPr>
              <w:jc w:val="center"/>
            </w:pPr>
            <w:proofErr w:type="gramStart"/>
            <w:r>
              <w:rPr>
                <w:color w:val="888888"/>
                <w:sz w:val="20"/>
                <w:szCs w:val="20"/>
              </w:rPr>
              <w:t>[  /</w:t>
            </w:r>
            <w:proofErr w:type="gramEnd"/>
            <w:r>
              <w:rPr>
                <w:color w:val="888888"/>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942DD" w14:textId="77777777" w:rsidR="003D4B41" w:rsidRDefault="00000000">
            <w:pPr>
              <w:jc w:val="center"/>
            </w:pPr>
            <w:r>
              <w:rPr>
                <w:color w:val="888888"/>
                <w:sz w:val="20"/>
                <w:szCs w:val="20"/>
              </w:rPr>
              <w:t>[    ]</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6CE89" w14:textId="77777777" w:rsidR="003D4B41" w:rsidRDefault="00000000">
            <w:r>
              <w:rPr>
                <w:color w:val="888888"/>
                <w:sz w:val="20"/>
                <w:szCs w:val="20"/>
              </w:rPr>
              <w:t>[                           ]</w:t>
            </w:r>
          </w:p>
        </w:tc>
      </w:tr>
      <w:tr w:rsidR="003D4B41" w14:paraId="46140F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F3CDEF" w14:textId="77777777" w:rsidR="003D4B41" w:rsidRDefault="00000000">
            <w:r>
              <w:rPr>
                <w:b/>
                <w:bCs/>
                <w:color w:val="000000"/>
                <w:sz w:val="20"/>
                <w:szCs w:val="20"/>
              </w:rPr>
              <w:t>D2: Reinvestment Quality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025E9" w14:textId="77777777" w:rsidR="003D4B41" w:rsidRDefault="00000000">
            <w:pPr>
              <w:jc w:val="center"/>
            </w:pPr>
            <w:r>
              <w:rPr>
                <w:color w:val="000000"/>
                <w:sz w:val="20"/>
                <w:szCs w:val="20"/>
              </w:rPr>
              <w:t>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B3E8D" w14:textId="77777777" w:rsidR="003D4B41" w:rsidRDefault="00000000">
            <w:pPr>
              <w:jc w:val="center"/>
            </w:pPr>
            <w:proofErr w:type="gramStart"/>
            <w:r>
              <w:rPr>
                <w:color w:val="888888"/>
                <w:sz w:val="20"/>
                <w:szCs w:val="20"/>
              </w:rPr>
              <w:t>[  /</w:t>
            </w:r>
            <w:proofErr w:type="gramEnd"/>
            <w:r>
              <w:rPr>
                <w:color w:val="888888"/>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B7813" w14:textId="77777777" w:rsidR="003D4B41" w:rsidRDefault="00000000">
            <w:pPr>
              <w:jc w:val="center"/>
            </w:pPr>
            <w:r>
              <w:rPr>
                <w:color w:val="888888"/>
                <w:sz w:val="20"/>
                <w:szCs w:val="20"/>
              </w:rPr>
              <w:t>[    ]</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A2400" w14:textId="77777777" w:rsidR="003D4B41" w:rsidRDefault="00000000">
            <w:r>
              <w:rPr>
                <w:color w:val="888888"/>
                <w:sz w:val="20"/>
                <w:szCs w:val="20"/>
              </w:rPr>
              <w:t>[                           ]</w:t>
            </w:r>
          </w:p>
        </w:tc>
      </w:tr>
      <w:tr w:rsidR="003D4B41" w14:paraId="7430B7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5A896" w14:textId="77777777" w:rsidR="003D4B41" w:rsidRDefault="00000000">
            <w:r>
              <w:rPr>
                <w:b/>
                <w:bCs/>
                <w:color w:val="000000"/>
                <w:sz w:val="20"/>
                <w:szCs w:val="20"/>
              </w:rPr>
              <w:t>D3: Revenue Durability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1287C" w14:textId="77777777" w:rsidR="003D4B41" w:rsidRDefault="00000000">
            <w:pPr>
              <w:jc w:val="center"/>
            </w:pPr>
            <w:r>
              <w:rPr>
                <w:color w:val="000000"/>
                <w:sz w:val="20"/>
                <w:szCs w:val="20"/>
              </w:rPr>
              <w: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AD40C" w14:textId="77777777" w:rsidR="003D4B41" w:rsidRDefault="00000000">
            <w:pPr>
              <w:jc w:val="center"/>
            </w:pPr>
            <w:proofErr w:type="gramStart"/>
            <w:r>
              <w:rPr>
                <w:color w:val="888888"/>
                <w:sz w:val="20"/>
                <w:szCs w:val="20"/>
              </w:rPr>
              <w:t>[  /</w:t>
            </w:r>
            <w:proofErr w:type="gramEnd"/>
            <w:r>
              <w:rPr>
                <w:color w:val="888888"/>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59046" w14:textId="77777777" w:rsidR="003D4B41" w:rsidRDefault="00000000">
            <w:pPr>
              <w:jc w:val="center"/>
            </w:pPr>
            <w:r>
              <w:rPr>
                <w:color w:val="888888"/>
                <w:sz w:val="20"/>
                <w:szCs w:val="20"/>
              </w:rPr>
              <w:t>[    ]</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CA4F2" w14:textId="77777777" w:rsidR="003D4B41" w:rsidRDefault="00000000">
            <w:r>
              <w:rPr>
                <w:color w:val="888888"/>
                <w:sz w:val="20"/>
                <w:szCs w:val="20"/>
              </w:rPr>
              <w:t>[                           ]</w:t>
            </w:r>
          </w:p>
        </w:tc>
      </w:tr>
      <w:tr w:rsidR="003D4B41" w14:paraId="3E03EF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60071" w14:textId="77777777" w:rsidR="003D4B41" w:rsidRDefault="00000000">
            <w:r>
              <w:rPr>
                <w:b/>
                <w:bCs/>
                <w:color w:val="000000"/>
                <w:sz w:val="20"/>
                <w:szCs w:val="20"/>
              </w:rPr>
              <w:t>D4: Secular Demand Tailwinds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BB1CF" w14:textId="77777777" w:rsidR="003D4B41" w:rsidRDefault="00000000">
            <w:pPr>
              <w:jc w:val="center"/>
            </w:pPr>
            <w:r>
              <w:rPr>
                <w:color w:val="000000"/>
                <w:sz w:val="20"/>
                <w:szCs w:val="20"/>
              </w:rPr>
              <w:t>25%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14C55" w14:textId="77777777" w:rsidR="003D4B41" w:rsidRDefault="00000000">
            <w:pPr>
              <w:jc w:val="center"/>
            </w:pPr>
            <w:proofErr w:type="gramStart"/>
            <w:r>
              <w:rPr>
                <w:color w:val="888888"/>
                <w:sz w:val="20"/>
                <w:szCs w:val="20"/>
              </w:rPr>
              <w:t>[  /</w:t>
            </w:r>
            <w:proofErr w:type="gramEnd"/>
            <w:r>
              <w:rPr>
                <w:color w:val="888888"/>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A3591" w14:textId="77777777" w:rsidR="003D4B41" w:rsidRDefault="00000000">
            <w:pPr>
              <w:jc w:val="center"/>
            </w:pPr>
            <w:r>
              <w:rPr>
                <w:color w:val="888888"/>
                <w:sz w:val="20"/>
                <w:szCs w:val="20"/>
              </w:rPr>
              <w:t>[    ]</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5C99A" w14:textId="77777777" w:rsidR="003D4B41" w:rsidRDefault="00000000">
            <w:r>
              <w:rPr>
                <w:color w:val="888888"/>
                <w:sz w:val="20"/>
                <w:szCs w:val="20"/>
              </w:rPr>
              <w:t>[                           ]</w:t>
            </w:r>
          </w:p>
        </w:tc>
      </w:tr>
      <w:tr w:rsidR="003D4B41" w14:paraId="2A0206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BE0E6" w14:textId="77777777" w:rsidR="003D4B41" w:rsidRDefault="00000000">
            <w:r>
              <w:rPr>
                <w:b/>
                <w:bCs/>
                <w:color w:val="000000"/>
                <w:sz w:val="20"/>
                <w:szCs w:val="20"/>
              </w:rPr>
              <w:t>RAW COMPOSITE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EFB6F0" w14:textId="77777777" w:rsidR="003D4B41" w:rsidRDefault="00000000">
            <w:pPr>
              <w:jc w:val="center"/>
            </w:pPr>
            <w:r>
              <w:rPr>
                <w:color w:val="000000"/>
                <w:sz w:val="20"/>
                <w:szCs w:val="20"/>
              </w:rPr>
              <w:t>100%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49F7CC" w14:textId="77777777" w:rsidR="003D4B41" w:rsidRDefault="003D4B41"/>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B40216" w14:textId="77777777" w:rsidR="003D4B41" w:rsidRDefault="00000000">
            <w:pPr>
              <w:jc w:val="center"/>
            </w:pPr>
            <w:r>
              <w:rPr>
                <w:b/>
                <w:bCs/>
                <w:color w:val="888888"/>
                <w:sz w:val="20"/>
                <w:szCs w:val="20"/>
              </w:rPr>
              <w:t>[    ]</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0C994" w14:textId="77777777" w:rsidR="003D4B41" w:rsidRDefault="00000000">
            <w:r>
              <w:rPr>
                <w:b/>
                <w:bCs/>
                <w:color w:val="888888"/>
                <w:sz w:val="20"/>
                <w:szCs w:val="20"/>
              </w:rPr>
              <w:t>[CLASSIFICATION]</w:t>
            </w:r>
          </w:p>
        </w:tc>
      </w:tr>
    </w:tbl>
    <w:p w14:paraId="2ABEB296" w14:textId="77777777" w:rsidR="003D4B41" w:rsidRDefault="003D4B41">
      <w:pPr>
        <w:spacing w:after="120"/>
      </w:pPr>
    </w:p>
    <w:p w14:paraId="70D5F689" w14:textId="77777777" w:rsidR="003D4B41" w:rsidRDefault="00000000">
      <w:pPr>
        <w:spacing w:after="120"/>
      </w:pPr>
      <w:r>
        <w:rPr>
          <w:b/>
          <w:bCs/>
        </w:rPr>
        <w:t xml:space="preserve">EVA Gate (required): </w:t>
      </w:r>
      <w:r>
        <w:t xml:space="preserve">ROIC [  </w:t>
      </w:r>
      <w:proofErr w:type="gramStart"/>
      <w:r>
        <w:t xml:space="preserve">  ]</w:t>
      </w:r>
      <w:proofErr w:type="gramEnd"/>
      <w:r>
        <w:t xml:space="preserve">% vs. WACC [  </w:t>
      </w:r>
      <w:proofErr w:type="gramStart"/>
      <w:r>
        <w:t xml:space="preserve">  ]</w:t>
      </w:r>
      <w:proofErr w:type="gramEnd"/>
      <w:r>
        <w:t xml:space="preserve">% = [POSITIVE / NEGATIVE] EVA. </w:t>
      </w:r>
      <w:proofErr w:type="gramStart"/>
      <w:r>
        <w:t>Must</w:t>
      </w:r>
      <w:proofErr w:type="gramEnd"/>
      <w:r>
        <w:t xml:space="preserve"> be POSITIVE to proceed. If negative, classify as Value Trap regardless of Raw Composite.</w:t>
      </w:r>
    </w:p>
    <w:p w14:paraId="5B5FE200" w14:textId="77777777" w:rsidR="003D4B41" w:rsidRDefault="00000000">
      <w:pPr>
        <w:spacing w:after="120"/>
      </w:pPr>
      <w:r>
        <w:rPr>
          <w:b/>
          <w:bCs/>
        </w:rPr>
        <w:t xml:space="preserve">Pre-Screen Consistency: </w:t>
      </w:r>
      <w:r>
        <w:t>Does the Raw Composite align with the LMI pre-screen? If LMI was FORTRESS but Raw Composite is &lt; 7.0, investigate the disconnect — the financial metrics may be lagging the qualitative moat, or the moat may be narrower than it appears.</w:t>
      </w:r>
    </w:p>
    <w:p w14:paraId="086DFA23" w14:textId="77777777" w:rsidR="003D4B41" w:rsidRDefault="00000000">
      <w:r>
        <w:br w:type="page"/>
      </w:r>
    </w:p>
    <w:p w14:paraId="7E21C5E9" w14:textId="77777777" w:rsidR="003D4B41" w:rsidRDefault="00000000">
      <w:pPr>
        <w:pStyle w:val="Heading1"/>
        <w:spacing w:before="300" w:after="150"/>
      </w:pPr>
      <w:r>
        <w:lastRenderedPageBreak/>
        <w:t>VII. STEP 4: ANTIFRAGILITY MODIFIER (AFM)</w:t>
      </w:r>
    </w:p>
    <w:p w14:paraId="70B27A7F" w14:textId="77777777" w:rsidR="003D4B41" w:rsidRDefault="00000000">
      <w:pPr>
        <w:spacing w:after="120"/>
      </w:pPr>
      <w:r>
        <w:rPr>
          <w:color w:val="000000"/>
        </w:rPr>
        <w:t xml:space="preserve">The Antifragility Modifier tests whether the company’s competitive position </w:t>
      </w:r>
      <w:proofErr w:type="gramStart"/>
      <w:r>
        <w:rPr>
          <w:color w:val="000000"/>
        </w:rPr>
        <w:t>actually STRENGTHENS</w:t>
      </w:r>
      <w:proofErr w:type="gramEnd"/>
      <w:r>
        <w:rPr>
          <w:color w:val="000000"/>
        </w:rPr>
        <w:t xml:space="preserve"> under stress — the Nassim Taleb criterion. For infrastructure services, antifragility manifests as: demand increases when the world becomes more complex, volatile, or constrained.</w:t>
      </w:r>
    </w:p>
    <w:p w14:paraId="0A1247E9" w14:textId="77777777" w:rsidR="003D4B41" w:rsidRDefault="003D4B41">
      <w:pPr>
        <w:spacing w:after="120"/>
      </w:pPr>
    </w:p>
    <w:p w14:paraId="7A5D6D2A" w14:textId="77777777" w:rsidR="003D4B41" w:rsidRDefault="00000000">
      <w:pPr>
        <w:spacing w:after="120"/>
      </w:pPr>
      <w:r>
        <w:rPr>
          <w:color w:val="000000"/>
        </w:rPr>
        <w:t>Score each test as YES or NO. Require specific evidence — no aspirational claims.</w:t>
      </w:r>
    </w:p>
    <w:p w14:paraId="6D31D4F3" w14:textId="77777777" w:rsidR="003D4B41" w:rsidRDefault="003D4B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0"/>
        <w:gridCol w:w="1107"/>
        <w:gridCol w:w="3323"/>
      </w:tblGrid>
      <w:tr w:rsidR="003D4B41" w14:paraId="44F391B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BC34F50" w14:textId="77777777" w:rsidR="003D4B41" w:rsidRDefault="00000000">
            <w:r>
              <w:rPr>
                <w:b/>
                <w:bCs/>
                <w:color w:val="FFFFFF"/>
                <w:sz w:val="20"/>
                <w:szCs w:val="20"/>
              </w:rPr>
              <w:t>Antifragility Test</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C66C3A" w14:textId="77777777" w:rsidR="003D4B41" w:rsidRDefault="00000000">
            <w:pPr>
              <w:jc w:val="center"/>
            </w:pPr>
            <w:r>
              <w:rPr>
                <w:b/>
                <w:bCs/>
                <w:color w:val="FFFFFF"/>
                <w:sz w:val="20"/>
                <w:szCs w:val="20"/>
              </w:rPr>
              <w:t>Result</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32E7CE" w14:textId="77777777" w:rsidR="003D4B41" w:rsidRDefault="00000000">
            <w:r>
              <w:rPr>
                <w:b/>
                <w:bCs/>
                <w:color w:val="FFFFFF"/>
                <w:sz w:val="20"/>
                <w:szCs w:val="20"/>
              </w:rPr>
              <w:t>Evidence Required</w:t>
            </w:r>
          </w:p>
        </w:tc>
      </w:tr>
      <w:tr w:rsidR="003D4B41" w14:paraId="3F6DA16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29148F" w14:textId="77777777" w:rsidR="003D4B41" w:rsidRDefault="00000000">
            <w:r>
              <w:rPr>
                <w:b/>
                <w:bCs/>
                <w:color w:val="000000"/>
                <w:sz w:val="20"/>
                <w:szCs w:val="20"/>
              </w:rPr>
              <w:t>1. Does demand INCREASE as the world becomes more complex?</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682F2" w14:textId="77777777" w:rsidR="003D4B41" w:rsidRDefault="00000000">
            <w:pPr>
              <w:jc w:val="center"/>
            </w:pPr>
            <w:r>
              <w:rPr>
                <w:color w:val="888888"/>
                <w:sz w:val="20"/>
                <w:szCs w:val="20"/>
              </w:rPr>
              <w:t>[YES/NO]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DA6550" w14:textId="77777777" w:rsidR="003D4B41" w:rsidRDefault="00000000">
            <w:r>
              <w:rPr>
                <w:color w:val="000000"/>
                <w:sz w:val="20"/>
                <w:szCs w:val="20"/>
              </w:rPr>
              <w:t>Show that technological complexity (AI, electrification, advanced manufacturing) creates more demand for the company’s services, not less.</w:t>
            </w:r>
          </w:p>
        </w:tc>
      </w:tr>
      <w:tr w:rsidR="003D4B41" w14:paraId="63BE4CB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4CEB1" w14:textId="77777777" w:rsidR="003D4B41" w:rsidRDefault="00000000">
            <w:r>
              <w:rPr>
                <w:b/>
                <w:bCs/>
                <w:color w:val="000000"/>
                <w:sz w:val="20"/>
                <w:szCs w:val="20"/>
              </w:rPr>
              <w:t>2. Does labor scarcity INCREASE barriers to entry over time?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A4EF1" w14:textId="77777777" w:rsidR="003D4B41" w:rsidRDefault="00000000">
            <w:pPr>
              <w:jc w:val="center"/>
            </w:pPr>
            <w:r>
              <w:rPr>
                <w:color w:val="888888"/>
                <w:sz w:val="20"/>
                <w:szCs w:val="20"/>
              </w:rPr>
              <w:t>[YES/NO]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34A18" w14:textId="77777777" w:rsidR="003D4B41" w:rsidRDefault="00000000">
            <w:r>
              <w:rPr>
                <w:color w:val="000000"/>
                <w:sz w:val="20"/>
                <w:szCs w:val="20"/>
              </w:rPr>
              <w:t>Show that the structural labor shortage is getting worse (retirements, declining enrollment, immigration constraints) and that this benefits the company vs. competitors.</w:t>
            </w:r>
          </w:p>
        </w:tc>
      </w:tr>
      <w:tr w:rsidR="003D4B41" w14:paraId="2C248AB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0F134" w14:textId="77777777" w:rsidR="003D4B41" w:rsidRDefault="00000000">
            <w:r>
              <w:rPr>
                <w:b/>
                <w:bCs/>
                <w:color w:val="000000"/>
                <w:sz w:val="20"/>
                <w:szCs w:val="20"/>
              </w:rPr>
              <w:t>3. Does project complexity INCREASE with technological change?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8215A1" w14:textId="77777777" w:rsidR="003D4B41" w:rsidRDefault="00000000">
            <w:pPr>
              <w:jc w:val="center"/>
            </w:pPr>
            <w:r>
              <w:rPr>
                <w:color w:val="888888"/>
                <w:sz w:val="20"/>
                <w:szCs w:val="20"/>
              </w:rPr>
              <w:t>[YES/NO]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84B51B" w14:textId="77777777" w:rsidR="003D4B41" w:rsidRDefault="00000000">
            <w:r>
              <w:rPr>
                <w:color w:val="000000"/>
                <w:sz w:val="20"/>
                <w:szCs w:val="20"/>
              </w:rPr>
              <w:t>Show that new technologies (liquid cooling, high-density power, advanced HVAC, clean rooms) raise the execution bar, favoring experienced contractors.</w:t>
            </w:r>
          </w:p>
        </w:tc>
      </w:tr>
      <w:tr w:rsidR="003D4B41" w14:paraId="78B359A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9D038" w14:textId="77777777" w:rsidR="003D4B41" w:rsidRDefault="00000000">
            <w:r>
              <w:rPr>
                <w:b/>
                <w:bCs/>
                <w:color w:val="000000"/>
                <w:sz w:val="20"/>
                <w:szCs w:val="20"/>
              </w:rPr>
              <w:t>4. Does regulatory burden INCREASE the moat?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5A9FD" w14:textId="77777777" w:rsidR="003D4B41" w:rsidRDefault="00000000">
            <w:pPr>
              <w:jc w:val="center"/>
            </w:pPr>
            <w:r>
              <w:rPr>
                <w:color w:val="888888"/>
                <w:sz w:val="20"/>
                <w:szCs w:val="20"/>
              </w:rPr>
              <w:t>[YES/NO]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75136" w14:textId="77777777" w:rsidR="003D4B41" w:rsidRDefault="00000000">
            <w:r>
              <w:rPr>
                <w:color w:val="000000"/>
                <w:sz w:val="20"/>
                <w:szCs w:val="20"/>
              </w:rPr>
              <w:t>Show that building codes, safety regulations, and environmental mandates grow more stringent over time, favoring companies with compliance expertise and training investment.</w:t>
            </w:r>
          </w:p>
        </w:tc>
      </w:tr>
      <w:tr w:rsidR="003D4B41" w14:paraId="0B3C7B6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38875" w14:textId="77777777" w:rsidR="003D4B41" w:rsidRDefault="00000000">
            <w:r>
              <w:rPr>
                <w:b/>
                <w:bCs/>
                <w:color w:val="000000"/>
                <w:sz w:val="20"/>
                <w:szCs w:val="20"/>
              </w:rPr>
              <w:t>5. Does a recession create ACQUISITION opportunities?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69EE3" w14:textId="77777777" w:rsidR="003D4B41" w:rsidRDefault="00000000">
            <w:pPr>
              <w:jc w:val="center"/>
            </w:pPr>
            <w:r>
              <w:rPr>
                <w:color w:val="888888"/>
                <w:sz w:val="20"/>
                <w:szCs w:val="20"/>
              </w:rPr>
              <w:t>[YES/NO]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A2EA6" w14:textId="77777777" w:rsidR="003D4B41" w:rsidRDefault="00000000">
            <w:r>
              <w:rPr>
                <w:color w:val="000000"/>
                <w:sz w:val="20"/>
                <w:szCs w:val="20"/>
              </w:rPr>
              <w:t>Show that the company has the financial strength (cash, credit rating) and management discipline to make counter-cyclical acquisitions during downturns when competitors are distressed.</w:t>
            </w:r>
          </w:p>
        </w:tc>
      </w:tr>
    </w:tbl>
    <w:p w14:paraId="2A5639B7" w14:textId="77777777" w:rsidR="003D4B41" w:rsidRDefault="003D4B41">
      <w:pPr>
        <w:spacing w:after="120"/>
      </w:pPr>
    </w:p>
    <w:p w14:paraId="48F0F686" w14:textId="77777777" w:rsidR="003D4B41" w:rsidRDefault="00000000">
      <w:pPr>
        <w:spacing w:after="120"/>
      </w:pPr>
      <w:r>
        <w:rPr>
          <w:b/>
          <w:bCs/>
        </w:rPr>
        <w:t xml:space="preserve">AFM Scoring: </w:t>
      </w:r>
      <w:r>
        <w:t xml:space="preserve">5 YES = +0.25 </w:t>
      </w:r>
      <w:proofErr w:type="gramStart"/>
      <w:r>
        <w:t>modifier  |</w:t>
      </w:r>
      <w:proofErr w:type="gramEnd"/>
      <w:r>
        <w:t xml:space="preserve">  4 YES = +0.</w:t>
      </w:r>
      <w:proofErr w:type="gramStart"/>
      <w:r>
        <w:t>20  |</w:t>
      </w:r>
      <w:proofErr w:type="gramEnd"/>
      <w:r>
        <w:t xml:space="preserve">  3 YES = +0.</w:t>
      </w:r>
      <w:proofErr w:type="gramStart"/>
      <w:r>
        <w:t>15  |</w:t>
      </w:r>
      <w:proofErr w:type="gramEnd"/>
      <w:r>
        <w:t xml:space="preserve">  2 </w:t>
      </w:r>
      <w:proofErr w:type="gramStart"/>
      <w:r>
        <w:t>YES</w:t>
      </w:r>
      <w:proofErr w:type="gramEnd"/>
      <w:r>
        <w:t xml:space="preserve"> = +0.</w:t>
      </w:r>
      <w:proofErr w:type="gramStart"/>
      <w:r>
        <w:t>10  |</w:t>
      </w:r>
      <w:proofErr w:type="gramEnd"/>
      <w:r>
        <w:t xml:space="preserve">  0–1 YES = +0.00</w:t>
      </w:r>
    </w:p>
    <w:p w14:paraId="5F2E52BC" w14:textId="77777777" w:rsidR="003D4B41" w:rsidRDefault="00000000">
      <w:pPr>
        <w:spacing w:after="120"/>
      </w:pPr>
      <w:r>
        <w:rPr>
          <w:color w:val="000000"/>
        </w:rPr>
        <w:t>The modifier is intentionally modest. The Raw Composite already captures most of the antifragility advantage through D1 and D4 scores. The AFM confirms directionality and adds a small premium for companies that are genuinely antifragile across all five stress tests.</w:t>
      </w:r>
    </w:p>
    <w:p w14:paraId="0F28F142" w14:textId="77777777" w:rsidR="003D4B41" w:rsidRDefault="00000000">
      <w:r>
        <w:br w:type="page"/>
      </w:r>
    </w:p>
    <w:p w14:paraId="30BC273A" w14:textId="77777777" w:rsidR="003D4B41" w:rsidRDefault="00000000">
      <w:pPr>
        <w:pStyle w:val="Heading1"/>
        <w:spacing w:before="300" w:after="150"/>
      </w:pPr>
      <w:r>
        <w:lastRenderedPageBreak/>
        <w:t>VIII. STEP 5: FINAL COMPOSITE &amp; CLASSIFICATION</w:t>
      </w:r>
    </w:p>
    <w:p w14:paraId="3D39A307" w14:textId="77777777" w:rsidR="003D4B41" w:rsidRDefault="003D4B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D4B41" w14:paraId="3A57DE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01DE8" w14:textId="77777777" w:rsidR="003D4B41" w:rsidRDefault="00000000">
            <w:r>
              <w:rPr>
                <w:b/>
                <w:bCs/>
                <w:color w:val="000000"/>
                <w:sz w:val="20"/>
                <w:szCs w:val="20"/>
              </w:rPr>
              <w:t>Raw Composite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8295E" w14:textId="77777777" w:rsidR="003D4B41" w:rsidRDefault="00000000">
            <w:pPr>
              <w:jc w:val="center"/>
            </w:pPr>
            <w:r>
              <w:rPr>
                <w:color w:val="888888"/>
                <w:sz w:val="20"/>
                <w:szCs w:val="20"/>
              </w:rPr>
              <w:t>[    ]</w:t>
            </w:r>
          </w:p>
        </w:tc>
      </w:tr>
      <w:tr w:rsidR="003D4B41" w14:paraId="0FE2F5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E8FEF" w14:textId="77777777" w:rsidR="003D4B41" w:rsidRDefault="00000000">
            <w:r>
              <w:rPr>
                <w:b/>
                <w:bCs/>
                <w:color w:val="000000"/>
                <w:sz w:val="20"/>
                <w:szCs w:val="20"/>
              </w:rPr>
              <w:t>Antifragility Modifier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49D49" w14:textId="77777777" w:rsidR="003D4B41" w:rsidRDefault="00000000">
            <w:pPr>
              <w:jc w:val="center"/>
            </w:pPr>
            <w:r>
              <w:rPr>
                <w:color w:val="888888"/>
                <w:sz w:val="20"/>
                <w:szCs w:val="20"/>
              </w:rPr>
              <w:t>[+</w:t>
            </w:r>
            <w:proofErr w:type="gramStart"/>
            <w:r>
              <w:rPr>
                <w:color w:val="888888"/>
                <w:sz w:val="20"/>
                <w:szCs w:val="20"/>
              </w:rPr>
              <w:t>0.XX</w:t>
            </w:r>
            <w:proofErr w:type="gramEnd"/>
            <w:r>
              <w:rPr>
                <w:color w:val="888888"/>
                <w:sz w:val="20"/>
                <w:szCs w:val="20"/>
              </w:rPr>
              <w:t>]</w:t>
            </w:r>
          </w:p>
        </w:tc>
      </w:tr>
      <w:tr w:rsidR="003D4B41" w14:paraId="19FAA1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0E0C7FA" w14:textId="77777777" w:rsidR="003D4B41" w:rsidRDefault="00000000">
            <w:r>
              <w:rPr>
                <w:b/>
                <w:bCs/>
                <w:color w:val="FFFFFF"/>
                <w:sz w:val="20"/>
                <w:szCs w:val="20"/>
              </w:rPr>
              <w:t>FINAL COMPOSITE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646EC8" w14:textId="77777777" w:rsidR="003D4B41" w:rsidRDefault="00000000">
            <w:pPr>
              <w:jc w:val="center"/>
            </w:pPr>
            <w:r>
              <w:rPr>
                <w:b/>
                <w:bCs/>
                <w:color w:val="FFFFFF"/>
                <w:sz w:val="20"/>
                <w:szCs w:val="20"/>
              </w:rPr>
              <w:t xml:space="preserve">[  </w:t>
            </w:r>
            <w:proofErr w:type="gramStart"/>
            <w:r>
              <w:rPr>
                <w:b/>
                <w:bCs/>
                <w:color w:val="FFFFFF"/>
                <w:sz w:val="20"/>
                <w:szCs w:val="20"/>
              </w:rPr>
              <w:t xml:space="preserve">  ]</w:t>
            </w:r>
            <w:proofErr w:type="gramEnd"/>
            <w:r>
              <w:rPr>
                <w:b/>
                <w:bCs/>
                <w:color w:val="FFFFFF"/>
                <w:sz w:val="20"/>
                <w:szCs w:val="20"/>
              </w:rPr>
              <w:t xml:space="preserve"> — [CLASSIFICATION]</w:t>
            </w:r>
          </w:p>
        </w:tc>
      </w:tr>
    </w:tbl>
    <w:p w14:paraId="3F13C50F" w14:textId="77777777" w:rsidR="003D4B41" w:rsidRDefault="003D4B41">
      <w:pPr>
        <w:spacing w:after="120"/>
      </w:pPr>
    </w:p>
    <w:p w14:paraId="747BA471" w14:textId="77777777" w:rsidR="003D4B41" w:rsidRDefault="00000000">
      <w:pPr>
        <w:spacing w:after="120"/>
      </w:pPr>
      <w:r>
        <w:rPr>
          <w:b/>
          <w:bCs/>
        </w:rPr>
        <w:t xml:space="preserve">Classification: </w:t>
      </w:r>
      <w:r>
        <w:t>[Infrastructure Compounder / Growth Contractor / Cyclical Contractor / Value Trap]</w:t>
      </w:r>
    </w:p>
    <w:p w14:paraId="466074A4" w14:textId="77777777" w:rsidR="003D4B41" w:rsidRDefault="00000000">
      <w:pPr>
        <w:spacing w:after="120"/>
      </w:pPr>
      <w:r>
        <w:rPr>
          <w:b/>
          <w:bCs/>
        </w:rPr>
        <w:t xml:space="preserve">ROIC–WACC Gate: </w:t>
      </w:r>
      <w:r>
        <w:t>[PASS / FAIL] (+[X]% spread, threshold [&gt;10% / &gt;5% / &gt;0%])</w:t>
      </w:r>
    </w:p>
    <w:p w14:paraId="7D679F80" w14:textId="77777777" w:rsidR="003D4B41" w:rsidRDefault="00000000">
      <w:pPr>
        <w:spacing w:after="120"/>
      </w:pPr>
      <w:r>
        <w:rPr>
          <w:b/>
          <w:bCs/>
        </w:rPr>
        <w:t xml:space="preserve">EVA: </w:t>
      </w:r>
      <w:r>
        <w:t xml:space="preserve">[Positive / </w:t>
      </w:r>
      <w:proofErr w:type="gramStart"/>
      <w:r>
        <w:t>Negative] —</w:t>
      </w:r>
      <w:proofErr w:type="gramEnd"/>
      <w:r>
        <w:t xml:space="preserve"> $[X]M annually</w:t>
      </w:r>
    </w:p>
    <w:p w14:paraId="0B5EEF3C" w14:textId="77777777" w:rsidR="003D4B41" w:rsidRDefault="003D4B41">
      <w:pPr>
        <w:spacing w:after="120"/>
      </w:pPr>
    </w:p>
    <w:p w14:paraId="540C7C7B" w14:textId="77777777" w:rsidR="003D4B41" w:rsidRDefault="00000000">
      <w:pPr>
        <w:pStyle w:val="Heading2"/>
        <w:spacing w:before="300" w:after="150"/>
      </w:pPr>
      <w:r>
        <w:t>The Value Creation Identity (</w:t>
      </w:r>
      <w:proofErr w:type="gramStart"/>
      <w:r>
        <w:t>calculate</w:t>
      </w:r>
      <w:proofErr w:type="gramEnd"/>
      <w:r>
        <w:t xml:space="preserve"> for each company)</w:t>
      </w:r>
    </w:p>
    <w:p w14:paraId="7E10508C" w14:textId="77777777" w:rsidR="003D4B41" w:rsidRDefault="00000000">
      <w:pPr>
        <w:spacing w:after="120"/>
      </w:pPr>
      <w:r>
        <w:rPr>
          <w:b/>
          <w:bCs/>
        </w:rPr>
        <w:t xml:space="preserve">Reinvestment Rate: </w:t>
      </w:r>
      <w:r>
        <w:t>[X]% of NOPAT retained and reinvested (organic + M&amp;A)</w:t>
      </w:r>
    </w:p>
    <w:p w14:paraId="52EF1134" w14:textId="77777777" w:rsidR="003D4B41" w:rsidRDefault="00000000">
      <w:pPr>
        <w:spacing w:after="120"/>
      </w:pPr>
      <w:r>
        <w:rPr>
          <w:b/>
          <w:bCs/>
        </w:rPr>
        <w:t xml:space="preserve">ROIIC: </w:t>
      </w:r>
      <w:r>
        <w:t>[X]% (3-year trailing)</w:t>
      </w:r>
    </w:p>
    <w:p w14:paraId="3873EBF5" w14:textId="77777777" w:rsidR="003D4B41" w:rsidRDefault="00000000">
      <w:pPr>
        <w:spacing w:after="120"/>
      </w:pPr>
      <w:r>
        <w:rPr>
          <w:b/>
          <w:bCs/>
        </w:rPr>
        <w:t xml:space="preserve">Implied Intrinsic Value Growth: </w:t>
      </w:r>
      <w:r>
        <w:t>Reinvestment Rate × ROIIC = [X]% per year</w:t>
      </w:r>
    </w:p>
    <w:p w14:paraId="522FD757" w14:textId="77777777" w:rsidR="003D4B41" w:rsidRDefault="00000000">
      <w:pPr>
        <w:spacing w:after="120"/>
      </w:pPr>
      <w:r>
        <w:rPr>
          <w:color w:val="000000"/>
        </w:rPr>
        <w:t xml:space="preserve">This is the fundamental compounding rate of the business. </w:t>
      </w:r>
      <w:proofErr w:type="gramStart"/>
      <w:r>
        <w:rPr>
          <w:color w:val="000000"/>
        </w:rPr>
        <w:t>Compare</w:t>
      </w:r>
      <w:proofErr w:type="gramEnd"/>
      <w:r>
        <w:rPr>
          <w:color w:val="000000"/>
        </w:rPr>
        <w:t xml:space="preserve"> against the stock’s total return over the same period — if intrinsic value growth exceeds stock price appreciation, the stock is getting cheaper in fundamental terms. If the reverse, the multiple is expanding.</w:t>
      </w:r>
    </w:p>
    <w:p w14:paraId="10650D6F" w14:textId="77777777" w:rsidR="003D4B41" w:rsidRDefault="00000000">
      <w:r>
        <w:br w:type="page"/>
      </w:r>
    </w:p>
    <w:p w14:paraId="0FC11339" w14:textId="77777777" w:rsidR="003D4B41" w:rsidRDefault="00000000">
      <w:pPr>
        <w:pStyle w:val="Heading1"/>
        <w:spacing w:before="300" w:after="150"/>
      </w:pPr>
      <w:r>
        <w:lastRenderedPageBreak/>
        <w:t>IX. STEP 6: SCENARIO MODELING</w:t>
      </w:r>
    </w:p>
    <w:p w14:paraId="7D0B3883" w14:textId="77777777" w:rsidR="003D4B41" w:rsidRDefault="00000000">
      <w:pPr>
        <w:spacing w:after="120"/>
      </w:pPr>
      <w:r>
        <w:rPr>
          <w:color w:val="000000"/>
        </w:rPr>
        <w:t>Model three scenarios with specific mechanisms and probabilities. Probabilities must sum to 100%. Each scenario must describe the specific mechanism that drives the outcome, not just “things go well/badly.”</w:t>
      </w:r>
    </w:p>
    <w:p w14:paraId="3283EC62" w14:textId="77777777" w:rsidR="003D4B41" w:rsidRDefault="003D4B41">
      <w:pPr>
        <w:spacing w:after="120"/>
      </w:pPr>
    </w:p>
    <w:p w14:paraId="0A102992" w14:textId="77777777" w:rsidR="003D4B41" w:rsidRDefault="00000000">
      <w:pPr>
        <w:pStyle w:val="Heading2"/>
        <w:spacing w:before="300" w:after="150"/>
      </w:pPr>
      <w:r>
        <w:t>Bull Case ([X]% probability)</w:t>
      </w:r>
    </w:p>
    <w:p w14:paraId="291781D5" w14:textId="77777777" w:rsidR="003D4B41" w:rsidRDefault="00000000">
      <w:pPr>
        <w:spacing w:after="120"/>
      </w:pPr>
      <w:r>
        <w:rPr>
          <w:b/>
          <w:bCs/>
        </w:rPr>
        <w:t xml:space="preserve">Mechanism: </w:t>
      </w:r>
      <w:r>
        <w:t>[Describe the specific macro, industry, or company-specific driver that creates the bull outcome]</w:t>
      </w:r>
    </w:p>
    <w:p w14:paraId="05DCA046" w14:textId="77777777" w:rsidR="003D4B41" w:rsidRDefault="00000000">
      <w:pPr>
        <w:spacing w:after="120"/>
      </w:pPr>
      <w:r>
        <w:rPr>
          <w:b/>
          <w:bCs/>
        </w:rPr>
        <w:t xml:space="preserve">Revenue path: </w:t>
      </w:r>
      <w:r>
        <w:t>[X]% CAGR through FY[YYYY]</w:t>
      </w:r>
    </w:p>
    <w:p w14:paraId="7BFD5360" w14:textId="77777777" w:rsidR="003D4B41" w:rsidRDefault="00000000">
      <w:pPr>
        <w:spacing w:after="120"/>
      </w:pPr>
      <w:r>
        <w:rPr>
          <w:b/>
          <w:bCs/>
        </w:rPr>
        <w:t xml:space="preserve">Margin path: </w:t>
      </w:r>
      <w:r>
        <w:t>Operating margin [X–</w:t>
      </w:r>
      <w:proofErr w:type="gramStart"/>
      <w:r>
        <w:t>X]%</w:t>
      </w:r>
      <w:proofErr w:type="gramEnd"/>
    </w:p>
    <w:p w14:paraId="407481B0" w14:textId="77777777" w:rsidR="003D4B41" w:rsidRDefault="00000000">
      <w:pPr>
        <w:spacing w:after="120"/>
      </w:pPr>
      <w:r>
        <w:rPr>
          <w:b/>
          <w:bCs/>
        </w:rPr>
        <w:t xml:space="preserve">EPS compounding: </w:t>
      </w:r>
      <w:r>
        <w:t>[X–</w:t>
      </w:r>
      <w:proofErr w:type="gramStart"/>
      <w:r>
        <w:t>X]%</w:t>
      </w:r>
      <w:proofErr w:type="gramEnd"/>
      <w:r>
        <w:t xml:space="preserve"> annually</w:t>
      </w:r>
    </w:p>
    <w:p w14:paraId="50A0017F" w14:textId="77777777" w:rsidR="003D4B41" w:rsidRDefault="00000000">
      <w:pPr>
        <w:spacing w:after="120"/>
      </w:pPr>
      <w:r>
        <w:rPr>
          <w:b/>
          <w:bCs/>
        </w:rPr>
        <w:t xml:space="preserve">Multiple: </w:t>
      </w:r>
      <w:r>
        <w:t>[X–X]x P/E or EV/EBITDA</w:t>
      </w:r>
    </w:p>
    <w:p w14:paraId="256646B2" w14:textId="77777777" w:rsidR="003D4B41" w:rsidRDefault="00000000">
      <w:pPr>
        <w:spacing w:after="120"/>
      </w:pPr>
      <w:r>
        <w:rPr>
          <w:b/>
          <w:bCs/>
        </w:rPr>
        <w:t xml:space="preserve">What </w:t>
      </w:r>
      <w:proofErr w:type="gramStart"/>
      <w:r>
        <w:rPr>
          <w:b/>
          <w:bCs/>
        </w:rPr>
        <w:t>has to</w:t>
      </w:r>
      <w:proofErr w:type="gramEnd"/>
      <w:r>
        <w:rPr>
          <w:b/>
          <w:bCs/>
        </w:rPr>
        <w:t xml:space="preserve"> be true: </w:t>
      </w:r>
      <w:r>
        <w:t>[List 3–4 specific conditions]</w:t>
      </w:r>
    </w:p>
    <w:p w14:paraId="5FB2E12C" w14:textId="77777777" w:rsidR="003D4B41" w:rsidRDefault="003D4B41">
      <w:pPr>
        <w:spacing w:after="120"/>
      </w:pPr>
    </w:p>
    <w:p w14:paraId="6C752BE6" w14:textId="77777777" w:rsidR="003D4B41" w:rsidRDefault="00000000">
      <w:pPr>
        <w:pStyle w:val="Heading2"/>
        <w:spacing w:before="300" w:after="150"/>
      </w:pPr>
      <w:r>
        <w:t>Base Case ([X]% probability)</w:t>
      </w:r>
    </w:p>
    <w:p w14:paraId="66220B5E" w14:textId="77777777" w:rsidR="003D4B41" w:rsidRDefault="00000000">
      <w:pPr>
        <w:spacing w:after="120"/>
      </w:pPr>
      <w:r>
        <w:rPr>
          <w:b/>
          <w:bCs/>
        </w:rPr>
        <w:t xml:space="preserve">Mechanism: </w:t>
      </w:r>
      <w:r>
        <w:t>[Describe the most likely outcome path]</w:t>
      </w:r>
    </w:p>
    <w:p w14:paraId="431AF5E2" w14:textId="77777777" w:rsidR="003D4B41" w:rsidRDefault="00000000">
      <w:pPr>
        <w:spacing w:after="120"/>
      </w:pPr>
      <w:r>
        <w:rPr>
          <w:b/>
          <w:bCs/>
        </w:rPr>
        <w:t xml:space="preserve">Revenue path: </w:t>
      </w:r>
      <w:r>
        <w:t>[X]% CAGR</w:t>
      </w:r>
    </w:p>
    <w:p w14:paraId="7C57A5AE" w14:textId="77777777" w:rsidR="003D4B41" w:rsidRDefault="00000000">
      <w:pPr>
        <w:spacing w:after="120"/>
      </w:pPr>
      <w:r>
        <w:rPr>
          <w:b/>
          <w:bCs/>
        </w:rPr>
        <w:t xml:space="preserve">Margin path: </w:t>
      </w:r>
      <w:r>
        <w:t>[X–</w:t>
      </w:r>
      <w:proofErr w:type="gramStart"/>
      <w:r>
        <w:t>X]%</w:t>
      </w:r>
      <w:proofErr w:type="gramEnd"/>
    </w:p>
    <w:p w14:paraId="497C0876" w14:textId="77777777" w:rsidR="003D4B41" w:rsidRDefault="00000000">
      <w:pPr>
        <w:spacing w:after="120"/>
      </w:pPr>
      <w:r>
        <w:rPr>
          <w:b/>
          <w:bCs/>
        </w:rPr>
        <w:t xml:space="preserve">EPS compounding: </w:t>
      </w:r>
      <w:r>
        <w:t>[X–</w:t>
      </w:r>
      <w:proofErr w:type="gramStart"/>
      <w:r>
        <w:t>X]%</w:t>
      </w:r>
      <w:proofErr w:type="gramEnd"/>
    </w:p>
    <w:p w14:paraId="365D6146" w14:textId="77777777" w:rsidR="003D4B41" w:rsidRDefault="00000000">
      <w:pPr>
        <w:spacing w:after="120"/>
      </w:pPr>
      <w:r>
        <w:rPr>
          <w:b/>
          <w:bCs/>
        </w:rPr>
        <w:t xml:space="preserve">Multiple: </w:t>
      </w:r>
      <w:r>
        <w:t>[X–X]x</w:t>
      </w:r>
    </w:p>
    <w:p w14:paraId="37697C11" w14:textId="77777777" w:rsidR="003D4B41" w:rsidRDefault="00000000">
      <w:pPr>
        <w:spacing w:after="120"/>
      </w:pPr>
      <w:r>
        <w:rPr>
          <w:b/>
          <w:bCs/>
        </w:rPr>
        <w:t xml:space="preserve">Key milestones: </w:t>
      </w:r>
      <w:r>
        <w:t>[List 3–4 milestones to monitor]</w:t>
      </w:r>
    </w:p>
    <w:p w14:paraId="64C97682" w14:textId="77777777" w:rsidR="003D4B41" w:rsidRDefault="003D4B41">
      <w:pPr>
        <w:spacing w:after="120"/>
      </w:pPr>
    </w:p>
    <w:p w14:paraId="1FD44D5E" w14:textId="77777777" w:rsidR="003D4B41" w:rsidRDefault="00000000">
      <w:pPr>
        <w:pStyle w:val="Heading2"/>
        <w:spacing w:before="300" w:after="150"/>
      </w:pPr>
      <w:r>
        <w:t>Bear Case ([X]% probability)</w:t>
      </w:r>
    </w:p>
    <w:p w14:paraId="2EA8D775" w14:textId="77777777" w:rsidR="003D4B41" w:rsidRDefault="00000000">
      <w:pPr>
        <w:spacing w:after="120"/>
      </w:pPr>
      <w:r>
        <w:rPr>
          <w:b/>
          <w:bCs/>
        </w:rPr>
        <w:t xml:space="preserve">Mechanism: </w:t>
      </w:r>
      <w:r>
        <w:t>[Describe the specific stress that creates the bear outcome — cyclical slowdown? competitive entry? margin compression? M&amp;A misfire?]</w:t>
      </w:r>
    </w:p>
    <w:p w14:paraId="1E5E61D9" w14:textId="77777777" w:rsidR="003D4B41" w:rsidRDefault="00000000">
      <w:pPr>
        <w:spacing w:after="120"/>
      </w:pPr>
      <w:r>
        <w:rPr>
          <w:b/>
          <w:bCs/>
        </w:rPr>
        <w:t xml:space="preserve">Revenue path: </w:t>
      </w:r>
      <w:r>
        <w:t>[X]% CAGR</w:t>
      </w:r>
    </w:p>
    <w:p w14:paraId="25DC7A1B" w14:textId="77777777" w:rsidR="003D4B41" w:rsidRDefault="00000000">
      <w:pPr>
        <w:spacing w:after="120"/>
      </w:pPr>
      <w:r>
        <w:rPr>
          <w:b/>
          <w:bCs/>
        </w:rPr>
        <w:t xml:space="preserve">Margin path: </w:t>
      </w:r>
      <w:r>
        <w:t>[X–</w:t>
      </w:r>
      <w:proofErr w:type="gramStart"/>
      <w:r>
        <w:t>X]%</w:t>
      </w:r>
      <w:proofErr w:type="gramEnd"/>
    </w:p>
    <w:p w14:paraId="16452119" w14:textId="77777777" w:rsidR="003D4B41" w:rsidRDefault="00000000">
      <w:pPr>
        <w:spacing w:after="120"/>
      </w:pPr>
      <w:r>
        <w:rPr>
          <w:b/>
          <w:bCs/>
        </w:rPr>
        <w:t xml:space="preserve">Multiple compression: </w:t>
      </w:r>
      <w:r>
        <w:t>[X–X]x</w:t>
      </w:r>
    </w:p>
    <w:p w14:paraId="751373E7" w14:textId="77777777" w:rsidR="003D4B41" w:rsidRDefault="00000000">
      <w:pPr>
        <w:spacing w:after="120"/>
      </w:pPr>
      <w:r>
        <w:rPr>
          <w:b/>
          <w:bCs/>
        </w:rPr>
        <w:t xml:space="preserve">Bear case nature: </w:t>
      </w:r>
      <w:r>
        <w:t>[Cyclical (recoverable) vs. Structural (permanent impairment)]</w:t>
      </w:r>
    </w:p>
    <w:p w14:paraId="06524B20" w14:textId="77777777" w:rsidR="003D4B41" w:rsidRDefault="00000000">
      <w:r>
        <w:br w:type="page"/>
      </w:r>
    </w:p>
    <w:p w14:paraId="1E18B4D0" w14:textId="77777777" w:rsidR="003D4B41" w:rsidRDefault="00000000">
      <w:pPr>
        <w:pStyle w:val="Heading1"/>
        <w:spacing w:before="300" w:after="150"/>
      </w:pPr>
      <w:r>
        <w:lastRenderedPageBreak/>
        <w:t>X. STEP 7: VALUATION GATE</w:t>
      </w:r>
    </w:p>
    <w:p w14:paraId="34DD4D28" w14:textId="77777777" w:rsidR="003D4B41" w:rsidRDefault="00000000">
      <w:pPr>
        <w:spacing w:after="120"/>
      </w:pPr>
      <w:r>
        <w:rPr>
          <w:color w:val="000000"/>
        </w:rPr>
        <w:t>Even the best compounder is a bad investment at the wrong price. The Valuation Gate tests whether the current entry price offers sufficient margin of safety for the classification.</w:t>
      </w:r>
    </w:p>
    <w:p w14:paraId="28E5B6D9" w14:textId="77777777" w:rsidR="003D4B41" w:rsidRDefault="003D4B41">
      <w:pPr>
        <w:spacing w:after="120"/>
      </w:pPr>
    </w:p>
    <w:p w14:paraId="0FA468F8" w14:textId="77777777" w:rsidR="003D4B41" w:rsidRDefault="00000000">
      <w:pPr>
        <w:pStyle w:val="Heading2"/>
        <w:spacing w:before="300" w:after="150"/>
      </w:pPr>
      <w:r>
        <w:t>Preferred Valuation Metrics (for infrastructure services)</w:t>
      </w:r>
    </w:p>
    <w:p w14:paraId="315BA62C" w14:textId="77777777" w:rsidR="003D4B41" w:rsidRDefault="00000000">
      <w:pPr>
        <w:spacing w:after="120"/>
      </w:pPr>
      <w:r>
        <w:rPr>
          <w:b/>
          <w:bCs/>
        </w:rPr>
        <w:t xml:space="preserve">Primary: </w:t>
      </w:r>
      <w:r>
        <w:t>EV/NOPAT or P/E (earnings-based metrics preferred for services companies over revenue multiples)</w:t>
      </w:r>
    </w:p>
    <w:p w14:paraId="2402A2AE" w14:textId="77777777" w:rsidR="003D4B41" w:rsidRDefault="00000000">
      <w:pPr>
        <w:spacing w:after="120"/>
      </w:pPr>
      <w:r>
        <w:rPr>
          <w:b/>
          <w:bCs/>
        </w:rPr>
        <w:t xml:space="preserve">Secondary: </w:t>
      </w:r>
      <w:r>
        <w:t>EV/EBITDA (useful for comparisons, but EBITDA overstates cash flow for companies with meaningful D&amp;A)</w:t>
      </w:r>
    </w:p>
    <w:p w14:paraId="1427A5A3" w14:textId="77777777" w:rsidR="003D4B41" w:rsidRDefault="00000000">
      <w:pPr>
        <w:spacing w:after="120"/>
      </w:pPr>
      <w:r>
        <w:rPr>
          <w:b/>
          <w:bCs/>
        </w:rPr>
        <w:t xml:space="preserve">Tertiary: </w:t>
      </w:r>
      <w:r>
        <w:t>FCF Yield (FCF / Enterprise Value). A good cross-check on earnings-based metrics.</w:t>
      </w:r>
    </w:p>
    <w:p w14:paraId="500A0913" w14:textId="77777777" w:rsidR="003D4B41" w:rsidRDefault="00000000">
      <w:pPr>
        <w:spacing w:after="120"/>
      </w:pPr>
      <w:r>
        <w:rPr>
          <w:b/>
          <w:bCs/>
        </w:rPr>
        <w:t xml:space="preserve">Avoid: </w:t>
      </w:r>
      <w:r>
        <w:t>EV/Revenue (not meaningful for services companies with 5–10% margins; small margin changes create huge valuation swings).</w:t>
      </w:r>
    </w:p>
    <w:p w14:paraId="2C0AF3D9" w14:textId="77777777" w:rsidR="003D4B41" w:rsidRDefault="003D4B41">
      <w:pPr>
        <w:spacing w:after="120"/>
      </w:pPr>
    </w:p>
    <w:p w14:paraId="3B398C6C" w14:textId="77777777" w:rsidR="003D4B41" w:rsidRDefault="00000000">
      <w:pPr>
        <w:pStyle w:val="Heading2"/>
        <w:spacing w:before="300" w:after="150"/>
      </w:pPr>
      <w:r>
        <w:t>Acceptable Entry Multiples by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3D4B41" w14:paraId="7FAE91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CCD4BE" w14:textId="77777777" w:rsidR="003D4B41" w:rsidRDefault="00000000">
            <w:r>
              <w:rPr>
                <w:b/>
                <w:bCs/>
                <w:color w:val="FFFFFF"/>
                <w:sz w:val="20"/>
                <w:szCs w:val="20"/>
              </w:rPr>
              <w:t>Classification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0A37C5" w14:textId="77777777" w:rsidR="003D4B41" w:rsidRDefault="00000000">
            <w:pPr>
              <w:jc w:val="center"/>
            </w:pPr>
            <w:r>
              <w:rPr>
                <w:b/>
                <w:bCs/>
                <w:color w:val="FFFFFF"/>
                <w:sz w:val="20"/>
                <w:szCs w:val="20"/>
              </w:rPr>
              <w:t>P/E Range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0A43A0" w14:textId="77777777" w:rsidR="003D4B41" w:rsidRDefault="00000000">
            <w:pPr>
              <w:jc w:val="center"/>
            </w:pPr>
            <w:r>
              <w:rPr>
                <w:b/>
                <w:bCs/>
                <w:color w:val="FFFFFF"/>
                <w:sz w:val="20"/>
                <w:szCs w:val="20"/>
              </w:rPr>
              <w:t>EV/EBITDA Range</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D140C5" w14:textId="77777777" w:rsidR="003D4B41" w:rsidRDefault="00000000">
            <w:pPr>
              <w:jc w:val="center"/>
            </w:pPr>
            <w:r>
              <w:rPr>
                <w:b/>
                <w:bCs/>
                <w:color w:val="FFFFFF"/>
                <w:sz w:val="20"/>
                <w:szCs w:val="20"/>
              </w:rPr>
              <w:t>FCF Yield Min</w:t>
            </w:r>
          </w:p>
        </w:tc>
      </w:tr>
      <w:tr w:rsidR="003D4B41" w14:paraId="171257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B01FD" w14:textId="77777777" w:rsidR="003D4B41" w:rsidRDefault="00000000">
            <w:r>
              <w:rPr>
                <w:b/>
                <w:bCs/>
                <w:color w:val="548235"/>
                <w:sz w:val="20"/>
                <w:szCs w:val="20"/>
              </w:rPr>
              <w:t>Infrastructure Compounder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8356F" w14:textId="77777777" w:rsidR="003D4B41" w:rsidRDefault="00000000">
            <w:pPr>
              <w:jc w:val="center"/>
            </w:pPr>
            <w:r>
              <w:rPr>
                <w:color w:val="000000"/>
                <w:sz w:val="20"/>
                <w:szCs w:val="20"/>
              </w:rPr>
              <w:t>18–22x (stretch: 25x)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9693BB" w14:textId="77777777" w:rsidR="003D4B41" w:rsidRDefault="00000000">
            <w:pPr>
              <w:jc w:val="center"/>
            </w:pPr>
            <w:r>
              <w:rPr>
                <w:color w:val="000000"/>
                <w:sz w:val="20"/>
                <w:szCs w:val="20"/>
              </w:rPr>
              <w:t>14–18x (stretch: 20x)</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E2D72" w14:textId="77777777" w:rsidR="003D4B41" w:rsidRDefault="00000000">
            <w:pPr>
              <w:jc w:val="center"/>
            </w:pPr>
            <w:r>
              <w:rPr>
                <w:color w:val="000000"/>
                <w:sz w:val="20"/>
                <w:szCs w:val="20"/>
              </w:rPr>
              <w:t>&gt; 3.0%</w:t>
            </w:r>
          </w:p>
        </w:tc>
      </w:tr>
      <w:tr w:rsidR="003D4B41" w14:paraId="1BD11D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C7D4B" w14:textId="77777777" w:rsidR="003D4B41" w:rsidRDefault="00000000">
            <w:r>
              <w:rPr>
                <w:b/>
                <w:bCs/>
                <w:color w:val="2E75B6"/>
                <w:sz w:val="20"/>
                <w:szCs w:val="20"/>
              </w:rPr>
              <w:t>Growth Contractor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F68EF" w14:textId="77777777" w:rsidR="003D4B41" w:rsidRDefault="00000000">
            <w:pPr>
              <w:jc w:val="center"/>
            </w:pPr>
            <w:r>
              <w:rPr>
                <w:color w:val="000000"/>
                <w:sz w:val="20"/>
                <w:szCs w:val="20"/>
              </w:rPr>
              <w:t>14–18x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7965A0" w14:textId="77777777" w:rsidR="003D4B41" w:rsidRDefault="00000000">
            <w:pPr>
              <w:jc w:val="center"/>
            </w:pPr>
            <w:r>
              <w:rPr>
                <w:color w:val="000000"/>
                <w:sz w:val="20"/>
                <w:szCs w:val="20"/>
              </w:rPr>
              <w:t>10–14x</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C8BEF" w14:textId="77777777" w:rsidR="003D4B41" w:rsidRDefault="00000000">
            <w:pPr>
              <w:jc w:val="center"/>
            </w:pPr>
            <w:r>
              <w:rPr>
                <w:color w:val="000000"/>
                <w:sz w:val="20"/>
                <w:szCs w:val="20"/>
              </w:rPr>
              <w:t>&gt; 4.0%</w:t>
            </w:r>
          </w:p>
        </w:tc>
      </w:tr>
      <w:tr w:rsidR="003D4B41" w14:paraId="52A182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0C5A4" w14:textId="77777777" w:rsidR="003D4B41" w:rsidRDefault="00000000">
            <w:r>
              <w:rPr>
                <w:b/>
                <w:bCs/>
                <w:color w:val="BF8F00"/>
                <w:sz w:val="20"/>
                <w:szCs w:val="20"/>
              </w:rPr>
              <w:t>Cyclical Contractor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AEF48" w14:textId="77777777" w:rsidR="003D4B41" w:rsidRDefault="00000000">
            <w:pPr>
              <w:jc w:val="center"/>
            </w:pPr>
            <w:r>
              <w:rPr>
                <w:color w:val="000000"/>
                <w:sz w:val="20"/>
                <w:szCs w:val="20"/>
              </w:rPr>
              <w:t>10–14x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A7AAA" w14:textId="77777777" w:rsidR="003D4B41" w:rsidRDefault="00000000">
            <w:pPr>
              <w:jc w:val="center"/>
            </w:pPr>
            <w:r>
              <w:rPr>
                <w:color w:val="000000"/>
                <w:sz w:val="20"/>
                <w:szCs w:val="20"/>
              </w:rPr>
              <w:t>7–10x</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0BFF9" w14:textId="77777777" w:rsidR="003D4B41" w:rsidRDefault="00000000">
            <w:pPr>
              <w:jc w:val="center"/>
            </w:pPr>
            <w:r>
              <w:rPr>
                <w:color w:val="000000"/>
                <w:sz w:val="20"/>
                <w:szCs w:val="20"/>
              </w:rPr>
              <w:t>&gt; 6.0%</w:t>
            </w:r>
          </w:p>
        </w:tc>
      </w:tr>
      <w:tr w:rsidR="003D4B41" w14:paraId="3E6AFD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40064" w14:textId="77777777" w:rsidR="003D4B41" w:rsidRDefault="00000000">
            <w:r>
              <w:rPr>
                <w:b/>
                <w:bCs/>
                <w:color w:val="C00000"/>
                <w:sz w:val="20"/>
                <w:szCs w:val="20"/>
              </w:rPr>
              <w:t>Value Trap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FB0DB" w14:textId="77777777" w:rsidR="003D4B41" w:rsidRDefault="00000000">
            <w:pPr>
              <w:jc w:val="center"/>
            </w:pPr>
            <w:r>
              <w:rPr>
                <w:color w:val="000000"/>
                <w:sz w:val="20"/>
                <w:szCs w:val="20"/>
              </w:rPr>
              <w:t>N/A — Avoid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A081B2" w14:textId="77777777" w:rsidR="003D4B41" w:rsidRDefault="00000000">
            <w:pPr>
              <w:jc w:val="center"/>
            </w:pPr>
            <w:r>
              <w:rPr>
                <w:color w:val="000000"/>
                <w:sz w:val="20"/>
                <w:szCs w:val="20"/>
              </w:rPr>
              <w:t>N/A — Avoid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9C7615" w14:textId="77777777" w:rsidR="003D4B41" w:rsidRDefault="00000000">
            <w:pPr>
              <w:jc w:val="center"/>
            </w:pPr>
            <w:r>
              <w:rPr>
                <w:color w:val="000000"/>
                <w:sz w:val="20"/>
                <w:szCs w:val="20"/>
              </w:rPr>
              <w:t>N/A</w:t>
            </w:r>
          </w:p>
        </w:tc>
      </w:tr>
    </w:tbl>
    <w:p w14:paraId="298A7F0C" w14:textId="77777777" w:rsidR="003D4B41" w:rsidRDefault="003D4B41">
      <w:pPr>
        <w:spacing w:after="120"/>
      </w:pPr>
    </w:p>
    <w:p w14:paraId="4138A768" w14:textId="77777777" w:rsidR="003D4B41" w:rsidRDefault="00000000">
      <w:pPr>
        <w:spacing w:after="120"/>
      </w:pPr>
      <w:r>
        <w:rPr>
          <w:b/>
          <w:bCs/>
        </w:rPr>
        <w:t xml:space="preserve">Implied Growth Check: </w:t>
      </w:r>
      <w:r>
        <w:t>At the current EV, what 10-year EBITDA CAGR is implied by a [X]x terminal multiple? Is that achievable given the company’s secular tailwinds and historical growth rate? If the implied CAGR exceeds the base case growth expectation, the stock is priced for the bull case.</w:t>
      </w:r>
    </w:p>
    <w:p w14:paraId="357B1587" w14:textId="77777777" w:rsidR="003D4B41" w:rsidRDefault="00000000">
      <w:pPr>
        <w:spacing w:after="120"/>
      </w:pPr>
      <w:r>
        <w:rPr>
          <w:b/>
          <w:bCs/>
        </w:rPr>
        <w:t xml:space="preserve">Historical Context: </w:t>
      </w:r>
      <w:r>
        <w:t>Compare the current multiple to the 3-year and 5-year historical average. If the current multiple is &gt; 120% of the historical average, flag as elevated and require conviction in structural re-rating (from cyclical to compounder) to justify.</w:t>
      </w:r>
    </w:p>
    <w:p w14:paraId="4DF5A03A" w14:textId="77777777" w:rsidR="003D4B41" w:rsidRDefault="00000000">
      <w:r>
        <w:br w:type="page"/>
      </w:r>
    </w:p>
    <w:p w14:paraId="6310B626" w14:textId="77777777" w:rsidR="003D4B41" w:rsidRDefault="00000000">
      <w:pPr>
        <w:pStyle w:val="Heading1"/>
        <w:spacing w:before="300" w:after="150"/>
      </w:pPr>
      <w:r>
        <w:lastRenderedPageBreak/>
        <w:t>XI. STEP 8: FINAL VERDICT TEMPLATE</w:t>
      </w:r>
    </w:p>
    <w:p w14:paraId="1328AAEC" w14:textId="77777777" w:rsidR="003D4B41" w:rsidRDefault="00000000">
      <w:pPr>
        <w:spacing w:after="120"/>
      </w:pPr>
      <w:r>
        <w:rPr>
          <w:color w:val="000000"/>
        </w:rPr>
        <w:t>Use this template for every company assessed through the framework.</w:t>
      </w:r>
    </w:p>
    <w:p w14:paraId="1A31CE6B" w14:textId="77777777" w:rsidR="003D4B41" w:rsidRDefault="003D4B41">
      <w:pPr>
        <w:spacing w:after="120"/>
      </w:pPr>
    </w:p>
    <w:p w14:paraId="03C89892" w14:textId="77777777" w:rsidR="003D4B41" w:rsidRDefault="00000000">
      <w:pPr>
        <w:spacing w:after="120"/>
      </w:pPr>
      <w:r>
        <w:rPr>
          <w:b/>
          <w:bCs/>
        </w:rPr>
        <w:t xml:space="preserve">Company: </w:t>
      </w:r>
      <w:r>
        <w:t>[Name]</w:t>
      </w:r>
    </w:p>
    <w:p w14:paraId="4191C745" w14:textId="77777777" w:rsidR="003D4B41" w:rsidRDefault="00000000">
      <w:pPr>
        <w:spacing w:after="120"/>
      </w:pPr>
      <w:r>
        <w:rPr>
          <w:b/>
          <w:bCs/>
        </w:rPr>
        <w:t xml:space="preserve">Ticker: </w:t>
      </w:r>
      <w:r>
        <w:t>[Ticker] ([Exchange])</w:t>
      </w:r>
    </w:p>
    <w:p w14:paraId="10967EAE" w14:textId="77777777" w:rsidR="003D4B41" w:rsidRDefault="00000000">
      <w:pPr>
        <w:spacing w:after="120"/>
      </w:pPr>
      <w:r>
        <w:rPr>
          <w:b/>
          <w:bCs/>
        </w:rPr>
        <w:t xml:space="preserve">Date of Assessment: </w:t>
      </w:r>
      <w:r>
        <w:t>[Date]</w:t>
      </w:r>
    </w:p>
    <w:p w14:paraId="7886A02A" w14:textId="77777777" w:rsidR="003D4B41" w:rsidRDefault="003D4B41">
      <w:pPr>
        <w:spacing w:after="120"/>
      </w:pPr>
    </w:p>
    <w:p w14:paraId="5FBB6BFC" w14:textId="77777777" w:rsidR="003D4B41" w:rsidRDefault="00000000">
      <w:pPr>
        <w:spacing w:after="120"/>
      </w:pPr>
      <w:r>
        <w:rPr>
          <w:b/>
          <w:bCs/>
        </w:rPr>
        <w:t xml:space="preserve">Classification: </w:t>
      </w:r>
      <w:r>
        <w:t>[Infrastructure Compounder / Growth Contractor / Cyclical Contractor / Value Trap]</w:t>
      </w:r>
    </w:p>
    <w:p w14:paraId="342A7EC9" w14:textId="77777777" w:rsidR="003D4B41" w:rsidRDefault="00000000">
      <w:pPr>
        <w:spacing w:after="120"/>
      </w:pPr>
      <w:r>
        <w:rPr>
          <w:b/>
          <w:bCs/>
        </w:rPr>
        <w:t xml:space="preserve">Final Composite: </w:t>
      </w:r>
      <w:r>
        <w:t>[X.XX] / 10.0</w:t>
      </w:r>
    </w:p>
    <w:p w14:paraId="5D4EAF7F" w14:textId="77777777" w:rsidR="003D4B41" w:rsidRDefault="00000000">
      <w:pPr>
        <w:spacing w:after="120"/>
      </w:pPr>
      <w:r>
        <w:rPr>
          <w:b/>
          <w:bCs/>
        </w:rPr>
        <w:t xml:space="preserve">LMI Pre-Screen: </w:t>
      </w:r>
      <w:r>
        <w:t>[X/7] — [FORTRESS / SOLID / PARTIAL / WEAK]</w:t>
      </w:r>
    </w:p>
    <w:p w14:paraId="2EAF8A1B" w14:textId="77777777" w:rsidR="003D4B41" w:rsidRDefault="00000000">
      <w:pPr>
        <w:spacing w:after="120"/>
      </w:pPr>
      <w:r>
        <w:rPr>
          <w:b/>
          <w:bCs/>
        </w:rPr>
        <w:t xml:space="preserve">EVA Status: </w:t>
      </w:r>
      <w:r>
        <w:t>[Positive / Negative] ($[X]M annually)</w:t>
      </w:r>
    </w:p>
    <w:p w14:paraId="1F520806" w14:textId="77777777" w:rsidR="003D4B41" w:rsidRDefault="00000000">
      <w:pPr>
        <w:spacing w:after="120"/>
      </w:pPr>
      <w:r>
        <w:rPr>
          <w:b/>
          <w:bCs/>
        </w:rPr>
        <w:t xml:space="preserve">ROIC–WACC Spread: </w:t>
      </w:r>
      <w:r>
        <w:t>[+X.</w:t>
      </w:r>
      <w:proofErr w:type="gramStart"/>
      <w:r>
        <w:t>X]%</w:t>
      </w:r>
      <w:proofErr w:type="gramEnd"/>
    </w:p>
    <w:p w14:paraId="290A9C55" w14:textId="77777777" w:rsidR="003D4B41" w:rsidRDefault="00000000">
      <w:pPr>
        <w:spacing w:after="120"/>
      </w:pPr>
      <w:r>
        <w:rPr>
          <w:b/>
          <w:bCs/>
        </w:rPr>
        <w:t xml:space="preserve">Value Creation Rate: </w:t>
      </w:r>
      <w:r>
        <w:t>[X]% per year (Reinvestment Rate × ROIIC)</w:t>
      </w:r>
    </w:p>
    <w:p w14:paraId="171C2DAA" w14:textId="77777777" w:rsidR="003D4B41" w:rsidRPr="00D21A71" w:rsidRDefault="00000000">
      <w:pPr>
        <w:spacing w:after="120"/>
        <w:rPr>
          <w:lang w:val="es-ES"/>
        </w:rPr>
      </w:pPr>
      <w:r w:rsidRPr="00D21A71">
        <w:rPr>
          <w:b/>
          <w:bCs/>
          <w:lang w:val="es-ES"/>
        </w:rPr>
        <w:t xml:space="preserve">Scenarios: </w:t>
      </w:r>
      <w:r w:rsidRPr="00D21A71">
        <w:rPr>
          <w:lang w:val="es-ES"/>
        </w:rPr>
        <w:t>Bull: [X]% | Base: [X]% | Bear: [X]%</w:t>
      </w:r>
    </w:p>
    <w:p w14:paraId="2F10A2DC" w14:textId="77777777" w:rsidR="003D4B41" w:rsidRDefault="00000000">
      <w:pPr>
        <w:spacing w:after="120"/>
      </w:pPr>
      <w:r>
        <w:rPr>
          <w:b/>
          <w:bCs/>
        </w:rPr>
        <w:t xml:space="preserve">Valuation Gate: </w:t>
      </w:r>
      <w:r>
        <w:t>[PASS / BORDERLINE / FAIL] at [X]x P/E</w:t>
      </w:r>
    </w:p>
    <w:p w14:paraId="2C448C11" w14:textId="77777777" w:rsidR="003D4B41" w:rsidRDefault="003D4B41">
      <w:pPr>
        <w:spacing w:after="120"/>
      </w:pPr>
    </w:p>
    <w:p w14:paraId="5CBE4037" w14:textId="77777777" w:rsidR="003D4B41" w:rsidRDefault="00000000">
      <w:pPr>
        <w:spacing w:after="120"/>
      </w:pPr>
      <w:r>
        <w:rPr>
          <w:b/>
          <w:bCs/>
        </w:rPr>
        <w:t xml:space="preserve">Rating: </w:t>
      </w:r>
      <w:r>
        <w:t>[BUY / BUY on pullback / HOLD / AVOID]</w:t>
      </w:r>
    </w:p>
    <w:p w14:paraId="09B2683C" w14:textId="77777777" w:rsidR="003D4B41" w:rsidRDefault="00000000">
      <w:pPr>
        <w:spacing w:after="120"/>
      </w:pPr>
      <w:r>
        <w:rPr>
          <w:b/>
          <w:bCs/>
        </w:rPr>
        <w:t xml:space="preserve">Position Size: </w:t>
      </w:r>
      <w:r>
        <w:t>[X–</w:t>
      </w:r>
      <w:proofErr w:type="gramStart"/>
      <w:r>
        <w:t>X]%</w:t>
      </w:r>
      <w:proofErr w:type="gramEnd"/>
      <w:r>
        <w:t xml:space="preserve"> of portfolio</w:t>
      </w:r>
    </w:p>
    <w:p w14:paraId="1C5568A4" w14:textId="77777777" w:rsidR="003D4B41" w:rsidRDefault="003D4B41">
      <w:pPr>
        <w:spacing w:after="120"/>
      </w:pPr>
    </w:p>
    <w:p w14:paraId="139C20D1" w14:textId="77777777" w:rsidR="003D4B41" w:rsidRDefault="00000000">
      <w:pPr>
        <w:spacing w:after="120"/>
      </w:pPr>
      <w:r>
        <w:rPr>
          <w:b/>
          <w:bCs/>
        </w:rPr>
        <w:t xml:space="preserve">The Thesis in Two Sentences: </w:t>
      </w:r>
      <w:r>
        <w:t>[Summarize why this company is or isn’t a compounder in exactly two sentences.]</w:t>
      </w:r>
    </w:p>
    <w:p w14:paraId="67A39F1B" w14:textId="77777777" w:rsidR="003D4B41" w:rsidRDefault="003D4B41">
      <w:pPr>
        <w:spacing w:after="120"/>
      </w:pPr>
    </w:p>
    <w:p w14:paraId="0B1BBCF5" w14:textId="77777777" w:rsidR="003D4B41" w:rsidRDefault="00000000">
      <w:pPr>
        <w:spacing w:after="120"/>
      </w:pPr>
      <w:r>
        <w:rPr>
          <w:b/>
          <w:bCs/>
        </w:rPr>
        <w:t xml:space="preserve">The Biggest Risk the market may be underpricing: </w:t>
      </w:r>
      <w:r>
        <w:t>[One paragraph on the single most material risk.]</w:t>
      </w:r>
    </w:p>
    <w:p w14:paraId="422CB6EE" w14:textId="77777777" w:rsidR="003D4B41" w:rsidRDefault="003D4B41">
      <w:pPr>
        <w:spacing w:after="120"/>
      </w:pPr>
    </w:p>
    <w:p w14:paraId="48729D94" w14:textId="77777777" w:rsidR="003D4B41" w:rsidRDefault="00000000">
      <w:pPr>
        <w:spacing w:after="120"/>
      </w:pPr>
      <w:r>
        <w:rPr>
          <w:b/>
          <w:bCs/>
        </w:rPr>
        <w:t xml:space="preserve">The Kill Switch — Sell immediately if: </w:t>
      </w:r>
      <w:r>
        <w:t>[3–4 specific, measurable conditions that would invalidate the thesis.]</w:t>
      </w:r>
    </w:p>
    <w:p w14:paraId="70141DCA" w14:textId="77777777" w:rsidR="003D4B41" w:rsidRDefault="003D4B41">
      <w:pPr>
        <w:spacing w:after="120"/>
      </w:pPr>
    </w:p>
    <w:p w14:paraId="4EC7C538" w14:textId="77777777" w:rsidR="003D4B41" w:rsidRDefault="00000000">
      <w:pPr>
        <w:spacing w:after="120"/>
      </w:pPr>
      <w:r>
        <w:rPr>
          <w:b/>
          <w:bCs/>
        </w:rPr>
        <w:t xml:space="preserve">Review Trigger: </w:t>
      </w:r>
      <w:r>
        <w:t>[3–4 specific events that would trigger a full re-assessment.]</w:t>
      </w:r>
    </w:p>
    <w:p w14:paraId="60E5D27A" w14:textId="77777777" w:rsidR="003D4B41" w:rsidRDefault="00000000">
      <w:r>
        <w:br w:type="page"/>
      </w:r>
    </w:p>
    <w:p w14:paraId="6BC88A0E" w14:textId="77777777" w:rsidR="003D4B41" w:rsidRDefault="00000000">
      <w:pPr>
        <w:pStyle w:val="Heading1"/>
        <w:spacing w:before="300" w:after="150"/>
      </w:pPr>
      <w:r>
        <w:lastRenderedPageBreak/>
        <w:t>XII. SCORING GUARDRAILS &amp; RULES</w:t>
      </w:r>
    </w:p>
    <w:p w14:paraId="07651EF8" w14:textId="77777777" w:rsidR="003D4B41" w:rsidRDefault="003D4B41">
      <w:pPr>
        <w:spacing w:after="120"/>
      </w:pPr>
    </w:p>
    <w:p w14:paraId="4D61C884" w14:textId="77777777" w:rsidR="003D4B41" w:rsidRDefault="00000000">
      <w:pPr>
        <w:spacing w:after="120"/>
      </w:pPr>
      <w:r>
        <w:rPr>
          <w:b/>
          <w:bCs/>
        </w:rPr>
        <w:t xml:space="preserve">1. Evidence requirement: </w:t>
      </w:r>
      <w:r>
        <w:t>Every score above 5 on any dimension must cite specific, sourced data (10-K filing, earnings call quote, industry report). No aspirational or generic claims scored above 5.</w:t>
      </w:r>
    </w:p>
    <w:p w14:paraId="3B56412D" w14:textId="77777777" w:rsidR="003D4B41" w:rsidRDefault="00000000">
      <w:pPr>
        <w:spacing w:after="120"/>
      </w:pPr>
      <w:r>
        <w:rPr>
          <w:b/>
          <w:bCs/>
        </w:rPr>
        <w:t xml:space="preserve">2. ROIC methodology: </w:t>
      </w:r>
      <w:r>
        <w:t>Use NOPAT-based ROIC consistently across all companies assessed. Do not mix ROE-based and ROIC-based metrics. State the source of ROIC/WACC data explicitly.</w:t>
      </w:r>
    </w:p>
    <w:p w14:paraId="770F314A" w14:textId="77777777" w:rsidR="003D4B41" w:rsidRDefault="00000000">
      <w:pPr>
        <w:spacing w:after="120"/>
      </w:pPr>
      <w:r>
        <w:rPr>
          <w:b/>
          <w:bCs/>
        </w:rPr>
        <w:t xml:space="preserve">3. ROIIC window: </w:t>
      </w:r>
      <w:r>
        <w:t>Use 3-year trailing window for ROIIC. Shorter windows are noisy; longer windows may mask deterioration. State the exact start and end dates used.</w:t>
      </w:r>
    </w:p>
    <w:p w14:paraId="1CE2CAD6" w14:textId="77777777" w:rsidR="003D4B41" w:rsidRDefault="00000000">
      <w:pPr>
        <w:spacing w:after="120"/>
      </w:pPr>
      <w:r>
        <w:rPr>
          <w:b/>
          <w:bCs/>
        </w:rPr>
        <w:t xml:space="preserve">4. M&amp;A adjustment: </w:t>
      </w:r>
      <w:r>
        <w:t>When calculating organic growth, explicitly strip out acquired revenue. State assumptions. If the company does not disclose organic vs. inorganic, estimate based on acquisition dates and target revenue.</w:t>
      </w:r>
    </w:p>
    <w:p w14:paraId="438C3D66" w14:textId="77777777" w:rsidR="003D4B41" w:rsidRDefault="00000000">
      <w:pPr>
        <w:spacing w:after="120"/>
      </w:pPr>
      <w:r>
        <w:rPr>
          <w:b/>
          <w:bCs/>
        </w:rPr>
        <w:t xml:space="preserve">5. EVA Gate is absolute: </w:t>
      </w:r>
      <w:r>
        <w:t>If ROIC &lt; WACC (negative EVA), the company CANNOT be classified as Infrastructure Compounder or Growth Contractor regardless of qualitative scores. Negative EVA = capital destruction = Value Trap or Cyclical Contractor at best.</w:t>
      </w:r>
    </w:p>
    <w:p w14:paraId="761C3ABB" w14:textId="77777777" w:rsidR="003D4B41" w:rsidRDefault="00000000">
      <w:pPr>
        <w:spacing w:after="120"/>
      </w:pPr>
      <w:r>
        <w:rPr>
          <w:b/>
          <w:bCs/>
        </w:rPr>
        <w:t xml:space="preserve">6. Cyclicality adjustment: </w:t>
      </w:r>
      <w:r>
        <w:t>If assessing a company at a cyclical peak (record margins, record backlog), apply a skepticism premium: reduce D1 and D3 scores by 0.5–1.0 points to account for mean reversion. Explicitly note when this adjustment is applied.</w:t>
      </w:r>
    </w:p>
    <w:p w14:paraId="34061F7B" w14:textId="77777777" w:rsidR="003D4B41" w:rsidRDefault="00000000">
      <w:pPr>
        <w:spacing w:after="120"/>
      </w:pPr>
      <w:r>
        <w:rPr>
          <w:b/>
          <w:bCs/>
        </w:rPr>
        <w:t xml:space="preserve">7. Management quality: </w:t>
      </w:r>
      <w:r>
        <w:t>This framework does not have a separate management score. Management quality is expressed THROUGH the metrics: disciplined M&amp;A appears in D2, pricing discipline appears in D1, strategic vision appears in D4 exposure. Do not add a subjective management premium.</w:t>
      </w:r>
    </w:p>
    <w:p w14:paraId="69F27BC9" w14:textId="77777777" w:rsidR="003D4B41" w:rsidRDefault="00000000">
      <w:pPr>
        <w:spacing w:after="120"/>
      </w:pPr>
      <w:r>
        <w:rPr>
          <w:b/>
          <w:bCs/>
        </w:rPr>
        <w:t xml:space="preserve">8. Peer comparison: </w:t>
      </w:r>
      <w:r>
        <w:t>When scoring, mentally benchmark against the best-in-class company in the framework’s universe. A 9/10 should mean “top decile among all infrastructure services companies,” not “pretty good.”</w:t>
      </w:r>
    </w:p>
    <w:p w14:paraId="1683C083" w14:textId="77777777" w:rsidR="003D4B41" w:rsidRDefault="00000000">
      <w:pPr>
        <w:spacing w:after="120"/>
      </w:pPr>
      <w:r>
        <w:rPr>
          <w:b/>
          <w:bCs/>
        </w:rPr>
        <w:t xml:space="preserve">9. Consistency check: </w:t>
      </w:r>
      <w:r>
        <w:t>After completing all scoring, verify that the LMI pre-screen, Raw Composite, and ROIC-WACC spread tell a consistent story. If they diverge significantly, investigate and explain the disconnect.</w:t>
      </w:r>
    </w:p>
    <w:p w14:paraId="577D2A0B" w14:textId="77777777" w:rsidR="003D4B41" w:rsidRDefault="00000000">
      <w:pPr>
        <w:spacing w:after="120"/>
      </w:pPr>
      <w:r>
        <w:rPr>
          <w:b/>
          <w:bCs/>
        </w:rPr>
        <w:t xml:space="preserve">10. Verification protocol: </w:t>
      </w:r>
      <w:r>
        <w:t>After every analysis, run the mandatory fact-checking protocol (per user preferences) to verify all financial metrics, regulatory claims, and time-sensitive assertions via web search.</w:t>
      </w:r>
    </w:p>
    <w:p w14:paraId="77C2DAA2" w14:textId="77777777" w:rsidR="003D4B41" w:rsidRDefault="00000000">
      <w:r>
        <w:br w:type="page"/>
      </w:r>
    </w:p>
    <w:p w14:paraId="094A759C" w14:textId="77777777" w:rsidR="003D4B41" w:rsidRDefault="00000000">
      <w:pPr>
        <w:pStyle w:val="Heading1"/>
        <w:spacing w:before="300" w:after="150"/>
      </w:pPr>
      <w:r>
        <w:lastRenderedPageBreak/>
        <w:t>XIII. COMPARABLE COMPANIES FOR THIS FRAMEWORK</w:t>
      </w:r>
    </w:p>
    <w:p w14:paraId="088EA5C9" w14:textId="77777777" w:rsidR="003D4B41" w:rsidRDefault="00000000">
      <w:pPr>
        <w:spacing w:after="120"/>
      </w:pPr>
      <w:r>
        <w:rPr>
          <w:color w:val="000000"/>
        </w:rPr>
        <w:t>The following companies are well-suited for assessment through this framework. They share the common characteristics of labor-intensive infrastructure services with licensing barriers, skilled trade workforces, and exposure to secular infrastructure demand.</w:t>
      </w:r>
    </w:p>
    <w:p w14:paraId="637AC7C4" w14:textId="77777777" w:rsidR="003D4B41" w:rsidRDefault="003D4B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600"/>
        <w:gridCol w:w="2760"/>
      </w:tblGrid>
      <w:tr w:rsidR="003D4B41" w14:paraId="383ACE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4E896F" w14:textId="77777777" w:rsidR="003D4B41" w:rsidRDefault="00000000">
            <w:pPr>
              <w:jc w:val="center"/>
            </w:pPr>
            <w:r>
              <w:rPr>
                <w:b/>
                <w:bCs/>
                <w:color w:val="FFFFFF"/>
                <w:sz w:val="20"/>
                <w:szCs w:val="20"/>
              </w:rPr>
              <w:t>Ticker</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7FB625A" w14:textId="77777777" w:rsidR="003D4B41" w:rsidRDefault="00000000">
            <w:r>
              <w:rPr>
                <w:b/>
                <w:bCs/>
                <w:color w:val="FFFFFF"/>
                <w:sz w:val="20"/>
                <w:szCs w:val="20"/>
              </w:rPr>
              <w:t>Company</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F920CB" w14:textId="77777777" w:rsidR="003D4B41" w:rsidRDefault="00000000">
            <w:r>
              <w:rPr>
                <w:b/>
                <w:bCs/>
                <w:color w:val="FFFFFF"/>
                <w:sz w:val="20"/>
                <w:szCs w:val="20"/>
              </w:rPr>
              <w:t>Primary Services</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6BB63B" w14:textId="77777777" w:rsidR="003D4B41" w:rsidRDefault="00000000">
            <w:r>
              <w:rPr>
                <w:b/>
                <w:bCs/>
                <w:color w:val="FFFFFF"/>
                <w:sz w:val="20"/>
                <w:szCs w:val="20"/>
              </w:rPr>
              <w:t>Key End Markets</w:t>
            </w:r>
          </w:p>
        </w:tc>
      </w:tr>
      <w:tr w:rsidR="003D4B41" w14:paraId="4C7C38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039C0" w14:textId="77777777" w:rsidR="003D4B41" w:rsidRDefault="00000000">
            <w:pPr>
              <w:jc w:val="center"/>
            </w:pPr>
            <w:r>
              <w:rPr>
                <w:b/>
                <w:bCs/>
                <w:color w:val="000000"/>
                <w:sz w:val="20"/>
                <w:szCs w:val="20"/>
              </w:rPr>
              <w:t>EME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45FAE" w14:textId="77777777" w:rsidR="003D4B41" w:rsidRDefault="00000000">
            <w:r>
              <w:rPr>
                <w:color w:val="000000"/>
                <w:sz w:val="20"/>
                <w:szCs w:val="20"/>
              </w:rPr>
              <w:t>EMCOR Group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E76363" w14:textId="77777777" w:rsidR="003D4B41" w:rsidRDefault="00000000">
            <w:r>
              <w:rPr>
                <w:color w:val="000000"/>
                <w:sz w:val="20"/>
                <w:szCs w:val="20"/>
              </w:rPr>
              <w:t>Electrical, mechanical, fire protection construction &amp; building services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CAA41" w14:textId="77777777" w:rsidR="003D4B41" w:rsidRDefault="00000000">
            <w:r>
              <w:rPr>
                <w:color w:val="000000"/>
                <w:sz w:val="20"/>
                <w:szCs w:val="20"/>
              </w:rPr>
              <w:t>Data centers, healthcare, commercial, industrial, government</w:t>
            </w:r>
          </w:p>
        </w:tc>
      </w:tr>
      <w:tr w:rsidR="003D4B41" w14:paraId="17A739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92A196" w14:textId="77777777" w:rsidR="003D4B41" w:rsidRDefault="00000000">
            <w:pPr>
              <w:jc w:val="center"/>
            </w:pPr>
            <w:r>
              <w:rPr>
                <w:b/>
                <w:bCs/>
                <w:color w:val="000000"/>
                <w:sz w:val="20"/>
                <w:szCs w:val="20"/>
              </w:rPr>
              <w:t>FIX</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DD6F4" w14:textId="77777777" w:rsidR="003D4B41" w:rsidRDefault="00000000">
            <w:r>
              <w:rPr>
                <w:color w:val="000000"/>
                <w:sz w:val="20"/>
                <w:szCs w:val="20"/>
              </w:rPr>
              <w:t>Comfort Systems USA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C11D9" w14:textId="77777777" w:rsidR="003D4B41" w:rsidRDefault="00000000">
            <w:r>
              <w:rPr>
                <w:color w:val="000000"/>
                <w:sz w:val="20"/>
                <w:szCs w:val="20"/>
              </w:rPr>
              <w:t>Mechanical, electrical, plumbing construction &amp; building services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5AF6A" w14:textId="77777777" w:rsidR="003D4B41" w:rsidRDefault="00000000">
            <w:r>
              <w:rPr>
                <w:color w:val="000000"/>
                <w:sz w:val="20"/>
                <w:szCs w:val="20"/>
              </w:rPr>
              <w:t>Data centers, healthcare, education, industrial</w:t>
            </w:r>
          </w:p>
        </w:tc>
      </w:tr>
      <w:tr w:rsidR="003D4B41" w14:paraId="145F75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5480C5" w14:textId="77777777" w:rsidR="003D4B41" w:rsidRDefault="00000000">
            <w:pPr>
              <w:jc w:val="center"/>
            </w:pPr>
            <w:r>
              <w:rPr>
                <w:b/>
                <w:bCs/>
                <w:color w:val="000000"/>
                <w:sz w:val="20"/>
                <w:szCs w:val="20"/>
              </w:rPr>
              <w:t>PWR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DCC6AF" w14:textId="77777777" w:rsidR="003D4B41" w:rsidRDefault="00000000">
            <w:r>
              <w:rPr>
                <w:color w:val="000000"/>
                <w:sz w:val="20"/>
                <w:szCs w:val="20"/>
              </w:rPr>
              <w:t>Quanta Services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ED521" w14:textId="77777777" w:rsidR="003D4B41" w:rsidRDefault="00000000">
            <w:r>
              <w:rPr>
                <w:color w:val="000000"/>
                <w:sz w:val="20"/>
                <w:szCs w:val="20"/>
              </w:rPr>
              <w:t>Electric power, oil/gas, telecom infrastructure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33D9D" w14:textId="77777777" w:rsidR="003D4B41" w:rsidRDefault="00000000">
            <w:r>
              <w:rPr>
                <w:color w:val="000000"/>
                <w:sz w:val="20"/>
                <w:szCs w:val="20"/>
              </w:rPr>
              <w:t>Utilities, renewables, pipeline, telecom</w:t>
            </w:r>
          </w:p>
        </w:tc>
      </w:tr>
      <w:tr w:rsidR="003D4B41" w14:paraId="65DACB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3EAD6" w14:textId="77777777" w:rsidR="003D4B41" w:rsidRDefault="00000000">
            <w:pPr>
              <w:jc w:val="center"/>
            </w:pPr>
            <w:r>
              <w:rPr>
                <w:b/>
                <w:bCs/>
                <w:color w:val="000000"/>
                <w:sz w:val="20"/>
                <w:szCs w:val="20"/>
              </w:rPr>
              <w:t>MTZ</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4E929" w14:textId="77777777" w:rsidR="003D4B41" w:rsidRDefault="00000000">
            <w:r>
              <w:rPr>
                <w:color w:val="000000"/>
                <w:sz w:val="20"/>
                <w:szCs w:val="20"/>
              </w:rPr>
              <w:t>MasTec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1A66F" w14:textId="77777777" w:rsidR="003D4B41" w:rsidRDefault="00000000">
            <w:r>
              <w:rPr>
                <w:color w:val="000000"/>
                <w:sz w:val="20"/>
                <w:szCs w:val="20"/>
              </w:rPr>
              <w:t>Infrastructure construction across energy and communications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CAB050" w14:textId="77777777" w:rsidR="003D4B41" w:rsidRDefault="00000000">
            <w:r>
              <w:rPr>
                <w:color w:val="000000"/>
                <w:sz w:val="20"/>
                <w:szCs w:val="20"/>
              </w:rPr>
              <w:t>Pipelines, renewables, telecom, power delivery</w:t>
            </w:r>
          </w:p>
        </w:tc>
      </w:tr>
      <w:tr w:rsidR="003D4B41" w14:paraId="33C3B0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F9593" w14:textId="77777777" w:rsidR="003D4B41" w:rsidRDefault="00000000">
            <w:pPr>
              <w:jc w:val="center"/>
            </w:pPr>
            <w:r>
              <w:rPr>
                <w:b/>
                <w:bCs/>
                <w:color w:val="000000"/>
                <w:sz w:val="20"/>
                <w:szCs w:val="20"/>
              </w:rPr>
              <w:t>PRIM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9E877" w14:textId="77777777" w:rsidR="003D4B41" w:rsidRDefault="00000000">
            <w:proofErr w:type="spellStart"/>
            <w:r>
              <w:rPr>
                <w:color w:val="000000"/>
                <w:sz w:val="20"/>
                <w:szCs w:val="20"/>
              </w:rPr>
              <w:t>Primoris</w:t>
            </w:r>
            <w:proofErr w:type="spellEnd"/>
            <w:r>
              <w:rPr>
                <w:color w:val="000000"/>
                <w:sz w:val="20"/>
                <w:szCs w:val="20"/>
              </w:rPr>
              <w:t xml:space="preserve"> Services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802AF" w14:textId="77777777" w:rsidR="003D4B41" w:rsidRDefault="00000000">
            <w:r>
              <w:rPr>
                <w:color w:val="000000"/>
                <w:sz w:val="20"/>
                <w:szCs w:val="20"/>
              </w:rPr>
              <w:t>Utility, industrial, and civil infrastructure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BCB50" w14:textId="77777777" w:rsidR="003D4B41" w:rsidRDefault="00000000">
            <w:r>
              <w:rPr>
                <w:color w:val="000000"/>
                <w:sz w:val="20"/>
                <w:szCs w:val="20"/>
              </w:rPr>
              <w:t>Pipeline, solar, transmission, industrial</w:t>
            </w:r>
          </w:p>
        </w:tc>
      </w:tr>
      <w:tr w:rsidR="003D4B41" w14:paraId="7CED33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28229" w14:textId="77777777" w:rsidR="003D4B41" w:rsidRDefault="00000000">
            <w:pPr>
              <w:jc w:val="center"/>
            </w:pPr>
            <w:r>
              <w:rPr>
                <w:b/>
                <w:bCs/>
                <w:color w:val="000000"/>
                <w:sz w:val="20"/>
                <w:szCs w:val="20"/>
              </w:rPr>
              <w:t>DY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848FE" w14:textId="77777777" w:rsidR="003D4B41" w:rsidRDefault="00000000">
            <w:proofErr w:type="spellStart"/>
            <w:r>
              <w:rPr>
                <w:color w:val="000000"/>
                <w:sz w:val="20"/>
                <w:szCs w:val="20"/>
              </w:rPr>
              <w:t>Dycom</w:t>
            </w:r>
            <w:proofErr w:type="spellEnd"/>
            <w:r>
              <w:rPr>
                <w:color w:val="000000"/>
                <w:sz w:val="20"/>
                <w:szCs w:val="20"/>
              </w:rPr>
              <w:t xml:space="preserve"> Industries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8519E8" w14:textId="77777777" w:rsidR="003D4B41" w:rsidRDefault="00000000">
            <w:r>
              <w:rPr>
                <w:color w:val="000000"/>
                <w:sz w:val="20"/>
                <w:szCs w:val="20"/>
              </w:rPr>
              <w:t>Specialty contracting (telecom infrastructure)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3FA6C2" w14:textId="77777777" w:rsidR="003D4B41" w:rsidRDefault="00000000">
            <w:r>
              <w:rPr>
                <w:color w:val="000000"/>
                <w:sz w:val="20"/>
                <w:szCs w:val="20"/>
              </w:rPr>
              <w:t>Fiber optic, 5G, broadband deployment</w:t>
            </w:r>
          </w:p>
        </w:tc>
      </w:tr>
      <w:tr w:rsidR="003D4B41" w14:paraId="5A4FDC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4D341" w14:textId="77777777" w:rsidR="003D4B41" w:rsidRDefault="00000000">
            <w:pPr>
              <w:jc w:val="center"/>
            </w:pPr>
            <w:r>
              <w:rPr>
                <w:b/>
                <w:bCs/>
                <w:color w:val="000000"/>
                <w:sz w:val="20"/>
                <w:szCs w:val="20"/>
              </w:rPr>
              <w:t>IBP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941C0" w14:textId="77777777" w:rsidR="003D4B41" w:rsidRDefault="00000000">
            <w:r>
              <w:rPr>
                <w:color w:val="000000"/>
                <w:sz w:val="20"/>
                <w:szCs w:val="20"/>
              </w:rPr>
              <w:t>Installed Building Products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C341F" w14:textId="77777777" w:rsidR="003D4B41" w:rsidRDefault="00000000">
            <w:r>
              <w:rPr>
                <w:color w:val="000000"/>
                <w:sz w:val="20"/>
                <w:szCs w:val="20"/>
              </w:rPr>
              <w:t>Insulation, waterproofing, fire-stopping installation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086D25" w14:textId="77777777" w:rsidR="003D4B41" w:rsidRDefault="00000000">
            <w:r>
              <w:rPr>
                <w:color w:val="000000"/>
                <w:sz w:val="20"/>
                <w:szCs w:val="20"/>
              </w:rPr>
              <w:t>Residential, commercial construction</w:t>
            </w:r>
          </w:p>
        </w:tc>
      </w:tr>
      <w:tr w:rsidR="003D4B41" w14:paraId="6A886A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5FBA3" w14:textId="77777777" w:rsidR="003D4B41" w:rsidRDefault="00000000">
            <w:pPr>
              <w:jc w:val="center"/>
            </w:pPr>
            <w:r>
              <w:rPr>
                <w:b/>
                <w:bCs/>
                <w:color w:val="000000"/>
                <w:sz w:val="20"/>
                <w:szCs w:val="20"/>
              </w:rPr>
              <w:t>BLD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37647" w14:textId="77777777" w:rsidR="003D4B41" w:rsidRDefault="00000000">
            <w:proofErr w:type="spellStart"/>
            <w:r>
              <w:rPr>
                <w:color w:val="000000"/>
                <w:sz w:val="20"/>
                <w:szCs w:val="20"/>
              </w:rPr>
              <w:t>TopBuild</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D685F" w14:textId="77777777" w:rsidR="003D4B41" w:rsidRDefault="00000000">
            <w:r>
              <w:rPr>
                <w:color w:val="000000"/>
                <w:sz w:val="20"/>
                <w:szCs w:val="20"/>
              </w:rPr>
              <w:t>Insulation installation and distribution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9D18A" w14:textId="77777777" w:rsidR="003D4B41" w:rsidRDefault="00000000">
            <w:r>
              <w:rPr>
                <w:color w:val="000000"/>
                <w:sz w:val="20"/>
                <w:szCs w:val="20"/>
              </w:rPr>
              <w:t>Residential, commercial, industrial</w:t>
            </w:r>
          </w:p>
        </w:tc>
      </w:tr>
      <w:tr w:rsidR="003D4B41" w14:paraId="55E884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9D83D" w14:textId="77777777" w:rsidR="003D4B41" w:rsidRDefault="00000000">
            <w:pPr>
              <w:jc w:val="center"/>
            </w:pPr>
            <w:r>
              <w:rPr>
                <w:b/>
                <w:bCs/>
                <w:color w:val="000000"/>
                <w:sz w:val="20"/>
                <w:szCs w:val="20"/>
              </w:rPr>
              <w:t>AAON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950B0" w14:textId="77777777" w:rsidR="003D4B41" w:rsidRDefault="00000000">
            <w:r>
              <w:rPr>
                <w:color w:val="000000"/>
                <w:sz w:val="20"/>
                <w:szCs w:val="20"/>
              </w:rPr>
              <w:t>AAON Inc.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B93013" w14:textId="77777777" w:rsidR="003D4B41" w:rsidRDefault="00000000">
            <w:r>
              <w:rPr>
                <w:color w:val="000000"/>
                <w:sz w:val="20"/>
                <w:szCs w:val="20"/>
              </w:rPr>
              <w:t>HVAC equipment manufacturing + services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63553" w14:textId="77777777" w:rsidR="003D4B41" w:rsidRDefault="00000000">
            <w:r>
              <w:rPr>
                <w:color w:val="000000"/>
                <w:sz w:val="20"/>
                <w:szCs w:val="20"/>
              </w:rPr>
              <w:t>Data centers, commercial, industrial</w:t>
            </w:r>
          </w:p>
        </w:tc>
      </w:tr>
      <w:tr w:rsidR="003D4B41" w14:paraId="1866F3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4AEF0" w14:textId="77777777" w:rsidR="003D4B41" w:rsidRDefault="00000000">
            <w:pPr>
              <w:jc w:val="center"/>
            </w:pPr>
            <w:r>
              <w:rPr>
                <w:b/>
                <w:bCs/>
                <w:color w:val="000000"/>
                <w:sz w:val="20"/>
                <w:szCs w:val="20"/>
              </w:rPr>
              <w:t>APG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80B9A" w14:textId="77777777" w:rsidR="003D4B41" w:rsidRDefault="00000000">
            <w:r>
              <w:rPr>
                <w:color w:val="000000"/>
                <w:sz w:val="20"/>
                <w:szCs w:val="20"/>
              </w:rPr>
              <w:t>APi Group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1C154" w14:textId="77777777" w:rsidR="003D4B41" w:rsidRDefault="00000000">
            <w:r>
              <w:rPr>
                <w:color w:val="000000"/>
                <w:sz w:val="20"/>
                <w:szCs w:val="20"/>
              </w:rPr>
              <w:t>Safety, specialty, and industrial services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277B3" w14:textId="77777777" w:rsidR="003D4B41" w:rsidRDefault="00000000">
            <w:r>
              <w:rPr>
                <w:color w:val="000000"/>
                <w:sz w:val="20"/>
                <w:szCs w:val="20"/>
              </w:rPr>
              <w:t>Fire protection, HVAC, industrial</w:t>
            </w:r>
          </w:p>
        </w:tc>
      </w:tr>
    </w:tbl>
    <w:p w14:paraId="40892DEC" w14:textId="77777777" w:rsidR="003D4B41" w:rsidRDefault="003D4B41">
      <w:pPr>
        <w:spacing w:after="120"/>
      </w:pPr>
    </w:p>
    <w:p w14:paraId="69B38BC7" w14:textId="77777777" w:rsidR="003D4B41" w:rsidRDefault="00000000">
      <w:pPr>
        <w:spacing w:after="120"/>
      </w:pPr>
      <w:r>
        <w:rPr>
          <w:i/>
          <w:iCs/>
          <w:color w:val="666666"/>
        </w:rPr>
        <w:t>Note: Some companies on this list may be better suited for adjacent frameworks (e.g., AAON is part manufacturer, IBP/BLD are more residential-focused). Apply judgment in determining framework fit using the criteria in Section II.</w:t>
      </w:r>
    </w:p>
    <w:p w14:paraId="2806315A" w14:textId="77777777" w:rsidR="003D4B41" w:rsidRDefault="003D4B41">
      <w:pPr>
        <w:spacing w:after="120"/>
      </w:pPr>
    </w:p>
    <w:p w14:paraId="10A01E4B" w14:textId="77777777" w:rsidR="003D4B41" w:rsidRDefault="003D4B41">
      <w:pPr>
        <w:spacing w:after="120"/>
      </w:pPr>
    </w:p>
    <w:p w14:paraId="69B6D97E" w14:textId="77777777" w:rsidR="003D4B41" w:rsidRDefault="00000000">
      <w:pPr>
        <w:spacing w:after="120"/>
      </w:pPr>
      <w:r>
        <w:rPr>
          <w:i/>
          <w:iCs/>
          <w:color w:val="888888"/>
        </w:rPr>
        <w:t>— End of Framework Document —</w:t>
      </w:r>
    </w:p>
    <w:sectPr w:rsidR="003D4B4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EB7C" w14:textId="77777777" w:rsidR="00886012" w:rsidRDefault="00886012">
      <w:r>
        <w:separator/>
      </w:r>
    </w:p>
  </w:endnote>
  <w:endnote w:type="continuationSeparator" w:id="0">
    <w:p w14:paraId="61466827" w14:textId="77777777" w:rsidR="00886012" w:rsidRDefault="00886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E7B0" w14:textId="77777777" w:rsidR="003D4B41"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21A7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B04C0" w14:textId="77777777" w:rsidR="00886012" w:rsidRDefault="00886012">
      <w:r>
        <w:separator/>
      </w:r>
    </w:p>
  </w:footnote>
  <w:footnote w:type="continuationSeparator" w:id="0">
    <w:p w14:paraId="0042F721" w14:textId="77777777" w:rsidR="00886012" w:rsidRDefault="00886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AC50" w14:textId="77777777" w:rsidR="003D4B41" w:rsidRDefault="00000000">
    <w:pPr>
      <w:pBdr>
        <w:bottom w:val="single" w:sz="6" w:space="1" w:color="2E75B6"/>
      </w:pBdr>
      <w:tabs>
        <w:tab w:val="right" w:pos="9026"/>
      </w:tabs>
    </w:pPr>
    <w:r>
      <w:rPr>
        <w:i/>
        <w:iCs/>
        <w:color w:val="2E75B6"/>
        <w:sz w:val="18"/>
        <w:szCs w:val="18"/>
      </w:rPr>
      <w:t>Infrastructure Services Compounder Framework v1.0</w:t>
    </w:r>
    <w:r>
      <w:rPr>
        <w:i/>
        <w:iCs/>
        <w:color w:val="2E75B6"/>
        <w:sz w:val="18"/>
        <w:szCs w:val="18"/>
      </w:rPr>
      <w:tab/>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2A1E"/>
    <w:multiLevelType w:val="hybridMultilevel"/>
    <w:tmpl w:val="11D0A1F4"/>
    <w:lvl w:ilvl="0" w:tplc="8C868FBC">
      <w:start w:val="1"/>
      <w:numFmt w:val="bullet"/>
      <w:lvlText w:val="•"/>
      <w:lvlJc w:val="left"/>
      <w:pPr>
        <w:ind w:left="720" w:hanging="360"/>
      </w:pPr>
    </w:lvl>
    <w:lvl w:ilvl="1" w:tplc="98DEE85E">
      <w:numFmt w:val="decimal"/>
      <w:lvlText w:val=""/>
      <w:lvlJc w:val="left"/>
    </w:lvl>
    <w:lvl w:ilvl="2" w:tplc="0456D706">
      <w:numFmt w:val="decimal"/>
      <w:lvlText w:val=""/>
      <w:lvlJc w:val="left"/>
    </w:lvl>
    <w:lvl w:ilvl="3" w:tplc="B21677EC">
      <w:numFmt w:val="decimal"/>
      <w:lvlText w:val=""/>
      <w:lvlJc w:val="left"/>
    </w:lvl>
    <w:lvl w:ilvl="4" w:tplc="04AEC820">
      <w:numFmt w:val="decimal"/>
      <w:lvlText w:val=""/>
      <w:lvlJc w:val="left"/>
    </w:lvl>
    <w:lvl w:ilvl="5" w:tplc="2AFA3618">
      <w:numFmt w:val="decimal"/>
      <w:lvlText w:val=""/>
      <w:lvlJc w:val="left"/>
    </w:lvl>
    <w:lvl w:ilvl="6" w:tplc="AECE7F92">
      <w:numFmt w:val="decimal"/>
      <w:lvlText w:val=""/>
      <w:lvlJc w:val="left"/>
    </w:lvl>
    <w:lvl w:ilvl="7" w:tplc="94142DDA">
      <w:numFmt w:val="decimal"/>
      <w:lvlText w:val=""/>
      <w:lvlJc w:val="left"/>
    </w:lvl>
    <w:lvl w:ilvl="8" w:tplc="88DABB26">
      <w:numFmt w:val="decimal"/>
      <w:lvlText w:val=""/>
      <w:lvlJc w:val="left"/>
    </w:lvl>
  </w:abstractNum>
  <w:abstractNum w:abstractNumId="1" w15:restartNumberingAfterBreak="0">
    <w:nsid w:val="2BC67ADC"/>
    <w:multiLevelType w:val="hybridMultilevel"/>
    <w:tmpl w:val="53D688E8"/>
    <w:lvl w:ilvl="0" w:tplc="A3240A9E">
      <w:start w:val="1"/>
      <w:numFmt w:val="bullet"/>
      <w:lvlText w:val="●"/>
      <w:lvlJc w:val="left"/>
      <w:pPr>
        <w:ind w:left="720" w:hanging="360"/>
      </w:pPr>
    </w:lvl>
    <w:lvl w:ilvl="1" w:tplc="BAAA9474">
      <w:start w:val="1"/>
      <w:numFmt w:val="bullet"/>
      <w:lvlText w:val="○"/>
      <w:lvlJc w:val="left"/>
      <w:pPr>
        <w:ind w:left="1440" w:hanging="360"/>
      </w:pPr>
    </w:lvl>
    <w:lvl w:ilvl="2" w:tplc="BABA08B4">
      <w:start w:val="1"/>
      <w:numFmt w:val="bullet"/>
      <w:lvlText w:val="■"/>
      <w:lvlJc w:val="left"/>
      <w:pPr>
        <w:ind w:left="2160" w:hanging="360"/>
      </w:pPr>
    </w:lvl>
    <w:lvl w:ilvl="3" w:tplc="5A0E4E2E">
      <w:start w:val="1"/>
      <w:numFmt w:val="bullet"/>
      <w:lvlText w:val="●"/>
      <w:lvlJc w:val="left"/>
      <w:pPr>
        <w:ind w:left="2880" w:hanging="360"/>
      </w:pPr>
    </w:lvl>
    <w:lvl w:ilvl="4" w:tplc="AC524F88">
      <w:start w:val="1"/>
      <w:numFmt w:val="bullet"/>
      <w:lvlText w:val="○"/>
      <w:lvlJc w:val="left"/>
      <w:pPr>
        <w:ind w:left="3600" w:hanging="360"/>
      </w:pPr>
    </w:lvl>
    <w:lvl w:ilvl="5" w:tplc="936283C0">
      <w:start w:val="1"/>
      <w:numFmt w:val="bullet"/>
      <w:lvlText w:val="■"/>
      <w:lvlJc w:val="left"/>
      <w:pPr>
        <w:ind w:left="4320" w:hanging="360"/>
      </w:pPr>
    </w:lvl>
    <w:lvl w:ilvl="6" w:tplc="EC3C4EF4">
      <w:start w:val="1"/>
      <w:numFmt w:val="bullet"/>
      <w:lvlText w:val="●"/>
      <w:lvlJc w:val="left"/>
      <w:pPr>
        <w:ind w:left="5040" w:hanging="360"/>
      </w:pPr>
    </w:lvl>
    <w:lvl w:ilvl="7" w:tplc="68781E1A">
      <w:start w:val="1"/>
      <w:numFmt w:val="bullet"/>
      <w:lvlText w:val="●"/>
      <w:lvlJc w:val="left"/>
      <w:pPr>
        <w:ind w:left="5760" w:hanging="360"/>
      </w:pPr>
    </w:lvl>
    <w:lvl w:ilvl="8" w:tplc="4C0E1EDC">
      <w:start w:val="1"/>
      <w:numFmt w:val="bullet"/>
      <w:lvlText w:val="●"/>
      <w:lvlJc w:val="left"/>
      <w:pPr>
        <w:ind w:left="6480" w:hanging="360"/>
      </w:pPr>
    </w:lvl>
  </w:abstractNum>
  <w:num w:numId="1" w16cid:durableId="886379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B41"/>
    <w:rsid w:val="003D4B41"/>
    <w:rsid w:val="00886012"/>
    <w:rsid w:val="00BC6DDF"/>
    <w:rsid w:val="00D21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DC0F"/>
  <w15:docId w15:val="{15BA9F72-38BD-4CFD-B327-655E3B0EA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4870</Words>
  <Characters>27765</Characters>
  <Application>Microsoft Office Word</Application>
  <DocSecurity>0</DocSecurity>
  <Lines>231</Lines>
  <Paragraphs>65</Paragraphs>
  <ScaleCrop>false</ScaleCrop>
  <Company/>
  <LinksUpToDate>false</LinksUpToDate>
  <CharactersWithSpaces>32570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2026-03-20T08:01:00Z</dcterms:created>
  <dcterms:modified xsi:type="dcterms:W3CDTF">2026-03-20T08:01:00Z</dcterms:modified>
</cp:coreProperties>
</file>