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B377D" w14:textId="77777777" w:rsidR="007C347C" w:rsidRPr="007C347C" w:rsidRDefault="007C347C" w:rsidP="007C347C">
      <w:r w:rsidRPr="007C347C">
        <w:t xml:space="preserve">What a </w:t>
      </w:r>
      <w:r w:rsidRPr="007C347C">
        <w:rPr>
          <w:highlight w:val="yellow"/>
        </w:rPr>
        <w:t xml:space="preserve">CMDB </w:t>
      </w:r>
      <w:proofErr w:type="gramStart"/>
      <w:r w:rsidRPr="007C347C">
        <w:rPr>
          <w:highlight w:val="yellow"/>
        </w:rPr>
        <w:t>actually is</w:t>
      </w:r>
      <w:proofErr w:type="gramEnd"/>
      <w:r w:rsidRPr="007C347C">
        <w:rPr>
          <w:highlight w:val="yellow"/>
        </w:rPr>
        <w:t>: CMDB stands for Configuration Management Database</w:t>
      </w:r>
      <w:r w:rsidRPr="007C347C">
        <w:t xml:space="preserve">. Think of it as a living, breathing map of everything in a company's IT universe — every server, every application, every network switch, every database, and critically, how they all connect to each other. When a Fortune 500 company has been running ServiceNow for 10 </w:t>
      </w:r>
      <w:proofErr w:type="gramStart"/>
      <w:r w:rsidRPr="007C347C">
        <w:t>years, that</w:t>
      </w:r>
      <w:proofErr w:type="gramEnd"/>
      <w:r w:rsidRPr="007C347C">
        <w:t xml:space="preserve"> CMDB contains millions of records showing things like "if Server A goes down, it breaks Application B, which impacts the payroll system for 50,000 employees." That map took years to build through automated scanning (ServiceNow calls this "Discovery") and manual configuration. It gets more accurate and more valuable every single day.</w:t>
      </w:r>
    </w:p>
    <w:p w14:paraId="6EB99819" w14:textId="77777777" w:rsidR="007C347C" w:rsidRDefault="007C347C" w:rsidP="007C347C"/>
    <w:p w14:paraId="695C77D2" w14:textId="672E1A73" w:rsidR="007C347C" w:rsidRPr="007C347C" w:rsidRDefault="007C347C" w:rsidP="007C347C">
      <w:r w:rsidRPr="007C347C">
        <w:t xml:space="preserve">What ITSM means: </w:t>
      </w:r>
      <w:r w:rsidRPr="007C347C">
        <w:rPr>
          <w:highlight w:val="yellow"/>
        </w:rPr>
        <w:t>ITSM is IT Service Management — the actual workflows for handling IT work.</w:t>
      </w:r>
      <w:r w:rsidRPr="007C347C">
        <w:t xml:space="preserve"> When an employee submits a ticket </w:t>
      </w:r>
      <w:proofErr w:type="gramStart"/>
      <w:r w:rsidRPr="007C347C">
        <w:t>saying</w:t>
      </w:r>
      <w:proofErr w:type="gramEnd"/>
      <w:r w:rsidRPr="007C347C">
        <w:t xml:space="preserve"> "my laptop is broken," ITSM is the system that routes that ticket, assigns it to the right technician, tracks the fix, and measures how long it took. Incident management, change management, problem management — these are all ITSM workflows.</w:t>
      </w:r>
    </w:p>
    <w:p w14:paraId="4804AE06" w14:textId="77777777" w:rsidR="007C347C" w:rsidRDefault="007C347C" w:rsidP="007C347C"/>
    <w:p w14:paraId="6A515743" w14:textId="77777777" w:rsidR="007C347C" w:rsidRDefault="007C347C" w:rsidP="007C347C">
      <w:r w:rsidRPr="007C347C">
        <w:rPr>
          <w:b/>
          <w:bCs/>
          <w:highlight w:val="yellow"/>
        </w:rPr>
        <w:t xml:space="preserve">Why the distinction matters for investors: Bustamante's framework says that </w:t>
      </w:r>
      <w:r w:rsidRPr="007C347C">
        <w:rPr>
          <w:b/>
          <w:bCs/>
          <w:i/>
          <w:iCs/>
          <w:highlight w:val="yellow"/>
        </w:rPr>
        <w:t>workflows</w:t>
      </w:r>
      <w:r w:rsidRPr="007C347C">
        <w:rPr>
          <w:b/>
          <w:bCs/>
          <w:highlight w:val="yellow"/>
        </w:rPr>
        <w:t xml:space="preserve"> — the rules for "when X happens, do </w:t>
      </w:r>
      <w:r w:rsidRPr="007C347C">
        <w:rPr>
          <w:b/>
          <w:bCs/>
          <w:highlight w:val="yellow"/>
        </w:rPr>
        <w:t>Y”</w:t>
      </w:r>
      <w:r w:rsidRPr="007C347C">
        <w:rPr>
          <w:b/>
          <w:bCs/>
          <w:highlight w:val="yellow"/>
        </w:rPr>
        <w:t xml:space="preserve"> are increasingly replicable by AI. An AI-native startup like </w:t>
      </w:r>
      <w:proofErr w:type="spellStart"/>
      <w:r w:rsidRPr="007C347C">
        <w:rPr>
          <w:b/>
          <w:bCs/>
          <w:highlight w:val="yellow"/>
        </w:rPr>
        <w:t>Atomicwork</w:t>
      </w:r>
      <w:proofErr w:type="spellEnd"/>
      <w:r w:rsidRPr="007C347C">
        <w:rPr>
          <w:b/>
          <w:bCs/>
          <w:highlight w:val="yellow"/>
        </w:rPr>
        <w:t xml:space="preserve"> or </w:t>
      </w:r>
      <w:proofErr w:type="spellStart"/>
      <w:r w:rsidRPr="007C347C">
        <w:rPr>
          <w:b/>
          <w:bCs/>
          <w:highlight w:val="yellow"/>
        </w:rPr>
        <w:t>Freshservice</w:t>
      </w:r>
      <w:proofErr w:type="spellEnd"/>
      <w:r w:rsidRPr="007C347C">
        <w:rPr>
          <w:b/>
          <w:bCs/>
          <w:highlight w:val="yellow"/>
        </w:rPr>
        <w:t xml:space="preserve"> can build a perfectly good incident management workflow in weeks</w:t>
      </w:r>
      <w:r w:rsidRPr="007C347C">
        <w:rPr>
          <w:highlight w:val="yellow"/>
        </w:rPr>
        <w:t>.</w:t>
      </w:r>
      <w:r w:rsidRPr="007C347C">
        <w:t xml:space="preserve"> That's the ITSM part. </w:t>
      </w:r>
    </w:p>
    <w:p w14:paraId="4C5FAAD3" w14:textId="77777777" w:rsidR="007C347C" w:rsidRDefault="007C347C" w:rsidP="007C347C"/>
    <w:p w14:paraId="1B6DA316" w14:textId="4D8D9A27" w:rsidR="007C347C" w:rsidRPr="007C347C" w:rsidRDefault="007C347C" w:rsidP="007C347C">
      <w:r w:rsidRPr="007C347C">
        <w:t xml:space="preserve">A new customer evaluating tools for the first time might look at </w:t>
      </w:r>
      <w:proofErr w:type="spellStart"/>
      <w:r w:rsidRPr="007C347C">
        <w:t>Freshservice</w:t>
      </w:r>
      <w:proofErr w:type="spellEnd"/>
      <w:r w:rsidRPr="007C347C">
        <w:t xml:space="preserve"> at $19/user/month versus ServiceNow at $100-200+/user/month and choose the cheaper option because the basic workflow is equivalent.</w:t>
      </w:r>
    </w:p>
    <w:p w14:paraId="03877080" w14:textId="77777777" w:rsidR="007C347C" w:rsidRDefault="007C347C" w:rsidP="007C347C"/>
    <w:p w14:paraId="581636C4" w14:textId="0D2946A2" w:rsidR="007C347C" w:rsidRPr="007C347C" w:rsidRDefault="007C347C" w:rsidP="007C347C">
      <w:r w:rsidRPr="007C347C">
        <w:t xml:space="preserve">But here's what no competitor can replicate: </w:t>
      </w:r>
      <w:r w:rsidRPr="007C347C">
        <w:rPr>
          <w:highlight w:val="yellow"/>
        </w:rPr>
        <w:t xml:space="preserve">the </w:t>
      </w:r>
      <w:r w:rsidRPr="007C347C">
        <w:rPr>
          <w:i/>
          <w:iCs/>
          <w:highlight w:val="yellow"/>
        </w:rPr>
        <w:t>data inside</w:t>
      </w:r>
      <w:r w:rsidRPr="007C347C">
        <w:rPr>
          <w:highlight w:val="yellow"/>
        </w:rPr>
        <w:t xml:space="preserve"> an existing customer's ServiceNow instance. That CMDB containing 10 years of infrastructure maps, the historical record of every incident ever resolved (and what fixed it), every change ever implemented (and whether it caused an outage), every SLA measured — that's proprietary, customer-specific intelligence that compounds. It's why ServiceNow has a 98% renewal rate. Existing customers aren't leaving because their data is trapped in a way that creates genuine value, not just inconvenience.</w:t>
      </w:r>
    </w:p>
    <w:p w14:paraId="01D290EA" w14:textId="77777777" w:rsidR="007C347C" w:rsidRDefault="007C347C" w:rsidP="007C347C"/>
    <w:p w14:paraId="63DBBA3D" w14:textId="77777777" w:rsidR="007C347C" w:rsidRDefault="007C347C" w:rsidP="007C347C">
      <w:r w:rsidRPr="007C347C">
        <w:t>The "new logo" risk explained: "</w:t>
      </w:r>
      <w:r w:rsidRPr="007C347C">
        <w:rPr>
          <w:highlight w:val="yellow"/>
        </w:rPr>
        <w:t xml:space="preserve">New logo" means a </w:t>
      </w:r>
      <w:proofErr w:type="gramStart"/>
      <w:r w:rsidRPr="007C347C">
        <w:rPr>
          <w:highlight w:val="yellow"/>
        </w:rPr>
        <w:t>brand new</w:t>
      </w:r>
      <w:proofErr w:type="gramEnd"/>
      <w:r w:rsidRPr="007C347C">
        <w:rPr>
          <w:highlight w:val="yellow"/>
        </w:rPr>
        <w:t xml:space="preserve"> customer</w:t>
      </w:r>
      <w:r w:rsidRPr="007C347C">
        <w:t xml:space="preserve"> who hasn't used ServiceNow before. "</w:t>
      </w:r>
      <w:r w:rsidRPr="007C347C">
        <w:rPr>
          <w:highlight w:val="yellow"/>
        </w:rPr>
        <w:t>Greenfield" means a fresh deployment with no existing data to migrate.</w:t>
      </w:r>
      <w:r w:rsidRPr="007C347C">
        <w:t xml:space="preserve"> </w:t>
      </w:r>
    </w:p>
    <w:p w14:paraId="1E5505FA" w14:textId="77777777" w:rsidR="007C347C" w:rsidRDefault="007C347C" w:rsidP="007C347C"/>
    <w:p w14:paraId="673FEABF" w14:textId="7F84A258" w:rsidR="007C347C" w:rsidRPr="007C347C" w:rsidRDefault="007C347C" w:rsidP="007C347C">
      <w:r w:rsidRPr="007C347C">
        <w:t xml:space="preserve">The framework is saying that </w:t>
      </w:r>
      <w:r w:rsidRPr="007C347C">
        <w:rPr>
          <w:highlight w:val="yellow"/>
        </w:rPr>
        <w:t xml:space="preserve">ServiceNow's </w:t>
      </w:r>
      <w:r w:rsidRPr="007C347C">
        <w:rPr>
          <w:i/>
          <w:iCs/>
          <w:highlight w:val="yellow"/>
        </w:rPr>
        <w:t>existing</w:t>
      </w:r>
      <w:r w:rsidRPr="007C347C">
        <w:rPr>
          <w:highlight w:val="yellow"/>
        </w:rPr>
        <w:t xml:space="preserve"> customers are extremely safe (the CMDB lock-in makes displacement nearly impossible), but </w:t>
      </w:r>
      <w:r w:rsidRPr="007C347C">
        <w:rPr>
          <w:i/>
          <w:iCs/>
          <w:highlight w:val="yellow"/>
        </w:rPr>
        <w:t>future</w:t>
      </w:r>
      <w:r w:rsidRPr="007C347C">
        <w:rPr>
          <w:highlight w:val="yellow"/>
        </w:rPr>
        <w:t xml:space="preserve"> customers — especially mid-market companies deploying ITSM for the first time — might choose AI-native alternatives at 40-80% lower cost because they don't yet have a CMDB to protect.</w:t>
      </w:r>
      <w:r w:rsidRPr="007C347C">
        <w:t xml:space="preserve"> </w:t>
      </w:r>
      <w:proofErr w:type="gramStart"/>
      <w:r w:rsidRPr="007C347C">
        <w:t>So</w:t>
      </w:r>
      <w:proofErr w:type="gramEnd"/>
      <w:r w:rsidRPr="007C347C">
        <w:t xml:space="preserve"> the risk isn't losing current revenue; it's slower growth of new revenue.</w:t>
      </w:r>
    </w:p>
    <w:p w14:paraId="181A13F0" w14:textId="77777777" w:rsidR="007C347C" w:rsidRPr="007C347C" w:rsidRDefault="007C347C">
      <w:r w:rsidRPr="007C347C">
        <w:br w:type="page"/>
      </w:r>
    </w:p>
    <w:p w14:paraId="716FEDB6" w14:textId="62F97C15" w:rsidR="00212786" w:rsidRPr="00212786" w:rsidRDefault="00212786" w:rsidP="00212786">
      <w:r w:rsidRPr="00212786">
        <w:rPr>
          <w:b/>
          <w:bCs/>
        </w:rPr>
        <w:lastRenderedPageBreak/>
        <w:t>Other abbreviations in the analysis:</w:t>
      </w:r>
    </w:p>
    <w:p w14:paraId="6DFF482A" w14:textId="77777777" w:rsidR="00212786" w:rsidRPr="00212786" w:rsidRDefault="00212786" w:rsidP="00212786">
      <w:pPr>
        <w:numPr>
          <w:ilvl w:val="0"/>
          <w:numId w:val="1"/>
        </w:numPr>
      </w:pPr>
      <w:r w:rsidRPr="00212786">
        <w:rPr>
          <w:b/>
          <w:bCs/>
        </w:rPr>
        <w:t>ACV</w:t>
      </w:r>
      <w:r w:rsidRPr="00212786">
        <w:t xml:space="preserve"> — Annual Contract Value. The yearly dollar value of a customer's subscription. When ServiceNow says "600+ customers with &gt;$5M ACV," it means 600 customers each paying more than $5 million per year.</w:t>
      </w:r>
    </w:p>
    <w:p w14:paraId="75806692" w14:textId="77777777" w:rsidR="00212786" w:rsidRPr="00212786" w:rsidRDefault="00212786" w:rsidP="00212786">
      <w:pPr>
        <w:numPr>
          <w:ilvl w:val="0"/>
          <w:numId w:val="1"/>
        </w:numPr>
      </w:pPr>
      <w:r w:rsidRPr="00212786">
        <w:rPr>
          <w:b/>
          <w:bCs/>
        </w:rPr>
        <w:t>NRR</w:t>
      </w:r>
      <w:r w:rsidRPr="00212786">
        <w:t xml:space="preserve"> — Net Revenue Retention. Measures whether existing customers spend </w:t>
      </w:r>
      <w:proofErr w:type="gramStart"/>
      <w:r w:rsidRPr="00212786">
        <w:t>more or less over</w:t>
      </w:r>
      <w:proofErr w:type="gramEnd"/>
      <w:r w:rsidRPr="00212786">
        <w:t xml:space="preserve"> time. Above 100% means they're expanding.</w:t>
      </w:r>
    </w:p>
    <w:p w14:paraId="59EBDDDB" w14:textId="77777777" w:rsidR="00212786" w:rsidRPr="00212786" w:rsidRDefault="00212786" w:rsidP="00212786">
      <w:pPr>
        <w:numPr>
          <w:ilvl w:val="0"/>
          <w:numId w:val="1"/>
        </w:numPr>
      </w:pPr>
      <w:proofErr w:type="spellStart"/>
      <w:r w:rsidRPr="00212786">
        <w:rPr>
          <w:b/>
          <w:bCs/>
        </w:rPr>
        <w:t>cRPO</w:t>
      </w:r>
      <w:proofErr w:type="spellEnd"/>
      <w:r w:rsidRPr="00212786">
        <w:t xml:space="preserve"> — Current Remaining Performance Obligations. Revenue </w:t>
      </w:r>
      <w:proofErr w:type="gramStart"/>
      <w:r w:rsidRPr="00212786">
        <w:t>already</w:t>
      </w:r>
      <w:proofErr w:type="gramEnd"/>
      <w:r w:rsidRPr="00212786">
        <w:t xml:space="preserve"> contracted but not yet recognized, expected within 12 months. ServiceNow's $12.85B </w:t>
      </w:r>
      <w:proofErr w:type="spellStart"/>
      <w:r w:rsidRPr="00212786">
        <w:t>cRPO</w:t>
      </w:r>
      <w:proofErr w:type="spellEnd"/>
      <w:r w:rsidRPr="00212786">
        <w:t xml:space="preserve"> is essentially a backlog of guaranteed near-term revenue.</w:t>
      </w:r>
    </w:p>
    <w:p w14:paraId="48AB0D46" w14:textId="77777777" w:rsidR="00212786" w:rsidRPr="00212786" w:rsidRDefault="00212786" w:rsidP="00212786">
      <w:pPr>
        <w:numPr>
          <w:ilvl w:val="0"/>
          <w:numId w:val="1"/>
        </w:numPr>
      </w:pPr>
      <w:r w:rsidRPr="00212786">
        <w:rPr>
          <w:b/>
          <w:bCs/>
        </w:rPr>
        <w:t>RPO</w:t>
      </w:r>
      <w:r w:rsidRPr="00212786">
        <w:t xml:space="preserve"> — Remaining Performance Obligations. Same concept but includes all future periods, not just the next 12 months ($28.2B total).</w:t>
      </w:r>
    </w:p>
    <w:p w14:paraId="652913CA" w14:textId="77777777" w:rsidR="00212786" w:rsidRPr="00212786" w:rsidRDefault="00212786" w:rsidP="00212786">
      <w:pPr>
        <w:numPr>
          <w:ilvl w:val="0"/>
          <w:numId w:val="1"/>
        </w:numPr>
      </w:pPr>
      <w:r w:rsidRPr="00212786">
        <w:rPr>
          <w:b/>
          <w:bCs/>
        </w:rPr>
        <w:t>FCF</w:t>
      </w:r>
      <w:r w:rsidRPr="00212786">
        <w:t xml:space="preserve"> — Free Cash Flow. Cash generated after all operating expenses and capital expenditures. ServiceNow's 35% FCF margin means for every dollar of revenue, 35 cents becomes actual cash.</w:t>
      </w:r>
    </w:p>
    <w:p w14:paraId="73E912A8" w14:textId="77777777" w:rsidR="00212786" w:rsidRPr="00212786" w:rsidRDefault="00212786" w:rsidP="00212786">
      <w:pPr>
        <w:numPr>
          <w:ilvl w:val="0"/>
          <w:numId w:val="1"/>
        </w:numPr>
      </w:pPr>
      <w:r w:rsidRPr="00212786">
        <w:rPr>
          <w:b/>
          <w:bCs/>
        </w:rPr>
        <w:t>DIP</w:t>
      </w:r>
      <w:r w:rsidRPr="00212786">
        <w:t xml:space="preserve"> — Data Integrity Premium. A modifier in your framework that measures how much a company's customers </w:t>
      </w:r>
      <w:r w:rsidRPr="00212786">
        <w:rPr>
          <w:i/>
          <w:iCs/>
        </w:rPr>
        <w:t>require</w:t>
      </w:r>
      <w:r w:rsidRPr="00212786">
        <w:t xml:space="preserve"> deterministic, auditable outputs that AI can't replace with probabilistic answers.</w:t>
      </w:r>
    </w:p>
    <w:p w14:paraId="4F7DB4E9" w14:textId="77777777" w:rsidR="00212786" w:rsidRPr="00212786" w:rsidRDefault="00212786" w:rsidP="00212786">
      <w:pPr>
        <w:numPr>
          <w:ilvl w:val="0"/>
          <w:numId w:val="1"/>
        </w:numPr>
      </w:pPr>
      <w:r w:rsidRPr="00212786">
        <w:rPr>
          <w:b/>
          <w:bCs/>
        </w:rPr>
        <w:t>CPP</w:t>
      </w:r>
      <w:r w:rsidRPr="00212786">
        <w:t xml:space="preserve"> — Counter-Positioning Potential. Your framework's modifier </w:t>
      </w:r>
      <w:proofErr w:type="gramStart"/>
      <w:r w:rsidRPr="00212786">
        <w:t>measuring</w:t>
      </w:r>
      <w:proofErr w:type="gramEnd"/>
      <w:r w:rsidRPr="00212786">
        <w:t xml:space="preserve"> whether management is willing to cannibalize its own seat-based revenue with AI-native pricing before a startup does it for them.</w:t>
      </w:r>
    </w:p>
    <w:p w14:paraId="24922E7B" w14:textId="77777777" w:rsidR="00212786" w:rsidRPr="00212786" w:rsidRDefault="00212786" w:rsidP="00212786">
      <w:pPr>
        <w:numPr>
          <w:ilvl w:val="0"/>
          <w:numId w:val="1"/>
        </w:numPr>
      </w:pPr>
      <w:r w:rsidRPr="00212786">
        <w:rPr>
          <w:b/>
          <w:bCs/>
        </w:rPr>
        <w:t>EV</w:t>
      </w:r>
      <w:r w:rsidRPr="00212786">
        <w:t xml:space="preserve"> — Enterprise Value. Market cap plus debt minus cash. A more complete measure of what you'd pay to buy the whole company.</w:t>
      </w:r>
    </w:p>
    <w:p w14:paraId="170DE460" w14:textId="77777777" w:rsidR="00212786" w:rsidRPr="00212786" w:rsidRDefault="00212786" w:rsidP="00212786">
      <w:pPr>
        <w:numPr>
          <w:ilvl w:val="0"/>
          <w:numId w:val="1"/>
        </w:numPr>
      </w:pPr>
      <w:r w:rsidRPr="00212786">
        <w:rPr>
          <w:b/>
          <w:bCs/>
        </w:rPr>
        <w:t>NTM</w:t>
      </w:r>
      <w:r w:rsidRPr="00212786">
        <w:t xml:space="preserve"> — Next Twelve Months. Used in valuation ratios like EV/NTM Revenue to compare price against forward-looking revenue.</w:t>
      </w:r>
    </w:p>
    <w:p w14:paraId="0AFEF97D" w14:textId="77777777" w:rsidR="00212786" w:rsidRPr="00212786" w:rsidRDefault="00212786" w:rsidP="00212786">
      <w:pPr>
        <w:numPr>
          <w:ilvl w:val="0"/>
          <w:numId w:val="1"/>
        </w:numPr>
      </w:pPr>
      <w:r w:rsidRPr="00212786">
        <w:rPr>
          <w:b/>
          <w:bCs/>
        </w:rPr>
        <w:t>TAM</w:t>
      </w:r>
      <w:r w:rsidRPr="00212786">
        <w:t xml:space="preserve"> — Total Addressable Market. The total revenue opportunity available if a company captured 100% of its target market.</w:t>
      </w:r>
    </w:p>
    <w:p w14:paraId="72B5F63E" w14:textId="77777777" w:rsidR="00212786" w:rsidRPr="00212786" w:rsidRDefault="00212786" w:rsidP="00212786">
      <w:pPr>
        <w:numPr>
          <w:ilvl w:val="0"/>
          <w:numId w:val="1"/>
        </w:numPr>
      </w:pPr>
      <w:r w:rsidRPr="00212786">
        <w:rPr>
          <w:b/>
          <w:bCs/>
        </w:rPr>
        <w:t>ITOM</w:t>
      </w:r>
      <w:r w:rsidRPr="00212786">
        <w:t xml:space="preserve"> — IT Operations Management. ServiceNow's module for monitoring and managing IT infrastructure.</w:t>
      </w:r>
    </w:p>
    <w:p w14:paraId="49B48D74" w14:textId="77777777" w:rsidR="00212786" w:rsidRPr="00212786" w:rsidRDefault="00212786" w:rsidP="00212786">
      <w:pPr>
        <w:numPr>
          <w:ilvl w:val="0"/>
          <w:numId w:val="1"/>
        </w:numPr>
      </w:pPr>
      <w:r w:rsidRPr="00212786">
        <w:rPr>
          <w:b/>
          <w:bCs/>
        </w:rPr>
        <w:t>HRSD</w:t>
      </w:r>
      <w:r w:rsidRPr="00212786">
        <w:t xml:space="preserve"> — Human Resources Service Delivery. ServiceNow's HR workflow module.</w:t>
      </w:r>
    </w:p>
    <w:p w14:paraId="2EA36865" w14:textId="77777777" w:rsidR="00212786" w:rsidRPr="00212786" w:rsidRDefault="00212786" w:rsidP="00212786">
      <w:pPr>
        <w:numPr>
          <w:ilvl w:val="0"/>
          <w:numId w:val="1"/>
        </w:numPr>
      </w:pPr>
      <w:r w:rsidRPr="00212786">
        <w:rPr>
          <w:b/>
          <w:bCs/>
        </w:rPr>
        <w:t>CSM</w:t>
      </w:r>
      <w:r w:rsidRPr="00212786">
        <w:t xml:space="preserve"> — Customer Service Management. ServiceNow's customer-facing support module.</w:t>
      </w:r>
    </w:p>
    <w:p w14:paraId="4DE8A895" w14:textId="77777777" w:rsidR="00212786" w:rsidRPr="00212786" w:rsidRDefault="00212786" w:rsidP="00212786">
      <w:pPr>
        <w:numPr>
          <w:ilvl w:val="0"/>
          <w:numId w:val="1"/>
        </w:numPr>
      </w:pPr>
      <w:r w:rsidRPr="00212786">
        <w:rPr>
          <w:b/>
          <w:bCs/>
        </w:rPr>
        <w:t>SecOps</w:t>
      </w:r>
      <w:r w:rsidRPr="00212786">
        <w:t xml:space="preserve"> — Security Operations. ServiceNow's module for managing security incidents and vulnerabilities.</w:t>
      </w:r>
    </w:p>
    <w:p w14:paraId="71983750" w14:textId="77777777" w:rsidR="00212786" w:rsidRPr="00212786" w:rsidRDefault="00212786" w:rsidP="00212786">
      <w:pPr>
        <w:numPr>
          <w:ilvl w:val="0"/>
          <w:numId w:val="1"/>
        </w:numPr>
      </w:pPr>
      <w:r w:rsidRPr="00212786">
        <w:rPr>
          <w:b/>
          <w:bCs/>
        </w:rPr>
        <w:t>GRC/IRM</w:t>
      </w:r>
      <w:r w:rsidRPr="00212786">
        <w:t xml:space="preserve"> — Governance, Risk, and Compliance / Integrated Risk Management. ServiceNow's compliance automation module.</w:t>
      </w:r>
    </w:p>
    <w:p w14:paraId="778EFA6F" w14:textId="77777777" w:rsidR="00212786" w:rsidRPr="00212786" w:rsidRDefault="00212786" w:rsidP="00212786">
      <w:pPr>
        <w:numPr>
          <w:ilvl w:val="0"/>
          <w:numId w:val="1"/>
        </w:numPr>
      </w:pPr>
      <w:r w:rsidRPr="00212786">
        <w:rPr>
          <w:b/>
          <w:bCs/>
        </w:rPr>
        <w:t>FedRAMP</w:t>
      </w:r>
      <w:r w:rsidRPr="00212786">
        <w:t xml:space="preserve"> — Federal Risk and Authorization Management Program. A government certification required for cloud vendors serving federal agencies. "High P-ATO" is the most stringent authorization level.</w:t>
      </w:r>
    </w:p>
    <w:p w14:paraId="432A76A0" w14:textId="77777777" w:rsidR="00212786" w:rsidRPr="00212786" w:rsidRDefault="00212786" w:rsidP="00212786">
      <w:pPr>
        <w:numPr>
          <w:ilvl w:val="0"/>
          <w:numId w:val="1"/>
        </w:numPr>
      </w:pPr>
      <w:r w:rsidRPr="00212786">
        <w:rPr>
          <w:b/>
          <w:bCs/>
        </w:rPr>
        <w:t>DoD IL4</w:t>
      </w:r>
      <w:r w:rsidRPr="00212786">
        <w:t xml:space="preserve"> — Department of Defense Impact Level 4. A security classification allowing the platform to handle controlled unclassified information for military use.</w:t>
      </w:r>
    </w:p>
    <w:p w14:paraId="4F15AD2B" w14:textId="77777777" w:rsidR="00212786" w:rsidRPr="00212786" w:rsidRDefault="00212786" w:rsidP="00212786">
      <w:pPr>
        <w:numPr>
          <w:ilvl w:val="0"/>
          <w:numId w:val="1"/>
        </w:numPr>
      </w:pPr>
      <w:r w:rsidRPr="00212786">
        <w:rPr>
          <w:b/>
          <w:bCs/>
        </w:rPr>
        <w:t>SOX</w:t>
      </w:r>
      <w:r w:rsidRPr="00212786">
        <w:t xml:space="preserve"> — Sarbanes-Oxley Act. Federal law </w:t>
      </w:r>
      <w:proofErr w:type="gramStart"/>
      <w:r w:rsidRPr="00212786">
        <w:t>requiring</w:t>
      </w:r>
      <w:proofErr w:type="gramEnd"/>
      <w:r w:rsidRPr="00212786">
        <w:t xml:space="preserve"> public companies to maintain auditable internal controls over financial reporting. ServiceNow often serves as the change management audit trail for SOX compliance.</w:t>
      </w:r>
    </w:p>
    <w:p w14:paraId="6B432FCE" w14:textId="77777777" w:rsidR="001E45E5" w:rsidRDefault="001E45E5"/>
    <w:sectPr w:rsidR="001E45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E56B8"/>
    <w:multiLevelType w:val="multilevel"/>
    <w:tmpl w:val="491E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5333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786"/>
    <w:rsid w:val="00165C19"/>
    <w:rsid w:val="001C1761"/>
    <w:rsid w:val="001D14B2"/>
    <w:rsid w:val="001E45E5"/>
    <w:rsid w:val="00212786"/>
    <w:rsid w:val="004A28A9"/>
    <w:rsid w:val="0077290F"/>
    <w:rsid w:val="007C347C"/>
    <w:rsid w:val="00EC10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08722"/>
  <w15:chartTrackingRefBased/>
  <w15:docId w15:val="{8DF5FBF9-2413-4788-B192-5A8D65C66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14B2"/>
  </w:style>
  <w:style w:type="paragraph" w:styleId="Heading1">
    <w:name w:val="heading 1"/>
    <w:basedOn w:val="Normal"/>
    <w:next w:val="Normal"/>
    <w:link w:val="Heading1Char"/>
    <w:uiPriority w:val="9"/>
    <w:qFormat/>
    <w:rsid w:val="002127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27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278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278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1278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1278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1278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1278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1278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7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27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278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278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1278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1278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1278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1278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1278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1278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7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278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278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1278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12786"/>
    <w:rPr>
      <w:i/>
      <w:iCs/>
      <w:color w:val="404040" w:themeColor="text1" w:themeTint="BF"/>
    </w:rPr>
  </w:style>
  <w:style w:type="paragraph" w:styleId="ListParagraph">
    <w:name w:val="List Paragraph"/>
    <w:basedOn w:val="Normal"/>
    <w:uiPriority w:val="34"/>
    <w:qFormat/>
    <w:rsid w:val="00212786"/>
    <w:pPr>
      <w:ind w:left="720"/>
      <w:contextualSpacing/>
    </w:pPr>
  </w:style>
  <w:style w:type="character" w:styleId="IntenseEmphasis">
    <w:name w:val="Intense Emphasis"/>
    <w:basedOn w:val="DefaultParagraphFont"/>
    <w:uiPriority w:val="21"/>
    <w:qFormat/>
    <w:rsid w:val="00212786"/>
    <w:rPr>
      <w:i/>
      <w:iCs/>
      <w:color w:val="0F4761" w:themeColor="accent1" w:themeShade="BF"/>
    </w:rPr>
  </w:style>
  <w:style w:type="paragraph" w:styleId="IntenseQuote">
    <w:name w:val="Intense Quote"/>
    <w:basedOn w:val="Normal"/>
    <w:next w:val="Normal"/>
    <w:link w:val="IntenseQuoteChar"/>
    <w:uiPriority w:val="30"/>
    <w:qFormat/>
    <w:rsid w:val="002127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2786"/>
    <w:rPr>
      <w:i/>
      <w:iCs/>
      <w:color w:val="0F4761" w:themeColor="accent1" w:themeShade="BF"/>
    </w:rPr>
  </w:style>
  <w:style w:type="character" w:styleId="IntenseReference">
    <w:name w:val="Intense Reference"/>
    <w:basedOn w:val="DefaultParagraphFont"/>
    <w:uiPriority w:val="32"/>
    <w:qFormat/>
    <w:rsid w:val="002127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2</Pages>
  <Words>741</Words>
  <Characters>4690</Characters>
  <Application>Microsoft Office Word</Application>
  <DocSecurity>0</DocSecurity>
  <Lines>88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ampsson ampsson</dc:creator>
  <cp:keywords/>
  <dc:description/>
  <cp:lastModifiedBy>ampsson ampsson</cp:lastModifiedBy>
  <cp:revision>2</cp:revision>
  <dcterms:created xsi:type="dcterms:W3CDTF">2026-02-19T06:11:00Z</dcterms:created>
  <dcterms:modified xsi:type="dcterms:W3CDTF">2026-02-19T07:11:00Z</dcterms:modified>
</cp:coreProperties>
</file>