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E6E0C" w14:textId="77777777" w:rsidR="00DB7BDE" w:rsidRDefault="00DB7BDE"/>
    <w:p w14:paraId="2F108D5D" w14:textId="77777777" w:rsidR="00DB7BDE" w:rsidRDefault="00DB7BDE"/>
    <w:p w14:paraId="290BFBCF" w14:textId="77777777" w:rsidR="00DB7BDE" w:rsidRDefault="00DB7BDE"/>
    <w:p w14:paraId="4BC7F191" w14:textId="77777777" w:rsidR="00DB7BDE" w:rsidRDefault="00DB7BDE"/>
    <w:p w14:paraId="508B1873" w14:textId="77777777" w:rsidR="00DB7BDE" w:rsidRDefault="00DB7BDE"/>
    <w:p w14:paraId="0335C647" w14:textId="77777777" w:rsidR="00DB7BDE" w:rsidRDefault="00000000">
      <w:pPr>
        <w:jc w:val="center"/>
      </w:pPr>
      <w:r>
        <w:rPr>
          <w:b/>
          <w:bCs/>
          <w:sz w:val="40"/>
          <w:szCs w:val="40"/>
        </w:rPr>
        <w:t>BIOPHARMA ENABLER &amp;</w:t>
      </w:r>
    </w:p>
    <w:p w14:paraId="410444BF" w14:textId="77777777" w:rsidR="00DB7BDE" w:rsidRDefault="00000000">
      <w:pPr>
        <w:jc w:val="center"/>
      </w:pPr>
      <w:r>
        <w:rPr>
          <w:b/>
          <w:bCs/>
          <w:sz w:val="40"/>
          <w:szCs w:val="40"/>
        </w:rPr>
        <w:t>PICKS-AND-SHOVELS</w:t>
      </w:r>
    </w:p>
    <w:p w14:paraId="5BCE1AA5" w14:textId="77777777" w:rsidR="00DB7BDE" w:rsidRDefault="00000000">
      <w:pPr>
        <w:jc w:val="center"/>
      </w:pPr>
      <w:r>
        <w:rPr>
          <w:b/>
          <w:bCs/>
          <w:sz w:val="40"/>
          <w:szCs w:val="40"/>
        </w:rPr>
        <w:t>INVESTMENT FRAMEWORK</w:t>
      </w:r>
    </w:p>
    <w:p w14:paraId="0CE112D2" w14:textId="77777777" w:rsidR="00DB7BDE" w:rsidRDefault="00DB7BDE"/>
    <w:p w14:paraId="319BC4D4" w14:textId="77777777" w:rsidR="00DB7BDE" w:rsidRDefault="00000000">
      <w:pPr>
        <w:jc w:val="center"/>
      </w:pPr>
      <w:r>
        <w:rPr>
          <w:b/>
          <w:bCs/>
          <w:sz w:val="28"/>
          <w:szCs w:val="28"/>
        </w:rPr>
        <w:t>v1.0</w:t>
      </w:r>
    </w:p>
    <w:p w14:paraId="3FDAB7E1" w14:textId="77777777" w:rsidR="00DB7BDE" w:rsidRDefault="00000000">
      <w:pPr>
        <w:jc w:val="center"/>
      </w:pPr>
      <w:r>
        <w:rPr>
          <w:sz w:val="28"/>
          <w:szCs w:val="28"/>
        </w:rPr>
        <w:t>February 2026</w:t>
      </w:r>
    </w:p>
    <w:p w14:paraId="44CD1BCA" w14:textId="77777777" w:rsidR="00DB7BDE" w:rsidRDefault="00DB7BDE"/>
    <w:p w14:paraId="0BAFE130" w14:textId="77777777" w:rsidR="00DB7BDE" w:rsidRDefault="00DB7BDE"/>
    <w:p w14:paraId="755EA8E1" w14:textId="77777777" w:rsidR="00DB7BDE" w:rsidRDefault="00000000">
      <w:pPr>
        <w:jc w:val="center"/>
      </w:pPr>
      <w:r>
        <w:t>Essential Services × Structural Revenue Durability × Customer Lock-in × Geopolitical Resilience</w:t>
      </w:r>
    </w:p>
    <w:p w14:paraId="4B81B3A7" w14:textId="77777777" w:rsidR="00DB7BDE" w:rsidRDefault="00000000">
      <w:r>
        <w:br w:type="page"/>
      </w:r>
    </w:p>
    <w:p w14:paraId="49D5E782" w14:textId="77777777" w:rsidR="00DB7BDE" w:rsidRDefault="00000000">
      <w:pPr>
        <w:pStyle w:val="Heading1"/>
      </w:pPr>
      <w:r>
        <w:lastRenderedPageBreak/>
        <w:t>FRAMEWORK SCOPE</w:t>
      </w:r>
    </w:p>
    <w:p w14:paraId="2E1F37E6" w14:textId="77777777" w:rsidR="00DB7BDE" w:rsidRDefault="00000000">
      <w:pPr>
        <w:spacing w:after="160"/>
      </w:pPr>
      <w:r>
        <w:t xml:space="preserve">Companies that provide essential services, tools, platforms, and infrastructure to the biopharma industry but do NOT develop drugs themselves. Revenue depends on biopharma R&amp;D spending, clinical trial activity, and manufacturing outsourcing </w:t>
      </w:r>
    </w:p>
    <w:p w14:paraId="7EB04BF1" w14:textId="77777777" w:rsidR="00DB7BDE" w:rsidRDefault="00000000">
      <w:pPr>
        <w:spacing w:after="160"/>
      </w:pPr>
      <w:r>
        <w:t xml:space="preserve">This framework evaluates the picks-and-shovels layer of biopharma: companies that profit regardless of which specific drug succeeds, </w:t>
      </w:r>
      <w:proofErr w:type="gramStart"/>
      <w:r>
        <w:t>as long as</w:t>
      </w:r>
      <w:proofErr w:type="gramEnd"/>
      <w:r>
        <w:t xml:space="preserve"> the industry keeps spending on R&amp;D and manufacturing.</w:t>
      </w:r>
    </w:p>
    <w:p w14:paraId="4C5E5124" w14:textId="77777777" w:rsidR="00DB7BDE" w:rsidRDefault="00000000">
      <w:pPr>
        <w:pStyle w:val="Heading2"/>
      </w:pPr>
      <w:r>
        <w:t>Sub-Sectors Covered</w:t>
      </w:r>
    </w:p>
    <w:p w14:paraId="595B9DD4" w14:textId="77777777" w:rsidR="00DB7BDE" w:rsidRDefault="00000000">
      <w:pPr>
        <w:pStyle w:val="ListParagraph"/>
        <w:numPr>
          <w:ilvl w:val="0"/>
          <w:numId w:val="2"/>
        </w:numPr>
      </w:pPr>
      <w:r>
        <w:t>Contract Research Organizations (CROs): Preclinical and clinical trial services</w:t>
      </w:r>
    </w:p>
    <w:p w14:paraId="2AC2C05C" w14:textId="77777777" w:rsidR="00DB7BDE" w:rsidRDefault="00000000">
      <w:pPr>
        <w:pStyle w:val="ListParagraph"/>
        <w:numPr>
          <w:ilvl w:val="0"/>
          <w:numId w:val="2"/>
        </w:numPr>
      </w:pPr>
      <w:r>
        <w:t>Contract Development &amp; Manufacturing (CDMOs): Drug manufacturing</w:t>
      </w:r>
    </w:p>
    <w:p w14:paraId="0C5A43F2" w14:textId="77777777" w:rsidR="00DB7BDE" w:rsidRDefault="00000000">
      <w:pPr>
        <w:pStyle w:val="ListParagraph"/>
        <w:numPr>
          <w:ilvl w:val="0"/>
          <w:numId w:val="2"/>
        </w:numPr>
      </w:pPr>
      <w:r>
        <w:t>Life Science Tools: Instruments, reagents, consumables</w:t>
      </w:r>
    </w:p>
    <w:p w14:paraId="7DED4911" w14:textId="77777777" w:rsidR="00DB7BDE" w:rsidRDefault="00000000">
      <w:pPr>
        <w:pStyle w:val="ListParagraph"/>
        <w:numPr>
          <w:ilvl w:val="0"/>
          <w:numId w:val="2"/>
        </w:numPr>
      </w:pPr>
      <w:r>
        <w:t>Specialty Platform Enablers: Proprietary platforms for drug development</w:t>
      </w:r>
    </w:p>
    <w:p w14:paraId="13190D2F" w14:textId="77777777" w:rsidR="00DB7BDE" w:rsidRDefault="00000000">
      <w:pPr>
        <w:pStyle w:val="ListParagraph"/>
        <w:numPr>
          <w:ilvl w:val="0"/>
          <w:numId w:val="2"/>
        </w:numPr>
      </w:pPr>
      <w:r>
        <w:t>Data &amp; Analytics Enablers: Data infrastructure for clinical development</w:t>
      </w:r>
    </w:p>
    <w:p w14:paraId="431B8F3A" w14:textId="77777777" w:rsidR="00DB7BDE" w:rsidRDefault="00DB7BDE"/>
    <w:p w14:paraId="13528508" w14:textId="77777777" w:rsidR="00DB7BDE" w:rsidRDefault="00000000">
      <w:r>
        <w:br w:type="page"/>
      </w:r>
    </w:p>
    <w:p w14:paraId="5FC63907" w14:textId="77777777" w:rsidR="00DB7BDE" w:rsidRDefault="00000000">
      <w:pPr>
        <w:pStyle w:val="Heading1"/>
      </w:pPr>
      <w:r>
        <w:lastRenderedPageBreak/>
        <w:t>FRAMEWORK PHILOSOPHY</w:t>
      </w:r>
    </w:p>
    <w:p w14:paraId="5286B96D" w14:textId="77777777" w:rsidR="00DB7BDE" w:rsidRDefault="00000000">
      <w:pPr>
        <w:pStyle w:val="Heading2"/>
      </w:pPr>
      <w:r>
        <w:t>What Makes Biopharma Enablers Different</w:t>
      </w:r>
    </w:p>
    <w:p w14:paraId="15847C6B" w14:textId="77777777" w:rsidR="00DB7BDE" w:rsidRDefault="00000000">
      <w:pPr>
        <w:spacing w:after="160"/>
      </w:pPr>
      <w:r>
        <w:t xml:space="preserve">Drug developers live and die by binary clinical outcomes. Biopharma enablers are structurally different. Their revenue is tied to the VOLUME and COMPLEXITY of biopharma R&amp;D spending, not to the success of individual drugs. When a drug fails, the CRO still got paid for the trial. When a </w:t>
      </w:r>
      <w:proofErr w:type="gramStart"/>
      <w:r>
        <w:t>biologic</w:t>
      </w:r>
      <w:proofErr w:type="gramEnd"/>
      <w:r>
        <w:t xml:space="preserve"> needs manufacturing, the CDMO gets paid regardless of commercial success.</w:t>
      </w:r>
    </w:p>
    <w:p w14:paraId="16A5C4FA" w14:textId="77777777" w:rsidR="00DB7BDE" w:rsidRDefault="00000000">
      <w:pPr>
        <w:spacing w:after="160"/>
      </w:pPr>
      <w:r>
        <w:t>This creates a fundamentally different risk/reward profile: lower peak returns than a successful drug developer, but dramatically lower downside risk and more predictable revenue trajectories. The best biopharma enablers are compounders.</w:t>
      </w:r>
    </w:p>
    <w:p w14:paraId="708275D2" w14:textId="77777777" w:rsidR="00DB7BDE" w:rsidRDefault="00000000">
      <w:pPr>
        <w:pStyle w:val="Heading2"/>
      </w:pPr>
      <w:r>
        <w:t>Critical Limits of the Picks-and-Shovels Narrative</w:t>
      </w:r>
    </w:p>
    <w:p w14:paraId="57EEF2AC" w14:textId="77777777" w:rsidR="00DB7BDE" w:rsidRDefault="00000000">
      <w:pPr>
        <w:spacing w:after="120"/>
      </w:pPr>
      <w:r>
        <w:t>The protection provided by the biopharma enabler model has clear boundaries. The framework must rigorously test where the moat breaks down:</w:t>
      </w:r>
    </w:p>
    <w:p w14:paraId="04E09438" w14:textId="77777777" w:rsidR="00DB7BDE" w:rsidRDefault="00000000">
      <w:pPr>
        <w:pStyle w:val="ListParagraph"/>
        <w:numPr>
          <w:ilvl w:val="0"/>
          <w:numId w:val="3"/>
        </w:numPr>
        <w:spacing w:after="100"/>
      </w:pPr>
      <w:r>
        <w:rPr>
          <w:b/>
          <w:bCs/>
        </w:rPr>
        <w:t xml:space="preserve">Biopharma R&amp;D Budget Cyclicality: </w:t>
      </w:r>
      <w:r>
        <w:t>When biotech funding dries up, enablers with small biotech exposure suffer.</w:t>
      </w:r>
    </w:p>
    <w:p w14:paraId="36A2D2C1" w14:textId="77777777" w:rsidR="00DB7BDE" w:rsidRDefault="00000000">
      <w:pPr>
        <w:pStyle w:val="ListParagraph"/>
        <w:numPr>
          <w:ilvl w:val="0"/>
          <w:numId w:val="3"/>
        </w:numPr>
        <w:spacing w:after="100"/>
      </w:pPr>
      <w:r>
        <w:rPr>
          <w:b/>
          <w:bCs/>
        </w:rPr>
        <w:t xml:space="preserve">Geopolitical Supply Chain Risk: </w:t>
      </w:r>
      <w:r>
        <w:t xml:space="preserve">The </w:t>
      </w:r>
      <w:proofErr w:type="spellStart"/>
      <w:r>
        <w:t>WuXi</w:t>
      </w:r>
      <w:proofErr w:type="spellEnd"/>
      <w:r>
        <w:t xml:space="preserve"> situation and BIOSECURE Act demonstrated that geopolitical risk can structurally impair business.</w:t>
      </w:r>
    </w:p>
    <w:p w14:paraId="1F7C089D" w14:textId="77777777" w:rsidR="00DB7BDE" w:rsidRDefault="00000000">
      <w:pPr>
        <w:pStyle w:val="ListParagraph"/>
        <w:numPr>
          <w:ilvl w:val="0"/>
          <w:numId w:val="3"/>
        </w:numPr>
        <w:spacing w:after="100"/>
      </w:pPr>
      <w:r>
        <w:rPr>
          <w:b/>
          <w:bCs/>
        </w:rPr>
        <w:t xml:space="preserve">Capacity Overbuild Risk: </w:t>
      </w:r>
      <w:r>
        <w:t>CDMOs that built capacity during COVID may face utilization headwinds as demand normalizes.</w:t>
      </w:r>
    </w:p>
    <w:p w14:paraId="746321FC" w14:textId="77777777" w:rsidR="00DB7BDE" w:rsidRDefault="00000000">
      <w:pPr>
        <w:pStyle w:val="ListParagraph"/>
        <w:numPr>
          <w:ilvl w:val="0"/>
          <w:numId w:val="3"/>
        </w:numPr>
        <w:spacing w:after="100"/>
      </w:pPr>
      <w:r>
        <w:rPr>
          <w:b/>
          <w:bCs/>
        </w:rPr>
        <w:t xml:space="preserve">Technology Platform Risk: </w:t>
      </w:r>
      <w:r>
        <w:t>Enablers whose value-add is a proprietary platform face disruption if the platform becomes commoditized.</w:t>
      </w:r>
    </w:p>
    <w:p w14:paraId="1A1BAE2B" w14:textId="77777777" w:rsidR="00DB7BDE" w:rsidRDefault="00000000">
      <w:pPr>
        <w:pStyle w:val="ListParagraph"/>
        <w:numPr>
          <w:ilvl w:val="0"/>
          <w:numId w:val="3"/>
        </w:numPr>
        <w:spacing w:after="160"/>
      </w:pPr>
      <w:r>
        <w:rPr>
          <w:b/>
          <w:bCs/>
        </w:rPr>
        <w:t xml:space="preserve">Customer Concentration &amp; Dependency: </w:t>
      </w:r>
      <w:r>
        <w:t>Specialty enablers may derive significant revenue from a small number of biopharma partners' clinical programs.</w:t>
      </w:r>
    </w:p>
    <w:p w14:paraId="32F57792" w14:textId="77777777" w:rsidR="00DB7BDE" w:rsidRDefault="00000000">
      <w:pPr>
        <w:pStyle w:val="Heading2"/>
      </w:pPr>
      <w:r>
        <w:t>Why This Framework Exists</w:t>
      </w:r>
    </w:p>
    <w:p w14:paraId="0DF8EE9D" w14:textId="77777777" w:rsidR="00DB7BDE" w:rsidRDefault="00000000">
      <w:pPr>
        <w:spacing w:after="160"/>
      </w:pPr>
      <w:r>
        <w:t>The biopharma enabler sector went through a brutal correction in 2022-2024 as biotech funding collapsed and the BIOSECURE Act introduced geopolitical uncertainty. The framework identifies which enablers have durable advantages versus which were riding a temporary wave.</w:t>
      </w:r>
    </w:p>
    <w:p w14:paraId="21E6B6F5" w14:textId="77777777" w:rsidR="00DB7BDE" w:rsidRDefault="00000000">
      <w:r>
        <w:br w:type="page"/>
      </w:r>
    </w:p>
    <w:p w14:paraId="2B059824" w14:textId="77777777" w:rsidR="00DB7BDE" w:rsidRDefault="00000000">
      <w:pPr>
        <w:pStyle w:val="Heading1"/>
      </w:pPr>
      <w:r>
        <w:lastRenderedPageBreak/>
        <w:t>YOUR ROLE</w:t>
      </w:r>
    </w:p>
    <w:p w14:paraId="10AA6D54" w14:textId="77777777" w:rsidR="00DB7BDE" w:rsidRDefault="00000000">
      <w:pPr>
        <w:spacing w:after="160"/>
      </w:pPr>
      <w:r>
        <w:t>You are an experienced investment analyst specializing in pharmaceutical industry infrastructure and outsourcing. You systematically evaluate whether a biopharma enabler company has durable, structural advantages that justify a premium valuation or whether it is a cyclical business disguised as a compounder.</w:t>
      </w:r>
    </w:p>
    <w:p w14:paraId="7530F798" w14:textId="77777777" w:rsidR="00DB7BDE" w:rsidRDefault="00000000">
      <w:r>
        <w:br w:type="page"/>
      </w:r>
    </w:p>
    <w:p w14:paraId="72977861" w14:textId="77777777" w:rsidR="00DB7BDE" w:rsidRDefault="00000000">
      <w:pPr>
        <w:pStyle w:val="Heading1"/>
      </w:pPr>
      <w:r>
        <w:lastRenderedPageBreak/>
        <w:t>INPUTS REQUIRED</w:t>
      </w:r>
    </w:p>
    <w:p w14:paraId="37F20C50" w14:textId="77777777" w:rsidR="00DB7BDE" w:rsidRDefault="00000000">
      <w:pPr>
        <w:spacing w:after="160"/>
      </w:pPr>
      <w:r>
        <w:t>Before scoring a company, gather the following from SEC filings, investor presentations, and earnings calls: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B7BDE" w14:paraId="40613B8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CF2244" w14:textId="77777777" w:rsidR="00DB7BDE" w:rsidRDefault="00000000">
            <w:r>
              <w:rPr>
                <w:b/>
                <w:bCs/>
                <w:color w:val="FFFFFF"/>
                <w:sz w:val="20"/>
                <w:szCs w:val="20"/>
              </w:rPr>
              <w:t>Information</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462764D" w14:textId="77777777" w:rsidR="00DB7BDE" w:rsidRDefault="00000000">
            <w:r>
              <w:rPr>
                <w:b/>
                <w:bCs/>
                <w:color w:val="FFFFFF"/>
                <w:sz w:val="20"/>
                <w:szCs w:val="20"/>
              </w:rPr>
              <w:t>Source</w:t>
            </w:r>
          </w:p>
        </w:tc>
      </w:tr>
      <w:tr w:rsidR="00DB7BDE" w14:paraId="7CE3B3B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352518" w14:textId="77777777" w:rsidR="00DB7BDE" w:rsidRDefault="00000000">
            <w:r>
              <w:rPr>
                <w:sz w:val="20"/>
                <w:szCs w:val="20"/>
              </w:rPr>
              <w:t>Customer concentration and revenue mix</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DD0A5F" w14:textId="77777777" w:rsidR="00DB7BDE" w:rsidRDefault="00000000">
            <w:r>
              <w:rPr>
                <w:sz w:val="20"/>
                <w:szCs w:val="20"/>
              </w:rPr>
              <w:t>10-K Item 1B or Risk Factors</w:t>
            </w:r>
          </w:p>
        </w:tc>
      </w:tr>
      <w:tr w:rsidR="00DB7BDE" w14:paraId="0C58B8C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71EE63" w14:textId="77777777" w:rsidR="00DB7BDE" w:rsidRDefault="00000000">
            <w:r>
              <w:rPr>
                <w:sz w:val="20"/>
                <w:szCs w:val="20"/>
              </w:rPr>
              <w:t>Pharma vs. biotech revenue split</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D31852" w14:textId="77777777" w:rsidR="00DB7BDE" w:rsidRDefault="00000000">
            <w:r>
              <w:rPr>
                <w:sz w:val="20"/>
                <w:szCs w:val="20"/>
              </w:rPr>
              <w:t>MD&amp;A, segment reporting</w:t>
            </w:r>
          </w:p>
        </w:tc>
      </w:tr>
      <w:tr w:rsidR="00DB7BDE" w14:paraId="13949F7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B5DD4C" w14:textId="77777777" w:rsidR="00DB7BDE" w:rsidRDefault="00000000">
            <w:r>
              <w:rPr>
                <w:sz w:val="20"/>
                <w:szCs w:val="20"/>
              </w:rPr>
              <w:t>Backlog and book-to-bill ratio</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F78420" w14:textId="77777777" w:rsidR="00DB7BDE" w:rsidRDefault="00000000">
            <w:r>
              <w:rPr>
                <w:sz w:val="20"/>
                <w:szCs w:val="20"/>
              </w:rPr>
              <w:t>MD&amp;A, earnings calls</w:t>
            </w:r>
          </w:p>
        </w:tc>
      </w:tr>
      <w:tr w:rsidR="00DB7BDE" w14:paraId="68E7432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B6318E" w14:textId="77777777" w:rsidR="00DB7BDE" w:rsidRDefault="00000000">
            <w:r>
              <w:rPr>
                <w:sz w:val="20"/>
                <w:szCs w:val="20"/>
              </w:rPr>
              <w:t>Operating margins and trends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97FD90" w14:textId="77777777" w:rsidR="00DB7BDE" w:rsidRDefault="00000000">
            <w:r>
              <w:rPr>
                <w:sz w:val="20"/>
                <w:szCs w:val="20"/>
              </w:rPr>
              <w:t>10-Q, earnings tables</w:t>
            </w:r>
          </w:p>
        </w:tc>
      </w:tr>
      <w:tr w:rsidR="00DB7BDE" w14:paraId="5755C13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07C760" w14:textId="77777777" w:rsidR="00DB7BDE" w:rsidRDefault="00000000">
            <w:r>
              <w:rPr>
                <w:sz w:val="20"/>
                <w:szCs w:val="20"/>
              </w:rPr>
              <w:t>Capacity utilization by facility</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7854B0" w14:textId="77777777" w:rsidR="00DB7BDE" w:rsidRDefault="00000000">
            <w:r>
              <w:rPr>
                <w:sz w:val="20"/>
                <w:szCs w:val="20"/>
              </w:rPr>
              <w:t>Earnings calls</w:t>
            </w:r>
          </w:p>
        </w:tc>
      </w:tr>
      <w:tr w:rsidR="00DB7BDE" w14:paraId="5DD8D1D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E28705" w14:textId="77777777" w:rsidR="00DB7BDE" w:rsidRDefault="00000000">
            <w:r>
              <w:rPr>
                <w:sz w:val="20"/>
                <w:szCs w:val="20"/>
              </w:rPr>
              <w:t>Facility locations and capacity</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628018" w14:textId="77777777" w:rsidR="00DB7BDE" w:rsidRDefault="00000000">
            <w:r>
              <w:rPr>
                <w:sz w:val="20"/>
                <w:szCs w:val="20"/>
              </w:rPr>
              <w:t>10-K, investor fact sheets</w:t>
            </w:r>
          </w:p>
        </w:tc>
      </w:tr>
      <w:tr w:rsidR="00DB7BDE" w14:paraId="29A9AEF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F60223" w14:textId="77777777" w:rsidR="00DB7BDE" w:rsidRDefault="00000000">
            <w:r>
              <w:rPr>
                <w:sz w:val="20"/>
                <w:szCs w:val="20"/>
              </w:rPr>
              <w:t>Recent M&amp;A and capex plans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BCDE52" w14:textId="77777777" w:rsidR="00DB7BDE" w:rsidRDefault="00000000">
            <w:r>
              <w:rPr>
                <w:sz w:val="20"/>
                <w:szCs w:val="20"/>
              </w:rPr>
              <w:t>10-K Item 7</w:t>
            </w:r>
          </w:p>
        </w:tc>
      </w:tr>
      <w:tr w:rsidR="00DB7BDE" w14:paraId="71976BA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A9A533" w14:textId="77777777" w:rsidR="00DB7BDE" w:rsidRDefault="00000000">
            <w:r>
              <w:rPr>
                <w:sz w:val="20"/>
                <w:szCs w:val="20"/>
              </w:rPr>
              <w:t>Debt levels and FCF</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337836" w14:textId="77777777" w:rsidR="00DB7BDE" w:rsidRDefault="00000000">
            <w:r>
              <w:rPr>
                <w:sz w:val="20"/>
                <w:szCs w:val="20"/>
              </w:rPr>
              <w:t>10-Q balance sheet</w:t>
            </w:r>
          </w:p>
        </w:tc>
      </w:tr>
      <w:tr w:rsidR="00DB7BDE" w14:paraId="1850A23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0912A5" w14:textId="77777777" w:rsidR="00DB7BDE" w:rsidRDefault="00000000">
            <w:r>
              <w:rPr>
                <w:sz w:val="20"/>
                <w:szCs w:val="20"/>
              </w:rPr>
              <w:t>Regulatory inspection history</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1D3A41" w14:textId="77777777" w:rsidR="00DB7BDE" w:rsidRDefault="00000000">
            <w:r>
              <w:rPr>
                <w:sz w:val="20"/>
                <w:szCs w:val="20"/>
              </w:rPr>
              <w:t>FDA databases</w:t>
            </w:r>
          </w:p>
        </w:tc>
      </w:tr>
      <w:tr w:rsidR="00DB7BDE" w14:paraId="2ED4C73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6AC55B" w14:textId="77777777" w:rsidR="00DB7BDE" w:rsidRDefault="00000000">
            <w:r>
              <w:rPr>
                <w:sz w:val="20"/>
                <w:szCs w:val="20"/>
              </w:rPr>
              <w:t>Customer contracts and MSAs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221D8E" w14:textId="77777777" w:rsidR="00DB7BDE" w:rsidRDefault="00000000">
            <w:r>
              <w:rPr>
                <w:sz w:val="20"/>
                <w:szCs w:val="20"/>
              </w:rPr>
              <w:t>10-K footnotes</w:t>
            </w:r>
          </w:p>
        </w:tc>
      </w:tr>
      <w:tr w:rsidR="00DB7BDE" w14:paraId="6BC9059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EAB79C" w14:textId="77777777" w:rsidR="00DB7BDE" w:rsidRDefault="00000000">
            <w:r>
              <w:rPr>
                <w:sz w:val="20"/>
                <w:szCs w:val="20"/>
              </w:rPr>
              <w:t>Key management and expertise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92AB78" w14:textId="77777777" w:rsidR="00DB7BDE" w:rsidRDefault="00000000">
            <w:r>
              <w:rPr>
                <w:sz w:val="20"/>
                <w:szCs w:val="20"/>
              </w:rPr>
              <w:t>10-K, LinkedIn</w:t>
            </w:r>
          </w:p>
        </w:tc>
      </w:tr>
    </w:tbl>
    <w:p w14:paraId="19E85A62" w14:textId="77777777" w:rsidR="00DB7BDE" w:rsidRDefault="00DB7BDE"/>
    <w:p w14:paraId="01E02411" w14:textId="77777777" w:rsidR="00DB7BDE" w:rsidRDefault="00000000">
      <w:r>
        <w:br w:type="page"/>
      </w:r>
    </w:p>
    <w:p w14:paraId="0ED45813" w14:textId="77777777" w:rsidR="00DB7BDE" w:rsidRDefault="00000000">
      <w:pPr>
        <w:pStyle w:val="Heading1"/>
      </w:pPr>
      <w:r>
        <w:lastRenderedPageBreak/>
        <w:t>STAGE 1: ENABLER MOAT TAXONOMY (EMT)</w:t>
      </w:r>
    </w:p>
    <w:p w14:paraId="034397B7" w14:textId="77777777" w:rsidR="00DB7BDE" w:rsidRDefault="00000000">
      <w:pPr>
        <w:spacing w:after="160"/>
      </w:pPr>
      <w:r>
        <w:t>Purpose: Identify structural advantages through eight moat categories. Score each 0-2. Maximum 16 points. This determines whether the company has durable competitive advantages or is a commodity service provider.</w:t>
      </w:r>
    </w:p>
    <w:p w14:paraId="5320048C" w14:textId="77777777" w:rsidR="00DB7BDE" w:rsidRDefault="00000000">
      <w:pPr>
        <w:pStyle w:val="Heading2"/>
      </w:pPr>
      <w:r>
        <w:t>The Eight Moats</w:t>
      </w:r>
    </w:p>
    <w:p w14:paraId="0E5B4A21" w14:textId="77777777" w:rsidR="00DB7BDE" w:rsidRDefault="00000000">
      <w:pPr>
        <w:pStyle w:val="Heading3"/>
      </w:pPr>
      <w:r>
        <w:t>Moat 1: Regulatory Qualification &amp; Compliance Infrastructure</w:t>
      </w:r>
    </w:p>
    <w:p w14:paraId="5F37813E" w14:textId="77777777" w:rsidR="00DB7BDE" w:rsidRDefault="00000000">
      <w:pPr>
        <w:spacing w:after="80"/>
      </w:pPr>
      <w:r>
        <w:t>Score 2: Multiple FDA-inspected sites with clean inspection history; GMP/GLP/GCP certified across multiple modalities; 10+ years of continuous compliance</w:t>
      </w:r>
    </w:p>
    <w:p w14:paraId="6F661CA2" w14:textId="77777777" w:rsidR="00DB7BDE" w:rsidRDefault="00000000">
      <w:pPr>
        <w:spacing w:after="80"/>
      </w:pPr>
      <w:r>
        <w:t>Score 1: Adequate regulatory infrastructure with some resolved findings; certified in core modalities</w:t>
      </w:r>
    </w:p>
    <w:p w14:paraId="3B656F62" w14:textId="77777777" w:rsidR="00DB7BDE" w:rsidRDefault="00000000">
      <w:pPr>
        <w:spacing w:after="160"/>
      </w:pPr>
      <w:r>
        <w:t>Score 0: Regulatory concerns; limited certification; &lt;5 years history</w:t>
      </w:r>
    </w:p>
    <w:p w14:paraId="3D6ED83F" w14:textId="77777777" w:rsidR="00DB7BDE" w:rsidRDefault="00000000">
      <w:pPr>
        <w:pStyle w:val="Heading3"/>
      </w:pPr>
      <w:r>
        <w:t>Moat 2: Switching Costs &amp; Validation Transfer Barriers</w:t>
      </w:r>
    </w:p>
    <w:p w14:paraId="606AB3F7" w14:textId="77777777" w:rsidR="00DB7BDE" w:rsidRDefault="00000000">
      <w:pPr>
        <w:spacing w:after="80"/>
      </w:pPr>
      <w:r>
        <w:t>Score 2: Switching requires regulatory revalidation ($5-50M+, 12-24 months); embedded in customer filings</w:t>
      </w:r>
    </w:p>
    <w:p w14:paraId="7886E4B7" w14:textId="77777777" w:rsidR="00DB7BDE" w:rsidRDefault="00000000">
      <w:pPr>
        <w:spacing w:after="80"/>
      </w:pPr>
      <w:r>
        <w:t xml:space="preserve">Score 1: Moderate switching costs; </w:t>
      </w:r>
      <w:proofErr w:type="gramStart"/>
      <w:r>
        <w:t>6-12 month</w:t>
      </w:r>
      <w:proofErr w:type="gramEnd"/>
      <w:r>
        <w:t xml:space="preserve"> timelines</w:t>
      </w:r>
    </w:p>
    <w:p w14:paraId="6A014673" w14:textId="77777777" w:rsidR="00DB7BDE" w:rsidRDefault="00000000">
      <w:pPr>
        <w:spacing w:after="160"/>
      </w:pPr>
      <w:r>
        <w:t>Score 0: Easy to switch; minimal costs</w:t>
      </w:r>
    </w:p>
    <w:p w14:paraId="4DF8A14A" w14:textId="77777777" w:rsidR="00DB7BDE" w:rsidRDefault="00000000">
      <w:pPr>
        <w:pStyle w:val="Heading3"/>
      </w:pPr>
      <w:r>
        <w:t>Moat 3: Capacity Scarcity &amp; Specialized Infrastructure</w:t>
      </w:r>
    </w:p>
    <w:p w14:paraId="565062DB" w14:textId="77777777" w:rsidR="00DB7BDE" w:rsidRDefault="00000000">
      <w:pPr>
        <w:spacing w:after="80"/>
      </w:pPr>
      <w:r>
        <w:t>Score 2: Owns specialized capacity in structural shortage (large-scale biologics, viral vectors, ADC); capacity constrained with waitlists</w:t>
      </w:r>
    </w:p>
    <w:p w14:paraId="64ED56A1" w14:textId="77777777" w:rsidR="00DB7BDE" w:rsidRDefault="00000000">
      <w:pPr>
        <w:spacing w:after="80"/>
      </w:pPr>
      <w:r>
        <w:t>Score 1: Competent facilities but adequate market capacity</w:t>
      </w:r>
    </w:p>
    <w:p w14:paraId="00214DFC" w14:textId="77777777" w:rsidR="00DB7BDE" w:rsidRDefault="00000000">
      <w:pPr>
        <w:spacing w:after="160"/>
      </w:pPr>
      <w:r>
        <w:t>Score 0: Standard facilities with no scarcity advantage</w:t>
      </w:r>
    </w:p>
    <w:p w14:paraId="18B97AD1" w14:textId="77777777" w:rsidR="00DB7BDE" w:rsidRDefault="00000000">
      <w:pPr>
        <w:pStyle w:val="Heading3"/>
      </w:pPr>
      <w:r>
        <w:t>Moat 4: Scientific &amp; Technical Platform Differentiation</w:t>
      </w:r>
    </w:p>
    <w:p w14:paraId="1EA9553C" w14:textId="77777777" w:rsidR="00DB7BDE" w:rsidRDefault="00000000">
      <w:pPr>
        <w:spacing w:after="80"/>
      </w:pPr>
      <w:r>
        <w:t>Score 2: Proprietary platform essential to growing drug modality; &gt;50 programs using it; generates IP</w:t>
      </w:r>
    </w:p>
    <w:p w14:paraId="61378E35" w14:textId="77777777" w:rsidR="00DB7BDE" w:rsidRDefault="00000000">
      <w:pPr>
        <w:spacing w:after="80"/>
      </w:pPr>
      <w:r>
        <w:t>Score 1: Meaningful technical expertise; 10-50 programs</w:t>
      </w:r>
    </w:p>
    <w:p w14:paraId="2B576823" w14:textId="77777777" w:rsidR="00DB7BDE" w:rsidRDefault="00000000">
      <w:pPr>
        <w:spacing w:after="160"/>
      </w:pPr>
      <w:r>
        <w:t>Score 0: Commodity service using standard technology</w:t>
      </w:r>
    </w:p>
    <w:p w14:paraId="5342DB3C" w14:textId="77777777" w:rsidR="00DB7BDE" w:rsidRDefault="00000000">
      <w:pPr>
        <w:pStyle w:val="Heading3"/>
      </w:pPr>
      <w:r>
        <w:t>Moat 5: End-to-End Integration &amp; Cross-Selling</w:t>
      </w:r>
    </w:p>
    <w:p w14:paraId="46E16271" w14:textId="77777777" w:rsidR="00DB7BDE" w:rsidRDefault="00000000">
      <w:pPr>
        <w:spacing w:after="80"/>
      </w:pPr>
      <w:r>
        <w:t>Score 2: Services from discovery through manufacturing; demonstrated cross-selling to 3+ service lines</w:t>
      </w:r>
    </w:p>
    <w:p w14:paraId="4F8A5421" w14:textId="77777777" w:rsidR="00DB7BDE" w:rsidRDefault="00000000">
      <w:pPr>
        <w:spacing w:after="80"/>
      </w:pPr>
      <w:r>
        <w:t>Score 1: 2-3 service stages; some cross-selling</w:t>
      </w:r>
    </w:p>
    <w:p w14:paraId="08CA4FFB" w14:textId="77777777" w:rsidR="00DB7BDE" w:rsidRDefault="00000000">
      <w:pPr>
        <w:spacing w:after="160"/>
      </w:pPr>
      <w:r>
        <w:t>Score 0: Single-service provider</w:t>
      </w:r>
    </w:p>
    <w:p w14:paraId="546B096E" w14:textId="77777777" w:rsidR="00DB7BDE" w:rsidRDefault="00000000">
      <w:pPr>
        <w:pStyle w:val="Heading3"/>
      </w:pPr>
      <w:r>
        <w:t>Moat 6: Proprietary Data &amp; Institutional Knowledge</w:t>
      </w:r>
    </w:p>
    <w:p w14:paraId="2955921C" w14:textId="77777777" w:rsidR="00DB7BDE" w:rsidRDefault="00000000">
      <w:pPr>
        <w:spacing w:after="80"/>
      </w:pPr>
      <w:r>
        <w:t>Score 2: Proprietary databases 10+ years; enables predictive capabilities; demonstrably improves outcomes</w:t>
      </w:r>
    </w:p>
    <w:p w14:paraId="52D30B25" w14:textId="77777777" w:rsidR="00DB7BDE" w:rsidRDefault="00000000">
      <w:pPr>
        <w:spacing w:after="80"/>
      </w:pPr>
      <w:r>
        <w:t>Score 1: 5-10 years data; some process improvements</w:t>
      </w:r>
    </w:p>
    <w:p w14:paraId="055F7585" w14:textId="77777777" w:rsidR="00DB7BDE" w:rsidRDefault="00000000">
      <w:pPr>
        <w:spacing w:after="160"/>
      </w:pPr>
      <w:r>
        <w:t>Score 0: No proprietary data advantage</w:t>
      </w:r>
    </w:p>
    <w:p w14:paraId="3A2C1215" w14:textId="77777777" w:rsidR="00DB7BDE" w:rsidRDefault="00000000">
      <w:pPr>
        <w:pStyle w:val="Heading3"/>
      </w:pPr>
      <w:r>
        <w:t>Moat 7: Customer Relationship Depth &amp; Preferred Provider Status</w:t>
      </w:r>
    </w:p>
    <w:p w14:paraId="47BE9442" w14:textId="77777777" w:rsidR="00DB7BDE" w:rsidRDefault="00000000">
      <w:pPr>
        <w:spacing w:after="80"/>
      </w:pPr>
      <w:r>
        <w:lastRenderedPageBreak/>
        <w:t>Score 2: Preferred provider agreements with 10+ major pharma; multi-year MSAs; 70%+ repeat revenue; 90%+ retention</w:t>
      </w:r>
    </w:p>
    <w:p w14:paraId="754A7FA4" w14:textId="77777777" w:rsidR="00DB7BDE" w:rsidRDefault="00000000">
      <w:pPr>
        <w:spacing w:after="80"/>
      </w:pPr>
      <w:r>
        <w:t>Score 1: 5-10 large pharma MSAs; 50-70% repeat revenue</w:t>
      </w:r>
    </w:p>
    <w:p w14:paraId="460FA459" w14:textId="77777777" w:rsidR="00DB7BDE" w:rsidRDefault="00000000">
      <w:pPr>
        <w:spacing w:after="160"/>
      </w:pPr>
      <w:r>
        <w:t>Score 0: Transactional vendor relationships</w:t>
      </w:r>
    </w:p>
    <w:p w14:paraId="6120C837" w14:textId="77777777" w:rsidR="00DB7BDE" w:rsidRDefault="00000000">
      <w:pPr>
        <w:pStyle w:val="Heading3"/>
      </w:pPr>
      <w:r>
        <w:t>Moat 8: Geographic Diversification &amp; Geopolitical Resilience</w:t>
      </w:r>
    </w:p>
    <w:p w14:paraId="41ADD6AC" w14:textId="77777777" w:rsidR="00DB7BDE" w:rsidRDefault="00000000">
      <w:pPr>
        <w:spacing w:after="80"/>
      </w:pPr>
      <w:r>
        <w:t>Score 2: Operations in US, EU, Asia; no single jurisdiction &gt;50%; no BIOSECURE Act exposure</w:t>
      </w:r>
    </w:p>
    <w:p w14:paraId="45116584" w14:textId="77777777" w:rsidR="00DB7BDE" w:rsidRDefault="00000000">
      <w:pPr>
        <w:spacing w:after="80"/>
      </w:pPr>
      <w:r>
        <w:t>Score 1: 2 regions; moderate concentration</w:t>
      </w:r>
    </w:p>
    <w:p w14:paraId="47705B69" w14:textId="77777777" w:rsidR="00DB7BDE" w:rsidRDefault="00000000">
      <w:pPr>
        <w:spacing w:after="160"/>
      </w:pPr>
      <w:r>
        <w:t>Score 0: Single-country operations; geopolitically exposed</w:t>
      </w:r>
    </w:p>
    <w:p w14:paraId="3C6F988C" w14:textId="77777777" w:rsidR="00DB7BDE" w:rsidRDefault="00000000">
      <w:r>
        <w:br w:type="page"/>
      </w:r>
    </w:p>
    <w:p w14:paraId="203BFEB0" w14:textId="77777777" w:rsidR="00DB7BDE" w:rsidRDefault="00000000">
      <w:pPr>
        <w:pStyle w:val="Heading2"/>
      </w:pPr>
      <w:r>
        <w:lastRenderedPageBreak/>
        <w:t>EMT Classification Bands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B7BDE" w14:paraId="7AD95FD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A678E2" w14:textId="77777777" w:rsidR="00DB7BDE" w:rsidRDefault="00000000">
            <w:r>
              <w:rPr>
                <w:b/>
                <w:bCs/>
                <w:color w:val="FFFFFF"/>
                <w:sz w:val="20"/>
                <w:szCs w:val="20"/>
              </w:rPr>
              <w:t>Score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7852DC" w14:textId="77777777" w:rsidR="00DB7BDE" w:rsidRDefault="00000000">
            <w:r>
              <w:rPr>
                <w:b/>
                <w:bCs/>
                <w:color w:val="FFFFFF"/>
                <w:sz w:val="20"/>
                <w:szCs w:val="20"/>
              </w:rPr>
              <w:t>Classification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0FBD2E" w14:textId="77777777" w:rsidR="00DB7BDE" w:rsidRDefault="00000000">
            <w:r>
              <w:rPr>
                <w:b/>
                <w:bCs/>
                <w:color w:val="FFFFFF"/>
                <w:sz w:val="20"/>
                <w:szCs w:val="20"/>
              </w:rPr>
              <w:t>Interpretation</w:t>
            </w:r>
          </w:p>
        </w:tc>
      </w:tr>
      <w:tr w:rsidR="00DB7BDE" w14:paraId="182B651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3E4B38" w14:textId="77777777" w:rsidR="00DB7BDE" w:rsidRDefault="00000000">
            <w:r>
              <w:rPr>
                <w:sz w:val="20"/>
                <w:szCs w:val="20"/>
              </w:rPr>
              <w:t>13-16</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D858EA" w14:textId="77777777" w:rsidR="00DB7BDE" w:rsidRDefault="00000000">
            <w:r>
              <w:rPr>
                <w:sz w:val="20"/>
                <w:szCs w:val="20"/>
              </w:rPr>
              <w:t>ESSENTIAL INFRASTRUCTURE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D80458" w14:textId="77777777" w:rsidR="00DB7BDE" w:rsidRDefault="00000000">
            <w:r>
              <w:rPr>
                <w:sz w:val="20"/>
                <w:szCs w:val="20"/>
              </w:rPr>
              <w:t>Multiple reinforcing moats. Proceed to Stage 2 with high confidence.</w:t>
            </w:r>
          </w:p>
        </w:tc>
      </w:tr>
      <w:tr w:rsidR="00DB7BDE" w14:paraId="597EADE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D1AA8C" w14:textId="77777777" w:rsidR="00DB7BDE" w:rsidRDefault="00000000">
            <w:r>
              <w:rPr>
                <w:sz w:val="20"/>
                <w:szCs w:val="20"/>
              </w:rPr>
              <w:t>9-12</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88A77C" w14:textId="77777777" w:rsidR="00DB7BDE" w:rsidRDefault="00000000">
            <w:r>
              <w:rPr>
                <w:sz w:val="20"/>
                <w:szCs w:val="20"/>
              </w:rPr>
              <w:t>STRATEGIC ENABLER</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8E05BA" w14:textId="77777777" w:rsidR="00DB7BDE" w:rsidRDefault="00000000">
            <w:r>
              <w:rPr>
                <w:sz w:val="20"/>
                <w:szCs w:val="20"/>
              </w:rPr>
              <w:t>Strong position with meaningful moats. Proceed to Stage 2.</w:t>
            </w:r>
          </w:p>
        </w:tc>
      </w:tr>
      <w:tr w:rsidR="00DB7BDE" w14:paraId="3D0EA28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E33297" w14:textId="77777777" w:rsidR="00DB7BDE" w:rsidRDefault="00000000">
            <w:r>
              <w:rPr>
                <w:sz w:val="20"/>
                <w:szCs w:val="20"/>
              </w:rPr>
              <w:t>5-8</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18AE5D" w14:textId="77777777" w:rsidR="00DB7BDE" w:rsidRDefault="00000000">
            <w:r>
              <w:rPr>
                <w:sz w:val="20"/>
                <w:szCs w:val="20"/>
              </w:rPr>
              <w:t>COMPETENT PROVIDER</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E5E1A6" w14:textId="77777777" w:rsidR="00DB7BDE" w:rsidRDefault="00000000">
            <w:r>
              <w:rPr>
                <w:sz w:val="20"/>
                <w:szCs w:val="20"/>
              </w:rPr>
              <w:t>Adequate capabilities; limited differentiation. Apply conservative valuation.</w:t>
            </w:r>
          </w:p>
        </w:tc>
      </w:tr>
      <w:tr w:rsidR="00DB7BDE" w14:paraId="3E98F1C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7DED61" w14:textId="77777777" w:rsidR="00DB7BDE" w:rsidRDefault="00000000">
            <w:r>
              <w:rPr>
                <w:sz w:val="20"/>
                <w:szCs w:val="20"/>
              </w:rPr>
              <w:t>0-4</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08A85B" w14:textId="77777777" w:rsidR="00DB7BDE" w:rsidRDefault="00000000">
            <w:r>
              <w:rPr>
                <w:sz w:val="20"/>
                <w:szCs w:val="20"/>
              </w:rPr>
              <w:t>COMMODITY SERVICE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B0A9" w14:textId="77777777" w:rsidR="00DB7BDE" w:rsidRDefault="00000000">
            <w:r>
              <w:rPr>
                <w:sz w:val="20"/>
                <w:szCs w:val="20"/>
              </w:rPr>
              <w:t>Minimal protection. Consider passing.</w:t>
            </w:r>
          </w:p>
        </w:tc>
      </w:tr>
    </w:tbl>
    <w:p w14:paraId="0C80237B" w14:textId="77777777" w:rsidR="00DB7BDE" w:rsidRDefault="00DB7BDE"/>
    <w:p w14:paraId="2ADDE466" w14:textId="77777777" w:rsidR="00DB7BDE" w:rsidRDefault="00000000">
      <w:r>
        <w:br w:type="page"/>
      </w:r>
    </w:p>
    <w:p w14:paraId="1D8FF82B" w14:textId="77777777" w:rsidR="00DB7BDE" w:rsidRDefault="00000000">
      <w:pPr>
        <w:pStyle w:val="Heading1"/>
      </w:pPr>
      <w:r>
        <w:lastRenderedPageBreak/>
        <w:t>STAGE 2: FIVE-DIMENSION ASSESSMENT</w:t>
      </w:r>
    </w:p>
    <w:p w14:paraId="37305EAA" w14:textId="77777777" w:rsidR="00DB7BDE" w:rsidRDefault="00000000">
      <w:pPr>
        <w:spacing w:after="160"/>
      </w:pPr>
      <w:r>
        <w:t>Score each dimension 0-10, weighted to produce a composite score. This stage evaluates operational quality, financial health, and growth trajectory.</w:t>
      </w:r>
    </w:p>
    <w:p w14:paraId="55AC7FD1" w14:textId="77777777" w:rsidR="00DB7BDE" w:rsidRDefault="00000000">
      <w:pPr>
        <w:pStyle w:val="Heading2"/>
      </w:pPr>
      <w:r>
        <w:t>Dimension 1: Revenue Durability &amp; Backlog Quality (Weight: 25%)</w:t>
      </w:r>
    </w:p>
    <w:p w14:paraId="55B04985" w14:textId="77777777" w:rsidR="00DB7BDE" w:rsidRDefault="00000000">
      <w:pPr>
        <w:spacing w:after="100"/>
      </w:pPr>
      <w:r>
        <w:t>Question: How visible and durable is the revenue stream?</w:t>
      </w:r>
    </w:p>
    <w:p w14:paraId="67014FED" w14:textId="77777777" w:rsidR="00DB7BDE" w:rsidRDefault="00000000">
      <w:pPr>
        <w:spacing w:after="80"/>
      </w:pPr>
      <w:r>
        <w:t xml:space="preserve">Score 8-10: Backlog &gt;1.2x book-to-bill; 2+ years visibility; 75%+ recurring; </w:t>
      </w:r>
      <w:proofErr w:type="gramStart"/>
      <w:r>
        <w:t>net new</w:t>
      </w:r>
      <w:proofErr w:type="gramEnd"/>
      <w:r>
        <w:t xml:space="preserve"> business growing 15%+</w:t>
      </w:r>
    </w:p>
    <w:p w14:paraId="3864246B" w14:textId="77777777" w:rsidR="00DB7BDE" w:rsidRDefault="00000000">
      <w:pPr>
        <w:spacing w:after="80"/>
      </w:pPr>
      <w:r>
        <w:t>Score 5-7: Book-to-bill 1.0-1.2x; 1-2 years visibility; 50-75% recurring</w:t>
      </w:r>
    </w:p>
    <w:p w14:paraId="74D5F73B" w14:textId="77777777" w:rsidR="00DB7BDE" w:rsidRDefault="00000000">
      <w:pPr>
        <w:spacing w:after="80"/>
      </w:pPr>
      <w:r>
        <w:t>Score 2-4: &lt;1.0x book-to-bill; &lt;1 year visibility; &lt;50% recurring</w:t>
      </w:r>
    </w:p>
    <w:p w14:paraId="4F7A94E2" w14:textId="77777777" w:rsidR="00DB7BDE" w:rsidRDefault="00000000">
      <w:pPr>
        <w:spacing w:after="160"/>
      </w:pPr>
      <w:r>
        <w:t>Score 0-1: Minimal backlog; project-by-project</w:t>
      </w:r>
    </w:p>
    <w:p w14:paraId="2CAE8515" w14:textId="77777777" w:rsidR="00DB7BDE" w:rsidRDefault="00000000">
      <w:pPr>
        <w:pStyle w:val="Heading2"/>
      </w:pPr>
      <w:r>
        <w:t>Dimension 2: Customer Concentration &amp; End-Market Exposure (Weight: 20%)</w:t>
      </w:r>
    </w:p>
    <w:p w14:paraId="3E344E72" w14:textId="77777777" w:rsidR="00DB7BDE" w:rsidRDefault="00000000">
      <w:pPr>
        <w:spacing w:after="100"/>
      </w:pPr>
      <w:r>
        <w:t xml:space="preserve">Question: How </w:t>
      </w:r>
      <w:proofErr w:type="gramStart"/>
      <w:r>
        <w:t>concentrated is revenue</w:t>
      </w:r>
      <w:proofErr w:type="gramEnd"/>
      <w:r>
        <w:t xml:space="preserve"> and what is the pharma/biotech mix?</w:t>
      </w:r>
    </w:p>
    <w:p w14:paraId="77B240C1" w14:textId="77777777" w:rsidR="00DB7BDE" w:rsidRDefault="00000000">
      <w:pPr>
        <w:spacing w:after="80"/>
      </w:pPr>
      <w:r>
        <w:t>Score 8-10: No customer &gt;10%; top 10 &lt;40%; 50-60% large pharma; 200+ customers</w:t>
      </w:r>
    </w:p>
    <w:p w14:paraId="0C6B280C" w14:textId="77777777" w:rsidR="00DB7BDE" w:rsidRDefault="00000000">
      <w:pPr>
        <w:spacing w:after="80"/>
      </w:pPr>
      <w:r>
        <w:t>Score 5-7: Top customer 10-15%; top 10 40-60%; 100-200 customers</w:t>
      </w:r>
    </w:p>
    <w:p w14:paraId="05EC189F" w14:textId="77777777" w:rsidR="00DB7BDE" w:rsidRDefault="00000000">
      <w:pPr>
        <w:spacing w:after="80"/>
      </w:pPr>
      <w:r>
        <w:t>Score 2-4: Top customer &gt;15%; top 10 &gt;60%; &lt;100 customers</w:t>
      </w:r>
    </w:p>
    <w:p w14:paraId="4D795172" w14:textId="77777777" w:rsidR="00DB7BDE" w:rsidRDefault="00000000">
      <w:pPr>
        <w:spacing w:after="160"/>
      </w:pPr>
      <w:r>
        <w:t>Score 0-1: Top customer &gt;25%; extreme concentration</w:t>
      </w:r>
    </w:p>
    <w:p w14:paraId="42365968" w14:textId="77777777" w:rsidR="00DB7BDE" w:rsidRDefault="00000000">
      <w:pPr>
        <w:pStyle w:val="Heading2"/>
      </w:pPr>
      <w:r>
        <w:t>Dimension 3: Capacity Utilization &amp; Operational Leverage (Weight: 20%)</w:t>
      </w:r>
    </w:p>
    <w:p w14:paraId="3A10C033" w14:textId="77777777" w:rsidR="00DB7BDE" w:rsidRDefault="00000000">
      <w:pPr>
        <w:spacing w:after="100"/>
      </w:pPr>
      <w:r>
        <w:t>Question: Is capacity well-utilized and generating operating leverage?</w:t>
      </w:r>
    </w:p>
    <w:p w14:paraId="2FAA4111" w14:textId="77777777" w:rsidR="00DB7BDE" w:rsidRDefault="00000000">
      <w:pPr>
        <w:spacing w:after="80"/>
      </w:pPr>
      <w:r>
        <w:t>Score 8-10: &gt;80% utilization; operating margin &gt;20% (CRO/tools) or &gt;15% (CDMO); expanding margins</w:t>
      </w:r>
    </w:p>
    <w:p w14:paraId="318EE92A" w14:textId="77777777" w:rsidR="00DB7BDE" w:rsidRDefault="00000000">
      <w:pPr>
        <w:spacing w:after="80"/>
      </w:pPr>
      <w:r>
        <w:t>Score 5-7: 60-80% utilization; 12-20% margins (CRO) or 8-15% (CDMO)</w:t>
      </w:r>
    </w:p>
    <w:p w14:paraId="5293CEBE" w14:textId="77777777" w:rsidR="00DB7BDE" w:rsidRDefault="00000000">
      <w:pPr>
        <w:spacing w:after="80"/>
      </w:pPr>
      <w:r>
        <w:t>Score 2-4: &lt;60% utilization; &lt;12% margins; declining</w:t>
      </w:r>
    </w:p>
    <w:p w14:paraId="0B6F2ABD" w14:textId="77777777" w:rsidR="00DB7BDE" w:rsidRDefault="00000000">
      <w:pPr>
        <w:spacing w:after="160"/>
      </w:pPr>
      <w:r>
        <w:t>Score 0-1: Significant overcapacity; negative or compressed margins</w:t>
      </w:r>
    </w:p>
    <w:p w14:paraId="42C754B9" w14:textId="77777777" w:rsidR="00DB7BDE" w:rsidRDefault="00000000">
      <w:pPr>
        <w:pStyle w:val="Heading2"/>
      </w:pPr>
      <w:r>
        <w:t>Dimension 4: Competitive Position &amp; Pricing Power (Weight: 20%)</w:t>
      </w:r>
    </w:p>
    <w:p w14:paraId="740A22A8" w14:textId="77777777" w:rsidR="00DB7BDE" w:rsidRDefault="00000000">
      <w:pPr>
        <w:spacing w:after="100"/>
      </w:pPr>
      <w:r>
        <w:t>Question: Can this company command premium pricing?</w:t>
      </w:r>
    </w:p>
    <w:p w14:paraId="43E084FC" w14:textId="77777777" w:rsidR="00DB7BDE" w:rsidRDefault="00000000">
      <w:pPr>
        <w:spacing w:after="80"/>
      </w:pPr>
      <w:r>
        <w:t>Score 8-10: Premium pricing justified; win rates &gt;50%; pricing stable/increasing; limited competitors</w:t>
      </w:r>
    </w:p>
    <w:p w14:paraId="175A9E6D" w14:textId="77777777" w:rsidR="00DB7BDE" w:rsidRDefault="00000000">
      <w:pPr>
        <w:spacing w:after="80"/>
      </w:pPr>
      <w:r>
        <w:t>Score 5-7: Competitive pricing with differentiation; win rates 30-50%; 3-5 competitors</w:t>
      </w:r>
    </w:p>
    <w:p w14:paraId="0A7C7E23" w14:textId="77777777" w:rsidR="00DB7BDE" w:rsidRDefault="00000000">
      <w:pPr>
        <w:spacing w:after="80"/>
      </w:pPr>
      <w:r>
        <w:t>Score 2-4: Price-competitive market; win rates &lt;30%; &gt;5 competitors</w:t>
      </w:r>
    </w:p>
    <w:p w14:paraId="64FFC394" w14:textId="77777777" w:rsidR="00DB7BDE" w:rsidRDefault="00000000">
      <w:pPr>
        <w:spacing w:after="160"/>
      </w:pPr>
      <w:r>
        <w:t>Score 0-1: Commodity pricing; no pricing power</w:t>
      </w:r>
    </w:p>
    <w:p w14:paraId="42FEEDD1" w14:textId="77777777" w:rsidR="00DB7BDE" w:rsidRDefault="00000000">
      <w:pPr>
        <w:pStyle w:val="Heading2"/>
      </w:pPr>
      <w:r>
        <w:t>Dimension 5: Balance Sheet &amp; Capital Allocation (Weight: 15%)</w:t>
      </w:r>
    </w:p>
    <w:p w14:paraId="48F637BA" w14:textId="77777777" w:rsidR="00DB7BDE" w:rsidRDefault="00000000">
      <w:pPr>
        <w:spacing w:after="100"/>
      </w:pPr>
      <w:r>
        <w:t>Question: Is management deploying capital effectively?</w:t>
      </w:r>
    </w:p>
    <w:p w14:paraId="28C4BB61" w14:textId="77777777" w:rsidR="00DB7BDE" w:rsidRDefault="00000000">
      <w:pPr>
        <w:spacing w:after="80"/>
      </w:pPr>
      <w:r>
        <w:t>Score 8-10: Net debt/EBITDA &lt;2.5x; ROIC &gt;15%; FCF conversion &gt;80%; demonstrated M&amp;A synergies</w:t>
      </w:r>
    </w:p>
    <w:p w14:paraId="1E5545CB" w14:textId="77777777" w:rsidR="00DB7BDE" w:rsidRDefault="00000000">
      <w:pPr>
        <w:spacing w:after="80"/>
      </w:pPr>
      <w:r>
        <w:lastRenderedPageBreak/>
        <w:t>Score 5-7: 2.5-4.0x leverage; ROIC 10-15%; FCF 60-80%</w:t>
      </w:r>
    </w:p>
    <w:p w14:paraId="48633026" w14:textId="77777777" w:rsidR="00DB7BDE" w:rsidRDefault="00000000">
      <w:pPr>
        <w:spacing w:after="80"/>
      </w:pPr>
      <w:r>
        <w:t>Score 2-4: 4.0-5.5x leverage; ROIC &lt;10%; capital allocation concerns</w:t>
      </w:r>
    </w:p>
    <w:p w14:paraId="203AEC83" w14:textId="77777777" w:rsidR="00DB7BDE" w:rsidRDefault="00000000">
      <w:pPr>
        <w:spacing w:after="160"/>
      </w:pPr>
      <w:r>
        <w:t>Score 0-1: &gt;5.5x leverage; ROIC below WACC</w:t>
      </w:r>
    </w:p>
    <w:p w14:paraId="0F9014BE" w14:textId="77777777" w:rsidR="00DB7BDE" w:rsidRDefault="00000000">
      <w:r>
        <w:br w:type="page"/>
      </w:r>
    </w:p>
    <w:p w14:paraId="25786483" w14:textId="77777777" w:rsidR="00DB7BDE" w:rsidRDefault="00000000">
      <w:pPr>
        <w:pStyle w:val="Heading1"/>
      </w:pPr>
      <w:r>
        <w:lastRenderedPageBreak/>
        <w:t>MODIFIERS</w:t>
      </w:r>
    </w:p>
    <w:p w14:paraId="16B4C4DE" w14:textId="77777777" w:rsidR="00DB7BDE" w:rsidRDefault="00000000">
      <w:pPr>
        <w:pStyle w:val="Heading2"/>
      </w:pPr>
      <w:r>
        <w:t>Modifier A: Biopharma Cycle Positioning (Adds -0.5 to +1.0)</w:t>
      </w:r>
    </w:p>
    <w:p w14:paraId="2FF132DE" w14:textId="77777777" w:rsidR="00DB7BDE" w:rsidRDefault="00000000">
      <w:pPr>
        <w:pStyle w:val="ListParagraph"/>
        <w:numPr>
          <w:ilvl w:val="0"/>
          <w:numId w:val="2"/>
        </w:numPr>
        <w:spacing w:after="80"/>
      </w:pPr>
      <w:r>
        <w:t>+1.0: Structural growth segments (cell &amp; gene therapy, ADCs, GLP-1); 60%+ large pharma</w:t>
      </w:r>
    </w:p>
    <w:p w14:paraId="53394DA8" w14:textId="77777777" w:rsidR="00DB7BDE" w:rsidRDefault="00000000">
      <w:pPr>
        <w:pStyle w:val="ListParagraph"/>
        <w:numPr>
          <w:ilvl w:val="0"/>
          <w:numId w:val="2"/>
        </w:numPr>
        <w:spacing w:after="80"/>
      </w:pPr>
      <w:r>
        <w:t>+0.5: Mix of cyclical and structural growth</w:t>
      </w:r>
    </w:p>
    <w:p w14:paraId="58650C28" w14:textId="77777777" w:rsidR="00DB7BDE" w:rsidRDefault="00000000">
      <w:pPr>
        <w:pStyle w:val="ListParagraph"/>
        <w:numPr>
          <w:ilvl w:val="0"/>
          <w:numId w:val="2"/>
        </w:numPr>
        <w:spacing w:after="80"/>
      </w:pPr>
      <w:r>
        <w:t>+0.0: Neutral positioning</w:t>
      </w:r>
    </w:p>
    <w:p w14:paraId="37904A7A" w14:textId="77777777" w:rsidR="00DB7BDE" w:rsidRDefault="00000000">
      <w:pPr>
        <w:pStyle w:val="ListParagraph"/>
        <w:numPr>
          <w:ilvl w:val="0"/>
          <w:numId w:val="2"/>
        </w:numPr>
        <w:spacing w:after="160"/>
      </w:pPr>
      <w:r>
        <w:t>-0.5: Over-indexed to early-stage biotech; COVID program revenue declining</w:t>
      </w:r>
    </w:p>
    <w:p w14:paraId="3585EC09" w14:textId="77777777" w:rsidR="00DB7BDE" w:rsidRDefault="00000000">
      <w:pPr>
        <w:pStyle w:val="Heading2"/>
      </w:pPr>
      <w:r>
        <w:t>Modifier B: Platform Breadth Premium (Adds +0.0 to +1.0)</w:t>
      </w:r>
    </w:p>
    <w:p w14:paraId="6DBCD435" w14:textId="77777777" w:rsidR="00DB7BDE" w:rsidRDefault="00000000">
      <w:pPr>
        <w:pStyle w:val="ListParagraph"/>
        <w:numPr>
          <w:ilvl w:val="0"/>
          <w:numId w:val="2"/>
        </w:numPr>
        <w:spacing w:after="80"/>
      </w:pPr>
      <w:r>
        <w:t>+1.0: Platform spanning 3+ stages; demonstrated cross-selling</w:t>
      </w:r>
    </w:p>
    <w:p w14:paraId="0025E547" w14:textId="77777777" w:rsidR="00DB7BDE" w:rsidRDefault="00000000">
      <w:pPr>
        <w:pStyle w:val="ListParagraph"/>
        <w:numPr>
          <w:ilvl w:val="0"/>
          <w:numId w:val="2"/>
        </w:numPr>
        <w:spacing w:after="80"/>
      </w:pPr>
      <w:r>
        <w:t>+0.5: Integration across 2 stages; emerging cross-selling</w:t>
      </w:r>
    </w:p>
    <w:p w14:paraId="48D9772F" w14:textId="77777777" w:rsidR="00DB7BDE" w:rsidRDefault="00000000">
      <w:pPr>
        <w:pStyle w:val="ListParagraph"/>
        <w:numPr>
          <w:ilvl w:val="0"/>
          <w:numId w:val="2"/>
        </w:numPr>
        <w:spacing w:after="160"/>
      </w:pPr>
      <w:r>
        <w:t>+0.0: Single-service provider</w:t>
      </w:r>
    </w:p>
    <w:p w14:paraId="59BE2E3A" w14:textId="77777777" w:rsidR="00DB7BDE" w:rsidRDefault="00000000">
      <w:r>
        <w:br w:type="page"/>
      </w:r>
    </w:p>
    <w:p w14:paraId="70003B5D" w14:textId="77777777" w:rsidR="00DB7BDE" w:rsidRDefault="00000000">
      <w:pPr>
        <w:pStyle w:val="Heading1"/>
      </w:pPr>
      <w:r>
        <w:lastRenderedPageBreak/>
        <w:t>COMPOSITE SCORING &amp; CLASSIFICATION</w:t>
      </w:r>
    </w:p>
    <w:p w14:paraId="53F245E3" w14:textId="77777777" w:rsidR="00DB7BDE" w:rsidRPr="005E4E64" w:rsidRDefault="00000000">
      <w:pPr>
        <w:spacing w:after="160"/>
        <w:rPr>
          <w:lang w:val="fr-FR"/>
        </w:rPr>
      </w:pPr>
      <w:r w:rsidRPr="005E4E64">
        <w:rPr>
          <w:lang w:val="fr-FR"/>
        </w:rPr>
        <w:t xml:space="preserve">Composite = (D1 × 0.25) + (D2 × 0.20) + (D3 × 0.20) + (D4 × 0.20) + (D5 × 0.15) + </w:t>
      </w:r>
      <w:proofErr w:type="spellStart"/>
      <w:r w:rsidRPr="005E4E64">
        <w:rPr>
          <w:lang w:val="fr-FR"/>
        </w:rPr>
        <w:t>Modifiers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B7BDE" w14:paraId="1711D1A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6FECE9" w14:textId="77777777" w:rsidR="00DB7BDE" w:rsidRDefault="00000000">
            <w:r>
              <w:rPr>
                <w:b/>
                <w:bCs/>
                <w:color w:val="FFFFFF"/>
                <w:sz w:val="20"/>
                <w:szCs w:val="20"/>
              </w:rPr>
              <w:t>Score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0E05926" w14:textId="77777777" w:rsidR="00DB7BDE" w:rsidRDefault="00000000">
            <w:r>
              <w:rPr>
                <w:b/>
                <w:bCs/>
                <w:color w:val="FFFFFF"/>
                <w:sz w:val="20"/>
                <w:szCs w:val="20"/>
              </w:rPr>
              <w:t>Classification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C8CA9E" w14:textId="77777777" w:rsidR="00DB7BDE" w:rsidRDefault="00000000">
            <w:r>
              <w:rPr>
                <w:b/>
                <w:bCs/>
                <w:color w:val="FFFFFF"/>
                <w:sz w:val="20"/>
                <w:szCs w:val="20"/>
              </w:rPr>
              <w:t>Interpretation</w:t>
            </w:r>
          </w:p>
        </w:tc>
      </w:tr>
      <w:tr w:rsidR="00DB7BDE" w14:paraId="0102434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A42392" w14:textId="77777777" w:rsidR="00DB7BDE" w:rsidRDefault="00000000">
            <w:r>
              <w:rPr>
                <w:sz w:val="20"/>
                <w:szCs w:val="20"/>
              </w:rPr>
              <w:t>8.0-10.0+</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F56B36" w14:textId="77777777" w:rsidR="00DB7BDE" w:rsidRDefault="00000000">
            <w:r>
              <w:rPr>
                <w:sz w:val="20"/>
                <w:szCs w:val="20"/>
              </w:rPr>
              <w:t>ESSENTIAL INFRASTRUCTURE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1EC1EB" w14:textId="77777777" w:rsidR="00DB7BDE" w:rsidRDefault="00000000">
            <w:r>
              <w:rPr>
                <w:sz w:val="20"/>
                <w:szCs w:val="20"/>
              </w:rPr>
              <w:t>Structural compounder. Full position.</w:t>
            </w:r>
          </w:p>
        </w:tc>
      </w:tr>
      <w:tr w:rsidR="00DB7BDE" w14:paraId="0DB7F5B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DB5AF3" w14:textId="77777777" w:rsidR="00DB7BDE" w:rsidRDefault="00000000">
            <w:r>
              <w:rPr>
                <w:sz w:val="20"/>
                <w:szCs w:val="20"/>
              </w:rPr>
              <w:t>6.0-7.9</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3CEE8D" w14:textId="77777777" w:rsidR="00DB7BDE" w:rsidRDefault="00000000">
            <w:r>
              <w:rPr>
                <w:sz w:val="20"/>
                <w:szCs w:val="20"/>
              </w:rPr>
              <w:t>STRATEGIC ENABLER</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986719" w14:textId="77777777" w:rsidR="00DB7BDE" w:rsidRDefault="00000000">
            <w:r>
              <w:rPr>
                <w:sz w:val="20"/>
                <w:szCs w:val="20"/>
              </w:rPr>
              <w:t>Quality franchise. Core position.</w:t>
            </w:r>
          </w:p>
        </w:tc>
      </w:tr>
      <w:tr w:rsidR="00DB7BDE" w14:paraId="05439E4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591EFA" w14:textId="77777777" w:rsidR="00DB7BDE" w:rsidRDefault="00000000">
            <w:r>
              <w:rPr>
                <w:sz w:val="20"/>
                <w:szCs w:val="20"/>
              </w:rPr>
              <w:t>4.0-5.9</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0645F2" w14:textId="77777777" w:rsidR="00DB7BDE" w:rsidRDefault="00000000">
            <w:r>
              <w:rPr>
                <w:sz w:val="20"/>
                <w:szCs w:val="20"/>
              </w:rPr>
              <w:t>COMPETENT PROVIDER</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B628AF" w14:textId="77777777" w:rsidR="00DB7BDE" w:rsidRDefault="00000000">
            <w:r>
              <w:rPr>
                <w:sz w:val="20"/>
                <w:szCs w:val="20"/>
              </w:rPr>
              <w:t>Limited protection. Smaller position, discount valuation.</w:t>
            </w:r>
          </w:p>
        </w:tc>
      </w:tr>
      <w:tr w:rsidR="00DB7BDE" w14:paraId="2E2DCE4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1B3E45" w14:textId="77777777" w:rsidR="00DB7BDE" w:rsidRDefault="00000000">
            <w:r>
              <w:rPr>
                <w:sz w:val="20"/>
                <w:szCs w:val="20"/>
              </w:rPr>
              <w:t>0.0-3.9</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308CF2" w14:textId="77777777" w:rsidR="00DB7BDE" w:rsidRDefault="00000000">
            <w:r>
              <w:rPr>
                <w:sz w:val="20"/>
                <w:szCs w:val="20"/>
              </w:rPr>
              <w:t>PASS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9BFC60" w14:textId="77777777" w:rsidR="00DB7BDE" w:rsidRDefault="00000000">
            <w:r>
              <w:rPr>
                <w:sz w:val="20"/>
                <w:szCs w:val="20"/>
              </w:rPr>
              <w:t>Insufficient advantage. Do not invest.</w:t>
            </w:r>
          </w:p>
        </w:tc>
      </w:tr>
    </w:tbl>
    <w:p w14:paraId="2E4E9C95" w14:textId="77777777" w:rsidR="00DB7BDE" w:rsidRDefault="00DB7BDE"/>
    <w:p w14:paraId="18D9DB78" w14:textId="77777777" w:rsidR="00DB7BDE" w:rsidRDefault="00000000">
      <w:r>
        <w:br w:type="page"/>
      </w:r>
    </w:p>
    <w:p w14:paraId="78C54E2D" w14:textId="77777777" w:rsidR="00DB7BDE" w:rsidRDefault="00000000">
      <w:pPr>
        <w:pStyle w:val="Heading1"/>
      </w:pPr>
      <w:r>
        <w:lastRenderedPageBreak/>
        <w:t>VALUATION GATE</w:t>
      </w:r>
    </w:p>
    <w:p w14:paraId="44550E68" w14:textId="77777777" w:rsidR="00DB7BDE" w:rsidRDefault="00000000">
      <w:pPr>
        <w:pStyle w:val="Heading2"/>
      </w:pPr>
      <w:r>
        <w:t>Sub-Sector Valuation Bands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B7BDE" w14:paraId="35ECF09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168194" w14:textId="77777777" w:rsidR="00DB7BDE" w:rsidRDefault="00000000">
            <w:r>
              <w:rPr>
                <w:b/>
                <w:bCs/>
                <w:color w:val="FFFFFF"/>
                <w:sz w:val="20"/>
                <w:szCs w:val="20"/>
              </w:rPr>
              <w:t>Sector</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75BD6C" w14:textId="77777777" w:rsidR="00DB7BDE" w:rsidRDefault="00000000">
            <w:r>
              <w:rPr>
                <w:b/>
                <w:bCs/>
                <w:color w:val="FFFFFF"/>
                <w:sz w:val="20"/>
                <w:szCs w:val="20"/>
              </w:rPr>
              <w:t>Classification</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FF0839F" w14:textId="77777777" w:rsidR="00DB7BDE" w:rsidRDefault="00000000">
            <w:r>
              <w:rPr>
                <w:b/>
                <w:bCs/>
                <w:color w:val="FFFFFF"/>
                <w:sz w:val="20"/>
                <w:szCs w:val="20"/>
              </w:rPr>
              <w:t>P/E (NTM)</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8F624C2" w14:textId="77777777" w:rsidR="00DB7BDE" w:rsidRDefault="00000000">
            <w:r>
              <w:rPr>
                <w:b/>
                <w:bCs/>
                <w:color w:val="FFFFFF"/>
                <w:sz w:val="20"/>
                <w:szCs w:val="20"/>
              </w:rPr>
              <w:t>Revenue Multiple</w:t>
            </w:r>
          </w:p>
        </w:tc>
      </w:tr>
      <w:tr w:rsidR="00DB7BDE" w14:paraId="3A2BF0A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D65041" w14:textId="77777777" w:rsidR="00DB7BDE" w:rsidRDefault="00000000">
            <w:r>
              <w:rPr>
                <w:sz w:val="20"/>
                <w:szCs w:val="20"/>
              </w:rPr>
              <w:t>CROs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D1BC70" w14:textId="77777777" w:rsidR="00DB7BDE" w:rsidRDefault="00000000">
            <w:r>
              <w:rPr>
                <w:sz w:val="20"/>
                <w:szCs w:val="20"/>
              </w:rPr>
              <w:t>Essential Infra</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36BA99" w14:textId="77777777" w:rsidR="00DB7BDE" w:rsidRDefault="00000000">
            <w:r>
              <w:rPr>
                <w:sz w:val="20"/>
                <w:szCs w:val="20"/>
              </w:rPr>
              <w:t>25-35x</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A17C57" w14:textId="77777777" w:rsidR="00DB7BDE" w:rsidRDefault="00000000">
            <w:r>
              <w:rPr>
                <w:sz w:val="20"/>
                <w:szCs w:val="20"/>
              </w:rPr>
              <w:t>3-5x</w:t>
            </w:r>
          </w:p>
        </w:tc>
      </w:tr>
      <w:tr w:rsidR="00DB7BDE" w14:paraId="33C0880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BBB804" w14:textId="77777777" w:rsidR="00DB7BDE" w:rsidRDefault="00000000">
            <w:r>
              <w:rPr>
                <w:sz w:val="20"/>
                <w:szCs w:val="20"/>
              </w:rPr>
              <w:t>CROs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8F55A2" w14:textId="77777777" w:rsidR="00DB7BDE" w:rsidRDefault="00000000">
            <w:r>
              <w:rPr>
                <w:sz w:val="20"/>
                <w:szCs w:val="20"/>
              </w:rPr>
              <w:t>Strategic Enabler</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D4FC12" w14:textId="77777777" w:rsidR="00DB7BDE" w:rsidRDefault="00000000">
            <w:r>
              <w:rPr>
                <w:sz w:val="20"/>
                <w:szCs w:val="20"/>
              </w:rPr>
              <w:t>20-25x</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D71EAD" w14:textId="77777777" w:rsidR="00DB7BDE" w:rsidRDefault="00000000">
            <w:r>
              <w:rPr>
                <w:sz w:val="20"/>
                <w:szCs w:val="20"/>
              </w:rPr>
              <w:t>2-3x</w:t>
            </w:r>
          </w:p>
        </w:tc>
      </w:tr>
      <w:tr w:rsidR="00DB7BDE" w14:paraId="09D746B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300CD9" w14:textId="77777777" w:rsidR="00DB7BDE" w:rsidRDefault="00000000">
            <w:r>
              <w:rPr>
                <w:sz w:val="20"/>
                <w:szCs w:val="20"/>
              </w:rPr>
              <w:t>CDMOs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69CE87" w14:textId="77777777" w:rsidR="00DB7BDE" w:rsidRDefault="00000000">
            <w:r>
              <w:rPr>
                <w:sz w:val="20"/>
                <w:szCs w:val="20"/>
              </w:rPr>
              <w:t>Essential Infra</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24E7E3" w14:textId="77777777" w:rsidR="00DB7BDE" w:rsidRDefault="00000000">
            <w:r>
              <w:rPr>
                <w:sz w:val="20"/>
                <w:szCs w:val="20"/>
              </w:rPr>
              <w:t>20-30x</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E0B6F3" w14:textId="77777777" w:rsidR="00DB7BDE" w:rsidRDefault="00000000">
            <w:r>
              <w:rPr>
                <w:sz w:val="20"/>
                <w:szCs w:val="20"/>
              </w:rPr>
              <w:t>4-7x</w:t>
            </w:r>
          </w:p>
        </w:tc>
      </w:tr>
      <w:tr w:rsidR="00DB7BDE" w14:paraId="72002B0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BFD9E8" w14:textId="77777777" w:rsidR="00DB7BDE" w:rsidRDefault="00000000">
            <w:r>
              <w:rPr>
                <w:sz w:val="20"/>
                <w:szCs w:val="20"/>
              </w:rPr>
              <w:t>CDMOs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175872" w14:textId="77777777" w:rsidR="00DB7BDE" w:rsidRDefault="00000000">
            <w:r>
              <w:rPr>
                <w:sz w:val="20"/>
                <w:szCs w:val="20"/>
              </w:rPr>
              <w:t>Strategic Enabler</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A8EBF9" w14:textId="77777777" w:rsidR="00DB7BDE" w:rsidRDefault="00000000">
            <w:r>
              <w:rPr>
                <w:sz w:val="20"/>
                <w:szCs w:val="20"/>
              </w:rPr>
              <w:t>15-20x</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719222" w14:textId="77777777" w:rsidR="00DB7BDE" w:rsidRDefault="00000000">
            <w:r>
              <w:rPr>
                <w:sz w:val="20"/>
                <w:szCs w:val="20"/>
              </w:rPr>
              <w:t>3-5x</w:t>
            </w:r>
          </w:p>
        </w:tc>
      </w:tr>
      <w:tr w:rsidR="00DB7BDE" w14:paraId="03D0131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7F44A6" w14:textId="77777777" w:rsidR="00DB7BDE" w:rsidRDefault="00000000">
            <w:r>
              <w:rPr>
                <w:sz w:val="20"/>
                <w:szCs w:val="20"/>
              </w:rPr>
              <w:t>Life Science Tools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794216" w14:textId="77777777" w:rsidR="00DB7BDE" w:rsidRDefault="00000000">
            <w:r>
              <w:rPr>
                <w:sz w:val="20"/>
                <w:szCs w:val="20"/>
              </w:rPr>
              <w:t>Essential Infra</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E91F28" w14:textId="77777777" w:rsidR="00DB7BDE" w:rsidRDefault="00000000">
            <w:r>
              <w:rPr>
                <w:sz w:val="20"/>
                <w:szCs w:val="20"/>
              </w:rPr>
              <w:t>25-35x</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5D2138" w14:textId="77777777" w:rsidR="00DB7BDE" w:rsidRDefault="00000000">
            <w:r>
              <w:rPr>
                <w:sz w:val="20"/>
                <w:szCs w:val="20"/>
              </w:rPr>
              <w:t>5-8x</w:t>
            </w:r>
          </w:p>
        </w:tc>
      </w:tr>
      <w:tr w:rsidR="00DB7BDE" w14:paraId="2BD5709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7970EF" w14:textId="77777777" w:rsidR="00DB7BDE" w:rsidRDefault="00000000">
            <w:r>
              <w:rPr>
                <w:sz w:val="20"/>
                <w:szCs w:val="20"/>
              </w:rPr>
              <w:t>Life Science Tools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EE6C46" w14:textId="77777777" w:rsidR="00DB7BDE" w:rsidRDefault="00000000">
            <w:r>
              <w:rPr>
                <w:sz w:val="20"/>
                <w:szCs w:val="20"/>
              </w:rPr>
              <w:t>Strategic Enabler</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BC7F0A" w14:textId="77777777" w:rsidR="00DB7BDE" w:rsidRDefault="00000000">
            <w:r>
              <w:rPr>
                <w:sz w:val="20"/>
                <w:szCs w:val="20"/>
              </w:rPr>
              <w:t>20-25x</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6272A9" w14:textId="77777777" w:rsidR="00DB7BDE" w:rsidRDefault="00000000">
            <w:r>
              <w:rPr>
                <w:sz w:val="20"/>
                <w:szCs w:val="20"/>
              </w:rPr>
              <w:t>4-6x</w:t>
            </w:r>
          </w:p>
        </w:tc>
      </w:tr>
    </w:tbl>
    <w:p w14:paraId="364C6D34" w14:textId="77777777" w:rsidR="00DB7BDE" w:rsidRDefault="00DB7BDE"/>
    <w:p w14:paraId="2D062767" w14:textId="77777777" w:rsidR="00DB7BDE" w:rsidRDefault="00000000">
      <w:pPr>
        <w:spacing w:after="160"/>
      </w:pPr>
      <w:r>
        <w:rPr>
          <w:b/>
          <w:bCs/>
        </w:rPr>
        <w:t xml:space="preserve">Rule: </w:t>
      </w:r>
      <w:r>
        <w:t>If valuation exceeds the top of the band by &gt;25%, downgrade to WAIT.</w:t>
      </w:r>
    </w:p>
    <w:p w14:paraId="60226725" w14:textId="77777777" w:rsidR="00DB7BDE" w:rsidRDefault="00000000">
      <w:r>
        <w:br w:type="page"/>
      </w:r>
    </w:p>
    <w:p w14:paraId="22DBD048" w14:textId="77777777" w:rsidR="00DB7BDE" w:rsidRDefault="00000000">
      <w:pPr>
        <w:pStyle w:val="Heading1"/>
      </w:pPr>
      <w:r>
        <w:lastRenderedPageBreak/>
        <w:t>BEAR CASE STEELMAN</w:t>
      </w:r>
    </w:p>
    <w:p w14:paraId="65D22BD3" w14:textId="77777777" w:rsidR="00DB7BDE" w:rsidRDefault="00000000">
      <w:pPr>
        <w:spacing w:after="160"/>
      </w:pPr>
      <w:r>
        <w:t xml:space="preserve">For every investment thesis, articulate the strongest possible bear case. This is not a weakness, but the most coherent </w:t>
      </w:r>
      <w:proofErr w:type="gramStart"/>
      <w:r>
        <w:t>counter-argument</w:t>
      </w:r>
      <w:proofErr w:type="gramEnd"/>
      <w:r>
        <w:t>. The bear case should include 5-7 distinct points that, if they materialize, would justify downgrade.</w:t>
      </w:r>
    </w:p>
    <w:p w14:paraId="4AE83D68" w14:textId="77777777" w:rsidR="00DB7BDE" w:rsidRDefault="00000000">
      <w:r>
        <w:br w:type="page"/>
      </w:r>
    </w:p>
    <w:p w14:paraId="4A888D02" w14:textId="77777777" w:rsidR="00DB7BDE" w:rsidRDefault="00000000">
      <w:pPr>
        <w:pStyle w:val="Heading1"/>
      </w:pPr>
      <w:r>
        <w:lastRenderedPageBreak/>
        <w:t>MONITORING TRIPWIRES</w:t>
      </w:r>
    </w:p>
    <w:p w14:paraId="7396517A" w14:textId="77777777" w:rsidR="00DB7BDE" w:rsidRDefault="00000000">
      <w:pPr>
        <w:spacing w:after="160"/>
      </w:pPr>
      <w:r>
        <w:t>Establish quantitative tripwires that trigger a downgrade. Monitor quarterly and annually.</w:t>
      </w:r>
    </w:p>
    <w:p w14:paraId="68C0A7A9" w14:textId="77777777" w:rsidR="00DB7BDE" w:rsidRDefault="00000000">
      <w:pPr>
        <w:pStyle w:val="ListParagraph"/>
        <w:numPr>
          <w:ilvl w:val="0"/>
          <w:numId w:val="3"/>
        </w:numPr>
        <w:spacing w:after="100"/>
      </w:pPr>
      <w:r>
        <w:t>Book-to-bill falls below 1.0x for two consecutive quarters</w:t>
      </w:r>
    </w:p>
    <w:p w14:paraId="41ECDF6D" w14:textId="77777777" w:rsidR="00DB7BDE" w:rsidRDefault="00000000">
      <w:pPr>
        <w:pStyle w:val="ListParagraph"/>
        <w:numPr>
          <w:ilvl w:val="0"/>
          <w:numId w:val="3"/>
        </w:numPr>
        <w:spacing w:after="100"/>
      </w:pPr>
      <w:r>
        <w:t>Net new business authorizations decline &gt;10% YoY</w:t>
      </w:r>
    </w:p>
    <w:p w14:paraId="37443B0E" w14:textId="77777777" w:rsidR="00DB7BDE" w:rsidRDefault="00000000">
      <w:pPr>
        <w:pStyle w:val="ListParagraph"/>
        <w:numPr>
          <w:ilvl w:val="0"/>
          <w:numId w:val="3"/>
        </w:numPr>
        <w:spacing w:after="100"/>
      </w:pPr>
      <w:r>
        <w:t>Operating margin declines &gt;300bps from trailing 5-year average</w:t>
      </w:r>
    </w:p>
    <w:p w14:paraId="4F9A557C" w14:textId="77777777" w:rsidR="00DB7BDE" w:rsidRDefault="00000000">
      <w:pPr>
        <w:pStyle w:val="ListParagraph"/>
        <w:numPr>
          <w:ilvl w:val="0"/>
          <w:numId w:val="3"/>
        </w:numPr>
        <w:spacing w:after="100"/>
      </w:pPr>
      <w:r>
        <w:t>Top customer exceeds 15% of revenue</w:t>
      </w:r>
    </w:p>
    <w:p w14:paraId="6ECE683C" w14:textId="77777777" w:rsidR="00DB7BDE" w:rsidRDefault="00000000">
      <w:pPr>
        <w:pStyle w:val="ListParagraph"/>
        <w:numPr>
          <w:ilvl w:val="0"/>
          <w:numId w:val="3"/>
        </w:numPr>
        <w:spacing w:after="100"/>
      </w:pPr>
      <w:r>
        <w:t>Capacity utilization falls below 65% at any major facility</w:t>
      </w:r>
    </w:p>
    <w:p w14:paraId="7F81BF1A" w14:textId="77777777" w:rsidR="00DB7BDE" w:rsidRDefault="00000000">
      <w:pPr>
        <w:pStyle w:val="ListParagraph"/>
        <w:numPr>
          <w:ilvl w:val="0"/>
          <w:numId w:val="3"/>
        </w:numPr>
        <w:spacing w:after="100"/>
      </w:pPr>
      <w:r>
        <w:t>ROIC falls below WACC for two consecutive years</w:t>
      </w:r>
    </w:p>
    <w:p w14:paraId="2F8D4BA5" w14:textId="77777777" w:rsidR="00DB7BDE" w:rsidRDefault="00000000">
      <w:pPr>
        <w:pStyle w:val="ListParagraph"/>
        <w:numPr>
          <w:ilvl w:val="0"/>
          <w:numId w:val="3"/>
        </w:numPr>
        <w:spacing w:after="100"/>
      </w:pPr>
      <w:r>
        <w:t>FDA issues warning letter or import alert</w:t>
      </w:r>
    </w:p>
    <w:p w14:paraId="5A9BD4E1" w14:textId="77777777" w:rsidR="00DB7BDE" w:rsidRDefault="00000000">
      <w:pPr>
        <w:pStyle w:val="ListParagraph"/>
        <w:numPr>
          <w:ilvl w:val="0"/>
          <w:numId w:val="3"/>
        </w:numPr>
        <w:spacing w:after="160"/>
      </w:pPr>
      <w:r>
        <w:t>Key technical leadership departures (&gt;3 in 12 months)</w:t>
      </w:r>
    </w:p>
    <w:p w14:paraId="274290B5" w14:textId="77777777" w:rsidR="00DB7BDE" w:rsidRDefault="00000000">
      <w:r>
        <w:br w:type="page"/>
      </w:r>
    </w:p>
    <w:p w14:paraId="3FB648D8" w14:textId="77777777" w:rsidR="00DB7BDE" w:rsidRDefault="00000000">
      <w:pPr>
        <w:pStyle w:val="Heading1"/>
      </w:pPr>
      <w:r>
        <w:lastRenderedPageBreak/>
        <w:t>EXECUTIVE SUMMARY TEMPLATE</w:t>
      </w:r>
    </w:p>
    <w:p w14:paraId="4F155F2F" w14:textId="77777777" w:rsidR="00DB7BDE" w:rsidRDefault="00000000">
      <w:pPr>
        <w:spacing w:after="160"/>
      </w:pPr>
      <w:r>
        <w:t>Use this template to structure your written recommendation, ensuring consistency and clarity on key decision points.</w:t>
      </w:r>
    </w:p>
    <w:p w14:paraId="01F16A51" w14:textId="77777777" w:rsidR="00DB7BDE" w:rsidRDefault="00000000">
      <w:pPr>
        <w:pStyle w:val="Heading2"/>
      </w:pPr>
      <w:r>
        <w:t>Company Overview</w:t>
      </w:r>
    </w:p>
    <w:p w14:paraId="2588498B" w14:textId="77777777" w:rsidR="00DB7BDE" w:rsidRDefault="00000000">
      <w:pPr>
        <w:spacing w:after="160"/>
      </w:pPr>
      <w:r>
        <w:t>2-3 sentences describing the company, business segments, revenue scale, and the biopharma services provided.</w:t>
      </w:r>
    </w:p>
    <w:p w14:paraId="787A221A" w14:textId="77777777" w:rsidR="00DB7BDE" w:rsidRDefault="00000000">
      <w:pPr>
        <w:pStyle w:val="Heading2"/>
      </w:pPr>
      <w:r>
        <w:t>Investment Thesis</w:t>
      </w:r>
    </w:p>
    <w:p w14:paraId="007B30AB" w14:textId="77777777" w:rsidR="00DB7BDE" w:rsidRDefault="00000000">
      <w:pPr>
        <w:spacing w:after="160"/>
      </w:pPr>
      <w:r>
        <w:t>1-2 paragraphs articulating why this company merits investment. Focus on structural advantages and moats that justify premium valuation.</w:t>
      </w:r>
    </w:p>
    <w:p w14:paraId="1106AEEB" w14:textId="77777777" w:rsidR="00DB7BDE" w:rsidRDefault="00000000">
      <w:pPr>
        <w:pStyle w:val="Heading2"/>
      </w:pPr>
      <w:r>
        <w:t>Stage 1: EMT Classification</w:t>
      </w:r>
    </w:p>
    <w:p w14:paraId="487139F3" w14:textId="77777777" w:rsidR="00DB7BDE" w:rsidRDefault="00000000">
      <w:pPr>
        <w:spacing w:after="160"/>
      </w:pPr>
      <w:r>
        <w:t>Present eight moat scores (0-2 each). Total EMT score (0-16). State classification.</w:t>
      </w:r>
    </w:p>
    <w:p w14:paraId="3AC8F6AF" w14:textId="77777777" w:rsidR="00DB7BDE" w:rsidRDefault="00000000">
      <w:pPr>
        <w:pStyle w:val="Heading2"/>
      </w:pPr>
      <w:r>
        <w:t>Stage 2: Five-Dimension Assessment</w:t>
      </w:r>
    </w:p>
    <w:p w14:paraId="4AAC59CF" w14:textId="77777777" w:rsidR="00DB7BDE" w:rsidRDefault="00000000">
      <w:pPr>
        <w:spacing w:after="160"/>
      </w:pPr>
      <w:r>
        <w:t xml:space="preserve">Present all </w:t>
      </w:r>
      <w:proofErr w:type="gramStart"/>
      <w:r>
        <w:t>five dimension</w:t>
      </w:r>
      <w:proofErr w:type="gramEnd"/>
      <w:r>
        <w:t xml:space="preserve"> scores (0-10 each) with weights. Show composite calculation and resulting classification.</w:t>
      </w:r>
    </w:p>
    <w:p w14:paraId="50FE49EB" w14:textId="77777777" w:rsidR="00DB7BDE" w:rsidRDefault="00000000">
      <w:pPr>
        <w:pStyle w:val="Heading2"/>
      </w:pPr>
      <w:r>
        <w:t>Valuation Assessment</w:t>
      </w:r>
    </w:p>
    <w:p w14:paraId="46668F8B" w14:textId="77777777" w:rsidR="00DB7BDE" w:rsidRDefault="00000000">
      <w:pPr>
        <w:spacing w:after="160"/>
      </w:pPr>
      <w:r>
        <w:t>State current valuation and compare to band. Provide BUY / HOLD / WAIT recommendation.</w:t>
      </w:r>
    </w:p>
    <w:p w14:paraId="679D92CC" w14:textId="77777777" w:rsidR="00DB7BDE" w:rsidRDefault="00000000">
      <w:pPr>
        <w:pStyle w:val="Heading2"/>
      </w:pPr>
      <w:r>
        <w:t>Key Risks &amp; Monitoring</w:t>
      </w:r>
    </w:p>
    <w:p w14:paraId="23158B01" w14:textId="77777777" w:rsidR="00DB7BDE" w:rsidRDefault="00000000">
      <w:pPr>
        <w:spacing w:after="160"/>
      </w:pPr>
      <w:r>
        <w:t>Articulate bear case (5-7 points) and list 5-7 quantitative tripwires. Demonstrates risk awareness.</w:t>
      </w:r>
    </w:p>
    <w:p w14:paraId="0C82789D" w14:textId="77777777" w:rsidR="00DB7BDE" w:rsidRDefault="00000000">
      <w:pPr>
        <w:pStyle w:val="Heading2"/>
      </w:pPr>
      <w:r>
        <w:t>Recommendation</w:t>
      </w:r>
    </w:p>
    <w:p w14:paraId="0459CAF2" w14:textId="77777777" w:rsidR="00DB7BDE" w:rsidRDefault="00000000">
      <w:pPr>
        <w:spacing w:after="160"/>
      </w:pPr>
      <w:r>
        <w:t>One-sentence conviction: (a) conviction level, (b) position size, (c) time horizon, (d) catalyst.</w:t>
      </w:r>
    </w:p>
    <w:p w14:paraId="03CB6A54" w14:textId="77777777" w:rsidR="00DB7BDE" w:rsidRDefault="00000000">
      <w:r>
        <w:br w:type="page"/>
      </w:r>
    </w:p>
    <w:p w14:paraId="2DBAC5C6" w14:textId="77777777" w:rsidR="00DB7BDE" w:rsidRDefault="00000000">
      <w:pPr>
        <w:pStyle w:val="Heading1"/>
      </w:pPr>
      <w:r>
        <w:lastRenderedPageBreak/>
        <w:t>APPENDIX: SUB-SECTOR ROUTING</w:t>
      </w:r>
    </w:p>
    <w:p w14:paraId="71420BAD" w14:textId="77777777" w:rsidR="00DB7BDE" w:rsidRDefault="00000000">
      <w:pPr>
        <w:pStyle w:val="Heading2"/>
      </w:pPr>
      <w:r>
        <w:t xml:space="preserve">Pure CRO (IQVIA, Charles River Labs, Medpace, </w:t>
      </w:r>
      <w:proofErr w:type="spellStart"/>
      <w:r>
        <w:t>Labcorp</w:t>
      </w:r>
      <w:proofErr w:type="spellEnd"/>
      <w:r>
        <w:t>)</w:t>
      </w:r>
    </w:p>
    <w:p w14:paraId="0DC6E862" w14:textId="77777777" w:rsidR="00DB7BDE" w:rsidRDefault="00000000">
      <w:pPr>
        <w:pStyle w:val="ListParagraph"/>
        <w:numPr>
          <w:ilvl w:val="0"/>
          <w:numId w:val="2"/>
        </w:numPr>
        <w:spacing w:after="100"/>
      </w:pPr>
      <w:r>
        <w:t>Weight Moats 6 and 7 more heavily. CRO advantage is knowledge-based, not capital-based.</w:t>
      </w:r>
    </w:p>
    <w:p w14:paraId="22CDA6E2" w14:textId="77777777" w:rsidR="00DB7BDE" w:rsidRDefault="00000000">
      <w:pPr>
        <w:pStyle w:val="ListParagraph"/>
        <w:numPr>
          <w:ilvl w:val="0"/>
          <w:numId w:val="2"/>
        </w:numPr>
        <w:spacing w:after="160"/>
      </w:pPr>
      <w:r>
        <w:t>Dimension 2 (Customer Concentration) is particularly important.</w:t>
      </w:r>
    </w:p>
    <w:p w14:paraId="4687F72E" w14:textId="77777777" w:rsidR="00DB7BDE" w:rsidRDefault="00000000">
      <w:pPr>
        <w:pStyle w:val="Heading2"/>
      </w:pPr>
      <w:r>
        <w:t xml:space="preserve">Pure CDMO (Samsung Biologics, Lonza, </w:t>
      </w:r>
      <w:proofErr w:type="spellStart"/>
      <w:r>
        <w:t>WuXi</w:t>
      </w:r>
      <w:proofErr w:type="spellEnd"/>
      <w:r>
        <w:t xml:space="preserve"> Biologics)</w:t>
      </w:r>
    </w:p>
    <w:p w14:paraId="692279B3" w14:textId="77777777" w:rsidR="00DB7BDE" w:rsidRDefault="00000000">
      <w:pPr>
        <w:pStyle w:val="ListParagraph"/>
        <w:numPr>
          <w:ilvl w:val="0"/>
          <w:numId w:val="2"/>
        </w:numPr>
        <w:spacing w:after="100"/>
      </w:pPr>
      <w:r>
        <w:t>Weight Moats 1, 2, 3 heavily. Manufacturing complexity and regulatory lock-in are primary moats.</w:t>
      </w:r>
    </w:p>
    <w:p w14:paraId="6AA3A7A2" w14:textId="77777777" w:rsidR="00DB7BDE" w:rsidRDefault="00000000">
      <w:pPr>
        <w:pStyle w:val="ListParagraph"/>
        <w:numPr>
          <w:ilvl w:val="0"/>
          <w:numId w:val="2"/>
        </w:numPr>
        <w:spacing w:after="160"/>
      </w:pPr>
      <w:r>
        <w:t>Dimension 3 (Capacity Utilization) is critical for post-COVID CDMOs.</w:t>
      </w:r>
    </w:p>
    <w:p w14:paraId="2362E95D" w14:textId="77777777" w:rsidR="00DB7BDE" w:rsidRDefault="00000000">
      <w:pPr>
        <w:pStyle w:val="Heading2"/>
      </w:pPr>
      <w:r>
        <w:t xml:space="preserve">Life Science Tools (Danaher, </w:t>
      </w:r>
      <w:proofErr w:type="spellStart"/>
      <w:r>
        <w:t>Thermo</w:t>
      </w:r>
      <w:proofErr w:type="spellEnd"/>
      <w:r>
        <w:t xml:space="preserve"> Fisher, Agilent, Waters)</w:t>
      </w:r>
    </w:p>
    <w:p w14:paraId="249F63C3" w14:textId="77777777" w:rsidR="00DB7BDE" w:rsidRDefault="00000000">
      <w:pPr>
        <w:pStyle w:val="ListParagraph"/>
        <w:numPr>
          <w:ilvl w:val="0"/>
          <w:numId w:val="2"/>
        </w:numPr>
        <w:spacing w:after="100"/>
      </w:pPr>
      <w:r>
        <w:t>Weight Moats 4 and 2. Tools with razor/blade models have superior economics.</w:t>
      </w:r>
    </w:p>
    <w:p w14:paraId="11C2F48D" w14:textId="77777777" w:rsidR="00DB7BDE" w:rsidRDefault="00000000">
      <w:pPr>
        <w:pStyle w:val="ListParagraph"/>
        <w:numPr>
          <w:ilvl w:val="0"/>
          <w:numId w:val="2"/>
        </w:numPr>
        <w:spacing w:after="160"/>
      </w:pPr>
      <w:r>
        <w:t>Dimension 1 reflects recurring consumable revenue, not capital equipment cycle.</w:t>
      </w:r>
    </w:p>
    <w:p w14:paraId="7F2C8E59" w14:textId="77777777" w:rsidR="00DB7BDE" w:rsidRDefault="00000000">
      <w:pPr>
        <w:pStyle w:val="Heading2"/>
      </w:pPr>
      <w:r>
        <w:t>Specialty Platform Enablers (</w:t>
      </w:r>
      <w:proofErr w:type="spellStart"/>
      <w:r>
        <w:t>ClearPoint</w:t>
      </w:r>
      <w:proofErr w:type="spellEnd"/>
      <w:r>
        <w:t xml:space="preserve">, </w:t>
      </w:r>
      <w:proofErr w:type="spellStart"/>
      <w:r>
        <w:t>Azenta</w:t>
      </w:r>
      <w:proofErr w:type="spellEnd"/>
      <w:r>
        <w:t>, Certara)</w:t>
      </w:r>
    </w:p>
    <w:p w14:paraId="6B5DF752" w14:textId="77777777" w:rsidR="00DB7BDE" w:rsidRDefault="00000000">
      <w:pPr>
        <w:pStyle w:val="ListParagraph"/>
        <w:numPr>
          <w:ilvl w:val="0"/>
          <w:numId w:val="2"/>
        </w:numPr>
        <w:spacing w:after="100"/>
      </w:pPr>
      <w:r>
        <w:t>Apply MANDATORY Partnership Dependency Test from Dimension 2.</w:t>
      </w:r>
    </w:p>
    <w:p w14:paraId="0EE602E6" w14:textId="77777777" w:rsidR="00DB7BDE" w:rsidRDefault="00000000">
      <w:pPr>
        <w:pStyle w:val="ListParagraph"/>
        <w:numPr>
          <w:ilvl w:val="0"/>
          <w:numId w:val="2"/>
        </w:numPr>
        <w:spacing w:after="160"/>
      </w:pPr>
      <w:r>
        <w:t>If &gt;15% of forward revenue depends on single partner program, apply 20% valuation discount.</w:t>
      </w:r>
    </w:p>
    <w:p w14:paraId="2909D9A5" w14:textId="77777777" w:rsidR="00DB7BDE" w:rsidRDefault="00000000">
      <w:pPr>
        <w:pStyle w:val="Heading2"/>
      </w:pPr>
      <w:r>
        <w:t>Data/Analytics Enablers (IQVIA hybrid, Veeva, Medidata)</w:t>
      </w:r>
    </w:p>
    <w:p w14:paraId="79EF493B" w14:textId="77777777" w:rsidR="00DB7BDE" w:rsidRDefault="00000000">
      <w:pPr>
        <w:pStyle w:val="ListParagraph"/>
        <w:numPr>
          <w:ilvl w:val="0"/>
          <w:numId w:val="2"/>
        </w:numPr>
        <w:spacing w:after="100"/>
      </w:pPr>
      <w:r>
        <w:t>Weight Moat 6 and Moat 5 heavily. Proprietary data is the key advantage.</w:t>
      </w:r>
    </w:p>
    <w:p w14:paraId="6BD968C6" w14:textId="77777777" w:rsidR="00DB7BDE" w:rsidRDefault="00000000">
      <w:pPr>
        <w:pStyle w:val="ListParagraph"/>
        <w:numPr>
          <w:ilvl w:val="0"/>
          <w:numId w:val="2"/>
        </w:numPr>
        <w:spacing w:after="160"/>
      </w:pPr>
      <w:r>
        <w:t>Evaluate whether data advantages are systematized or dependent on key personnel.</w:t>
      </w:r>
    </w:p>
    <w:p w14:paraId="0E955604" w14:textId="77777777" w:rsidR="00DB7BDE" w:rsidRDefault="00000000">
      <w:pPr>
        <w:pStyle w:val="Heading2"/>
      </w:pPr>
      <w:r>
        <w:t>If Company Develops Drugs</w:t>
      </w:r>
    </w:p>
    <w:p w14:paraId="12118217" w14:textId="77777777" w:rsidR="00DB7BDE" w:rsidRDefault="00000000">
      <w:pPr>
        <w:pStyle w:val="ListParagraph"/>
        <w:numPr>
          <w:ilvl w:val="0"/>
          <w:numId w:val="2"/>
        </w:numPr>
        <w:spacing w:after="160"/>
      </w:pPr>
      <w:r>
        <w:t>NOT a picks-and-shovels company. Use Revenue-Stage Pharma Framework instead.</w:t>
      </w:r>
    </w:p>
    <w:p w14:paraId="44B86D65" w14:textId="77777777" w:rsidR="00DB7BDE" w:rsidRDefault="00000000">
      <w:r>
        <w:br w:type="page"/>
      </w:r>
    </w:p>
    <w:p w14:paraId="724988A4" w14:textId="77777777" w:rsidR="00DB7BDE" w:rsidRDefault="00000000">
      <w:pPr>
        <w:pStyle w:val="Heading1"/>
      </w:pPr>
      <w:r>
        <w:lastRenderedPageBreak/>
        <w:t>FRAMEWORK SUMMARY</w:t>
      </w:r>
    </w:p>
    <w:p w14:paraId="0A0BEA53" w14:textId="77777777" w:rsidR="00DB7BDE" w:rsidRDefault="00000000">
      <w:pPr>
        <w:spacing w:after="160"/>
      </w:pPr>
      <w:r>
        <w:t>This framework provides a systematic approach to evaluating biopharma enabler companies through competitive advantage assessment (Stage 1), operational quality evaluation (Stage 2), macro positioning (Modifiers), valuation validation (Gate), and risk management (Monitoring). The best biopharma enabler investments have durable structural moats, operate efficiently with strong returns on invested capital, are positioned in structural growth markets, and trade at reasonable valuations. Companies that fail on any dimension deserve skepticism, even if they fit the picks-and-shovels narrative perfectly.</w:t>
      </w:r>
    </w:p>
    <w:sectPr w:rsidR="00DB7BD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112AA"/>
    <w:multiLevelType w:val="hybridMultilevel"/>
    <w:tmpl w:val="BB7862F0"/>
    <w:lvl w:ilvl="0" w:tplc="091EFD46">
      <w:start w:val="1"/>
      <w:numFmt w:val="bullet"/>
      <w:lvlText w:val="●"/>
      <w:lvlJc w:val="left"/>
      <w:pPr>
        <w:ind w:left="720" w:hanging="360"/>
      </w:pPr>
    </w:lvl>
    <w:lvl w:ilvl="1" w:tplc="ED486462">
      <w:start w:val="1"/>
      <w:numFmt w:val="bullet"/>
      <w:lvlText w:val="○"/>
      <w:lvlJc w:val="left"/>
      <w:pPr>
        <w:ind w:left="1440" w:hanging="360"/>
      </w:pPr>
    </w:lvl>
    <w:lvl w:ilvl="2" w:tplc="62CA3D36">
      <w:start w:val="1"/>
      <w:numFmt w:val="bullet"/>
      <w:lvlText w:val="■"/>
      <w:lvlJc w:val="left"/>
      <w:pPr>
        <w:ind w:left="2160" w:hanging="360"/>
      </w:pPr>
    </w:lvl>
    <w:lvl w:ilvl="3" w:tplc="D3863BBA">
      <w:start w:val="1"/>
      <w:numFmt w:val="bullet"/>
      <w:lvlText w:val="●"/>
      <w:lvlJc w:val="left"/>
      <w:pPr>
        <w:ind w:left="2880" w:hanging="360"/>
      </w:pPr>
    </w:lvl>
    <w:lvl w:ilvl="4" w:tplc="D9227366">
      <w:start w:val="1"/>
      <w:numFmt w:val="bullet"/>
      <w:lvlText w:val="○"/>
      <w:lvlJc w:val="left"/>
      <w:pPr>
        <w:ind w:left="3600" w:hanging="360"/>
      </w:pPr>
    </w:lvl>
    <w:lvl w:ilvl="5" w:tplc="98EE79B4">
      <w:start w:val="1"/>
      <w:numFmt w:val="bullet"/>
      <w:lvlText w:val="■"/>
      <w:lvlJc w:val="left"/>
      <w:pPr>
        <w:ind w:left="4320" w:hanging="360"/>
      </w:pPr>
    </w:lvl>
    <w:lvl w:ilvl="6" w:tplc="71C2A04A">
      <w:start w:val="1"/>
      <w:numFmt w:val="bullet"/>
      <w:lvlText w:val="●"/>
      <w:lvlJc w:val="left"/>
      <w:pPr>
        <w:ind w:left="5040" w:hanging="360"/>
      </w:pPr>
    </w:lvl>
    <w:lvl w:ilvl="7" w:tplc="C07CD16E">
      <w:start w:val="1"/>
      <w:numFmt w:val="bullet"/>
      <w:lvlText w:val="●"/>
      <w:lvlJc w:val="left"/>
      <w:pPr>
        <w:ind w:left="5760" w:hanging="360"/>
      </w:pPr>
    </w:lvl>
    <w:lvl w:ilvl="8" w:tplc="19564F96">
      <w:start w:val="1"/>
      <w:numFmt w:val="bullet"/>
      <w:lvlText w:val="●"/>
      <w:lvlJc w:val="left"/>
      <w:pPr>
        <w:ind w:left="6480" w:hanging="360"/>
      </w:pPr>
    </w:lvl>
  </w:abstractNum>
  <w:abstractNum w:abstractNumId="1" w15:restartNumberingAfterBreak="0">
    <w:nsid w:val="38765877"/>
    <w:multiLevelType w:val="hybridMultilevel"/>
    <w:tmpl w:val="2B34D1DE"/>
    <w:lvl w:ilvl="0" w:tplc="DA4C114A">
      <w:start w:val="1"/>
      <w:numFmt w:val="bullet"/>
      <w:lvlText w:val="•"/>
      <w:lvlJc w:val="left"/>
      <w:pPr>
        <w:ind w:left="720" w:hanging="360"/>
      </w:pPr>
    </w:lvl>
    <w:lvl w:ilvl="1" w:tplc="8D7E90E8">
      <w:numFmt w:val="decimal"/>
      <w:lvlText w:val=""/>
      <w:lvlJc w:val="left"/>
    </w:lvl>
    <w:lvl w:ilvl="2" w:tplc="8C842632">
      <w:numFmt w:val="decimal"/>
      <w:lvlText w:val=""/>
      <w:lvlJc w:val="left"/>
    </w:lvl>
    <w:lvl w:ilvl="3" w:tplc="B0449C0C">
      <w:numFmt w:val="decimal"/>
      <w:lvlText w:val=""/>
      <w:lvlJc w:val="left"/>
    </w:lvl>
    <w:lvl w:ilvl="4" w:tplc="1976139E">
      <w:numFmt w:val="decimal"/>
      <w:lvlText w:val=""/>
      <w:lvlJc w:val="left"/>
    </w:lvl>
    <w:lvl w:ilvl="5" w:tplc="F4FE644C">
      <w:numFmt w:val="decimal"/>
      <w:lvlText w:val=""/>
      <w:lvlJc w:val="left"/>
    </w:lvl>
    <w:lvl w:ilvl="6" w:tplc="2200C434">
      <w:numFmt w:val="decimal"/>
      <w:lvlText w:val=""/>
      <w:lvlJc w:val="left"/>
    </w:lvl>
    <w:lvl w:ilvl="7" w:tplc="9CDE85BE">
      <w:numFmt w:val="decimal"/>
      <w:lvlText w:val=""/>
      <w:lvlJc w:val="left"/>
    </w:lvl>
    <w:lvl w:ilvl="8" w:tplc="6AEC7288">
      <w:numFmt w:val="decimal"/>
      <w:lvlText w:val=""/>
      <w:lvlJc w:val="left"/>
    </w:lvl>
  </w:abstractNum>
  <w:abstractNum w:abstractNumId="2" w15:restartNumberingAfterBreak="0">
    <w:nsid w:val="6607775D"/>
    <w:multiLevelType w:val="hybridMultilevel"/>
    <w:tmpl w:val="FC8C08F2"/>
    <w:lvl w:ilvl="0" w:tplc="A3208E7E">
      <w:start w:val="1"/>
      <w:numFmt w:val="decimal"/>
      <w:lvlText w:val="%1."/>
      <w:lvlJc w:val="left"/>
      <w:pPr>
        <w:ind w:left="720" w:hanging="360"/>
      </w:pPr>
    </w:lvl>
    <w:lvl w:ilvl="1" w:tplc="E6864AD8">
      <w:numFmt w:val="decimal"/>
      <w:lvlText w:val=""/>
      <w:lvlJc w:val="left"/>
    </w:lvl>
    <w:lvl w:ilvl="2" w:tplc="CB54DC20">
      <w:numFmt w:val="decimal"/>
      <w:lvlText w:val=""/>
      <w:lvlJc w:val="left"/>
    </w:lvl>
    <w:lvl w:ilvl="3" w:tplc="5F26CEFC">
      <w:numFmt w:val="decimal"/>
      <w:lvlText w:val=""/>
      <w:lvlJc w:val="left"/>
    </w:lvl>
    <w:lvl w:ilvl="4" w:tplc="24F089B8">
      <w:numFmt w:val="decimal"/>
      <w:lvlText w:val=""/>
      <w:lvlJc w:val="left"/>
    </w:lvl>
    <w:lvl w:ilvl="5" w:tplc="E7822DBC">
      <w:numFmt w:val="decimal"/>
      <w:lvlText w:val=""/>
      <w:lvlJc w:val="left"/>
    </w:lvl>
    <w:lvl w:ilvl="6" w:tplc="142050A6">
      <w:numFmt w:val="decimal"/>
      <w:lvlText w:val=""/>
      <w:lvlJc w:val="left"/>
    </w:lvl>
    <w:lvl w:ilvl="7" w:tplc="4BDEEFBA">
      <w:numFmt w:val="decimal"/>
      <w:lvlText w:val=""/>
      <w:lvlJc w:val="left"/>
    </w:lvl>
    <w:lvl w:ilvl="8" w:tplc="48A44BFE">
      <w:numFmt w:val="decimal"/>
      <w:lvlText w:val=""/>
      <w:lvlJc w:val="left"/>
    </w:lvl>
  </w:abstractNum>
  <w:num w:numId="1" w16cid:durableId="1242300906">
    <w:abstractNumId w:val="0"/>
    <w:lvlOverride w:ilvl="0">
      <w:startOverride w:val="1"/>
    </w:lvlOverride>
  </w:num>
  <w:num w:numId="2" w16cid:durableId="1104497964">
    <w:abstractNumId w:val="1"/>
    <w:lvlOverride w:ilvl="0">
      <w:startOverride w:val="1"/>
    </w:lvlOverride>
  </w:num>
  <w:num w:numId="3" w16cid:durableId="172667755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BDE"/>
    <w:rsid w:val="003A183B"/>
    <w:rsid w:val="005E4E64"/>
    <w:rsid w:val="00DB7B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EF07C"/>
  <w15:docId w15:val="{4912C054-A1F7-4AE2-9F39-A27BA7CC0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75B6"/>
      <w:sz w:val="32"/>
      <w:szCs w:val="32"/>
    </w:rPr>
  </w:style>
  <w:style w:type="paragraph" w:styleId="Heading2">
    <w:name w:val="heading 2"/>
    <w:uiPriority w:val="9"/>
    <w:unhideWhenUsed/>
    <w:qFormat/>
    <w:pPr>
      <w:spacing w:before="200" w:after="100"/>
      <w:outlineLvl w:val="1"/>
    </w:pPr>
    <w:rPr>
      <w:b/>
      <w:bCs/>
      <w:color w:val="2E75B6"/>
      <w:sz w:val="28"/>
      <w:szCs w:val="28"/>
    </w:rPr>
  </w:style>
  <w:style w:type="paragraph" w:styleId="Heading3">
    <w:name w:val="heading 3"/>
    <w:uiPriority w:val="9"/>
    <w:unhideWhenUsed/>
    <w:qFormat/>
    <w:pPr>
      <w:spacing w:before="160" w:after="80"/>
      <w:outlineLvl w:val="2"/>
    </w:pPr>
    <w:rPr>
      <w:b/>
      <w:bCs/>
      <w:color w:val="2E75B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18</Pages>
  <Words>1887</Words>
  <Characters>12083</Characters>
  <Application>Microsoft Office Word</Application>
  <DocSecurity>0</DocSecurity>
  <Lines>340</Lines>
  <Paragraphs>245</Paragraphs>
  <ScaleCrop>false</ScaleCrop>
  <Company/>
  <LinksUpToDate>false</LinksUpToDate>
  <CharactersWithSpaces>13749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ampsson ampsson</cp:lastModifiedBy>
  <cp:revision>3</cp:revision>
  <dcterms:created xsi:type="dcterms:W3CDTF">2026-02-27T22:48:00Z</dcterms:created>
  <dcterms:modified xsi:type="dcterms:W3CDTF">2026-03-13T08:20:00Z</dcterms:modified>
</cp:coreProperties>
</file>