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5C79A" w14:textId="77777777" w:rsidR="006240E7" w:rsidRDefault="006240E7">
      <w:pPr>
        <w:spacing w:before="2400"/>
      </w:pPr>
    </w:p>
    <w:p w14:paraId="29C7466C" w14:textId="77777777" w:rsidR="006240E7" w:rsidRDefault="00000000">
      <w:pPr>
        <w:spacing w:after="200"/>
        <w:jc w:val="center"/>
      </w:pPr>
      <w:r>
        <w:rPr>
          <w:b/>
          <w:bCs/>
          <w:color w:val="1B3A5C"/>
          <w:sz w:val="48"/>
          <w:szCs w:val="48"/>
        </w:rPr>
        <w:t>MEDICAL DEVICE PLATFORM</w:t>
      </w:r>
    </w:p>
    <w:p w14:paraId="5CE57127" w14:textId="77777777" w:rsidR="006240E7" w:rsidRDefault="00000000">
      <w:pPr>
        <w:spacing w:after="200"/>
        <w:jc w:val="center"/>
      </w:pPr>
      <w:r>
        <w:rPr>
          <w:b/>
          <w:bCs/>
          <w:color w:val="1B3A5C"/>
          <w:sz w:val="48"/>
          <w:szCs w:val="48"/>
        </w:rPr>
        <w:t>INVESTMENT FRAMEWORK</w:t>
      </w:r>
    </w:p>
    <w:p w14:paraId="6932CFCA" w14:textId="77777777" w:rsidR="006240E7" w:rsidRDefault="00000000">
      <w:pPr>
        <w:spacing w:after="120"/>
        <w:jc w:val="center"/>
      </w:pPr>
      <w:r>
        <w:rPr>
          <w:color w:val="4472C4"/>
          <w:sz w:val="28"/>
          <w:szCs w:val="28"/>
        </w:rPr>
        <w:t>Version 1.0</w:t>
      </w:r>
    </w:p>
    <w:p w14:paraId="5D5A646E" w14:textId="77777777" w:rsidR="006240E7" w:rsidRDefault="006240E7">
      <w:pPr>
        <w:spacing w:before="200"/>
      </w:pPr>
    </w:p>
    <w:p w14:paraId="6FCBA6F3" w14:textId="77777777" w:rsidR="006240E7" w:rsidRDefault="00000000">
      <w:pPr>
        <w:spacing w:after="80"/>
        <w:jc w:val="center"/>
      </w:pPr>
      <w:r>
        <w:rPr>
          <w:i/>
          <w:iCs/>
          <w:color w:val="666666"/>
          <w:sz w:val="24"/>
          <w:szCs w:val="24"/>
        </w:rPr>
        <w:t>A systematic framework for evaluating medical device companies</w:t>
      </w:r>
    </w:p>
    <w:p w14:paraId="72D0B40E" w14:textId="77777777" w:rsidR="006240E7" w:rsidRDefault="00000000">
      <w:pPr>
        <w:spacing w:after="80"/>
        <w:jc w:val="center"/>
      </w:pPr>
      <w:r>
        <w:rPr>
          <w:i/>
          <w:iCs/>
          <w:color w:val="666666"/>
          <w:sz w:val="24"/>
          <w:szCs w:val="24"/>
        </w:rPr>
        <w:t>with installed-</w:t>
      </w:r>
      <w:proofErr w:type="gramStart"/>
      <w:r>
        <w:rPr>
          <w:i/>
          <w:iCs/>
          <w:color w:val="666666"/>
          <w:sz w:val="24"/>
          <w:szCs w:val="24"/>
        </w:rPr>
        <w:t>base</w:t>
      </w:r>
      <w:proofErr w:type="gramEnd"/>
      <w:r>
        <w:rPr>
          <w:i/>
          <w:iCs/>
          <w:color w:val="666666"/>
          <w:sz w:val="24"/>
          <w:szCs w:val="24"/>
        </w:rPr>
        <w:t xml:space="preserve"> economics, razor-razorblade revenue models,</w:t>
      </w:r>
    </w:p>
    <w:p w14:paraId="4B987FFC" w14:textId="77777777" w:rsidR="006240E7" w:rsidRDefault="00000000">
      <w:pPr>
        <w:spacing w:after="80"/>
        <w:jc w:val="center"/>
      </w:pPr>
      <w:r>
        <w:rPr>
          <w:i/>
          <w:iCs/>
          <w:color w:val="666666"/>
          <w:sz w:val="24"/>
          <w:szCs w:val="24"/>
        </w:rPr>
        <w:t>and procedure-driven growth dynamics</w:t>
      </w:r>
    </w:p>
    <w:p w14:paraId="3472CCFA" w14:textId="77777777" w:rsidR="006240E7" w:rsidRDefault="006240E7">
      <w:pPr>
        <w:spacing w:before="600"/>
      </w:pPr>
    </w:p>
    <w:p w14:paraId="332E51E9" w14:textId="77777777" w:rsidR="006240E7" w:rsidRDefault="00000000">
      <w:pPr>
        <w:jc w:val="center"/>
      </w:pPr>
      <w:r>
        <w:rPr>
          <w:color w:val="666666"/>
        </w:rPr>
        <w:t>February 2026</w:t>
      </w:r>
    </w:p>
    <w:p w14:paraId="13092F3D" w14:textId="77777777" w:rsidR="006240E7" w:rsidRDefault="00000000">
      <w:r>
        <w:br w:type="page"/>
      </w:r>
    </w:p>
    <w:p w14:paraId="6265F799" w14:textId="77777777" w:rsidR="006240E7" w:rsidRDefault="00000000">
      <w:pPr>
        <w:pStyle w:val="Heading1"/>
        <w:spacing w:before="360" w:after="200"/>
      </w:pPr>
      <w:r>
        <w:rPr>
          <w:b/>
          <w:bCs/>
          <w:color w:val="1B3A5C"/>
        </w:rPr>
        <w:lastRenderedPageBreak/>
        <w:t>CORE THESIS: THE INSTALLED BASE AS COMPOUNDING ENGINE</w:t>
      </w:r>
    </w:p>
    <w:p w14:paraId="7CD88A83" w14:textId="77777777" w:rsidR="006240E7" w:rsidRDefault="00000000">
      <w:pPr>
        <w:spacing w:before="80" w:after="80"/>
      </w:pPr>
      <w:r>
        <w:rPr>
          <w:color w:val="333333"/>
        </w:rPr>
        <w:t>The best medical device companies are not equipment vendors — they are platform businesses that place capital equipment in hospitals and then generate decades of high-margin recurring revenue from disposable consumables, service contracts, and software subscriptions tied to that installed base. Every new system placement is a long-duration annuity, not a one-time sale.</w:t>
      </w:r>
    </w:p>
    <w:p w14:paraId="1A46ACF1" w14:textId="77777777" w:rsidR="006240E7" w:rsidRDefault="006240E7">
      <w:pPr>
        <w:spacing w:before="40"/>
      </w:pPr>
    </w:p>
    <w:p w14:paraId="24655C04" w14:textId="77777777" w:rsidR="006240E7" w:rsidRDefault="00000000">
      <w:pPr>
        <w:spacing w:before="80" w:after="80"/>
      </w:pPr>
      <w:r>
        <w:rPr>
          <w:color w:val="333333"/>
        </w:rPr>
        <w:t xml:space="preserve">This is the razor-razorblade model applied to healthcare: the “razor” (capital equipment) creates switching costs and workflow lock-in, while the “razorblades” (disposable instruments, accessories, single-use components) generate </w:t>
      </w:r>
      <w:proofErr w:type="gramStart"/>
      <w:r>
        <w:rPr>
          <w:color w:val="333333"/>
        </w:rPr>
        <w:t>the majority of</w:t>
      </w:r>
      <w:proofErr w:type="gramEnd"/>
      <w:r>
        <w:rPr>
          <w:color w:val="333333"/>
        </w:rPr>
        <w:t xml:space="preserve"> revenue at superior margins. The quality of a medical device investment is determined primarily by the durability and growth of its recurring revenue streams, not by the headline equipment sales.</w:t>
      </w:r>
    </w:p>
    <w:p w14:paraId="5F87BD59" w14:textId="77777777" w:rsidR="006240E7" w:rsidRDefault="006240E7">
      <w:pPr>
        <w:spacing w:before="40"/>
      </w:pPr>
    </w:p>
    <w:p w14:paraId="7577EC80" w14:textId="77777777" w:rsidR="006240E7" w:rsidRDefault="00000000">
      <w:pPr>
        <w:spacing w:before="80" w:after="80"/>
      </w:pPr>
      <w:r>
        <w:rPr>
          <w:b/>
          <w:bCs/>
          <w:color w:val="333333"/>
        </w:rPr>
        <w:t xml:space="preserve">Central insight: </w:t>
      </w:r>
      <w:r>
        <w:rPr>
          <w:color w:val="333333"/>
        </w:rPr>
        <w:t xml:space="preserve">In pharmaceuticals, the R&amp;D engine is the renewable moat. In medical devices, the </w:t>
      </w:r>
      <w:r>
        <w:rPr>
          <w:b/>
          <w:bCs/>
          <w:color w:val="333333"/>
        </w:rPr>
        <w:t>installed base</w:t>
      </w:r>
      <w:r>
        <w:rPr>
          <w:color w:val="333333"/>
        </w:rPr>
        <w:t xml:space="preserve"> is the renewable moat. A growing installed base of capital equipment placed in hospitals generates compounding procedure volumes, recurring consumable revenue, service contract income, and software/data streams that deepen switching costs over time. The framework evaluates whether a device company is building an installed base that compounds — or simply selling equipment into a commoditizing market.</w:t>
      </w:r>
    </w:p>
    <w:p w14:paraId="14B8DD4B" w14:textId="77777777" w:rsidR="006240E7" w:rsidRDefault="006240E7">
      <w:pPr>
        <w:spacing w:before="40"/>
      </w:pPr>
    </w:p>
    <w:p w14:paraId="130E4437" w14:textId="77777777" w:rsidR="006240E7" w:rsidRDefault="00000000">
      <w:pPr>
        <w:spacing w:before="80" w:after="80"/>
      </w:pPr>
      <w:r>
        <w:rPr>
          <w:color w:val="333333"/>
        </w:rPr>
        <w:t xml:space="preserve">This framework is designed for companies whose primary business is the development, manufacturing, and commercialization of medical devices used in clinical procedures. It applies across surgical robotics, </w:t>
      </w:r>
      <w:proofErr w:type="spellStart"/>
      <w:r>
        <w:rPr>
          <w:color w:val="333333"/>
        </w:rPr>
        <w:t>neuronavigation</w:t>
      </w:r>
      <w:proofErr w:type="spellEnd"/>
      <w:r>
        <w:rPr>
          <w:color w:val="333333"/>
        </w:rPr>
        <w:t>, interventional cardiology, orthopedic implants, image-guided therapy, ophthalmic devices, and other device categories where installed base economics, procedure volumes, and recurring revenue streams drive long-term value.</w:t>
      </w:r>
    </w:p>
    <w:p w14:paraId="255BADC6" w14:textId="77777777" w:rsidR="006240E7" w:rsidRDefault="006240E7">
      <w:pPr>
        <w:spacing w:before="80"/>
      </w:pPr>
    </w:p>
    <w:p w14:paraId="49265CD2" w14:textId="77777777" w:rsidR="006240E7" w:rsidRDefault="00000000">
      <w:pPr>
        <w:pStyle w:val="Heading2"/>
        <w:spacing w:before="280" w:after="160"/>
      </w:pPr>
      <w:r>
        <w:rPr>
          <w:b/>
          <w:bCs/>
          <w:color w:val="2E5090"/>
        </w:rPr>
        <w:t>What This Framework Does NOT Cover</w:t>
      </w:r>
    </w:p>
    <w:p w14:paraId="5FC3C099" w14:textId="77777777" w:rsidR="006240E7" w:rsidRDefault="00000000">
      <w:pPr>
        <w:spacing w:before="80" w:after="80"/>
      </w:pPr>
      <w:r>
        <w:rPr>
          <w:color w:val="333333"/>
        </w:rPr>
        <w:t xml:space="preserve">Pure consumables/disposables companies with no installed base (e.g., commodity surgical supplies) are better evaluated as specialty manufacturing businesses. Diagnostic imaging OEMs (GE HealthCare, Siemens </w:t>
      </w:r>
      <w:proofErr w:type="spellStart"/>
      <w:r>
        <w:rPr>
          <w:color w:val="333333"/>
        </w:rPr>
        <w:t>Healthineers</w:t>
      </w:r>
      <w:proofErr w:type="spellEnd"/>
      <w:r>
        <w:rPr>
          <w:color w:val="333333"/>
        </w:rPr>
        <w:t>, Philips) have overlapping characteristics but also large service/consulting businesses that require separate treatment. In vitro diagnostics companies route to the Revenue-Stage Pharma Framework v1.2 with diagnostic adaptations. Biopharma enablers (companies whose growth depends on third-party drug development success) route to the Biopharma Enabler Framework (forthcoming).</w:t>
      </w:r>
    </w:p>
    <w:p w14:paraId="73C0A564" w14:textId="77777777" w:rsidR="006240E7" w:rsidRDefault="00000000">
      <w:r>
        <w:br w:type="page"/>
      </w:r>
    </w:p>
    <w:p w14:paraId="4095D82D" w14:textId="77777777" w:rsidR="006240E7" w:rsidRDefault="00000000">
      <w:pPr>
        <w:pStyle w:val="Heading1"/>
        <w:spacing w:before="360" w:after="200"/>
      </w:pPr>
      <w:r>
        <w:rPr>
          <w:b/>
          <w:bCs/>
          <w:color w:val="1B3A5C"/>
        </w:rPr>
        <w:lastRenderedPageBreak/>
        <w:t>STAGE 0: COMPANY ROUTING &amp; MATURITY CLASSIFICATION</w:t>
      </w:r>
    </w:p>
    <w:p w14:paraId="4F931116" w14:textId="77777777" w:rsidR="006240E7" w:rsidRDefault="00000000">
      <w:pPr>
        <w:spacing w:before="80" w:after="80"/>
      </w:pPr>
      <w:r>
        <w:rPr>
          <w:color w:val="333333"/>
        </w:rPr>
        <w:t>Before scoring, classify the company by maturity stage. This determines which scoring weights and valuation gates apply. Medical device companies follow a different growth trajectory than pharma: they scale through hospital-by-hospital adoption</w:t>
      </w:r>
      <w:proofErr w:type="gramStart"/>
      <w:r>
        <w:rPr>
          <w:color w:val="333333"/>
        </w:rPr>
        <w:t>, procedure</w:t>
      </w:r>
      <w:proofErr w:type="gramEnd"/>
      <w:r>
        <w:rPr>
          <w:color w:val="333333"/>
        </w:rPr>
        <w:t xml:space="preserve"> volume ramp, and geographic expansion rather than through blockbuster drug launches.</w:t>
      </w:r>
    </w:p>
    <w:p w14:paraId="5803518E"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240E7" w14:paraId="5C3F9EC9"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5CA941" w14:textId="77777777" w:rsidR="006240E7" w:rsidRDefault="00000000">
            <w:pPr>
              <w:spacing w:before="40" w:after="40"/>
            </w:pPr>
            <w:r>
              <w:rPr>
                <w:b/>
                <w:bCs/>
                <w:color w:val="FFFFFF"/>
                <w:sz w:val="20"/>
                <w:szCs w:val="20"/>
              </w:rPr>
              <w:t>Stage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7D5CEF9" w14:textId="77777777" w:rsidR="006240E7" w:rsidRDefault="00000000">
            <w:pPr>
              <w:spacing w:before="40" w:after="40"/>
            </w:pPr>
            <w:r>
              <w:rPr>
                <w:b/>
                <w:bCs/>
                <w:color w:val="FFFFFF"/>
                <w:sz w:val="20"/>
                <w:szCs w:val="20"/>
              </w:rPr>
              <w:t>Revenue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71EE51" w14:textId="77777777" w:rsidR="006240E7" w:rsidRDefault="00000000">
            <w:pPr>
              <w:spacing w:before="40" w:after="40"/>
            </w:pPr>
            <w:r>
              <w:rPr>
                <w:b/>
                <w:bCs/>
                <w:color w:val="FFFFFF"/>
                <w:sz w:val="20"/>
                <w:szCs w:val="20"/>
              </w:rPr>
              <w:t>Characteristics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D05452" w14:textId="77777777" w:rsidR="006240E7" w:rsidRDefault="00000000">
            <w:pPr>
              <w:spacing w:before="40" w:after="40"/>
            </w:pPr>
            <w:r>
              <w:rPr>
                <w:b/>
                <w:bCs/>
                <w:color w:val="FFFFFF"/>
                <w:sz w:val="20"/>
                <w:szCs w:val="20"/>
              </w:rPr>
              <w:t>Key Question</w:t>
            </w:r>
          </w:p>
        </w:tc>
      </w:tr>
      <w:tr w:rsidR="006240E7" w14:paraId="74AF8A18"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BB6C6D" w14:textId="77777777" w:rsidR="006240E7" w:rsidRDefault="00000000">
            <w:pPr>
              <w:spacing w:before="40" w:after="40"/>
            </w:pPr>
            <w:r>
              <w:rPr>
                <w:b/>
                <w:bCs/>
                <w:color w:val="333333"/>
                <w:sz w:val="20"/>
                <w:szCs w:val="20"/>
              </w:rPr>
              <w:t>Early Commercial</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3B3830" w14:textId="77777777" w:rsidR="006240E7" w:rsidRDefault="00000000">
            <w:pPr>
              <w:spacing w:before="40" w:after="40"/>
            </w:pPr>
            <w:r>
              <w:rPr>
                <w:color w:val="333333"/>
                <w:sz w:val="20"/>
                <w:szCs w:val="20"/>
              </w:rPr>
              <w:t>&lt; $100M</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EE751D2" w14:textId="77777777" w:rsidR="006240E7" w:rsidRDefault="00000000">
            <w:pPr>
              <w:spacing w:before="40" w:after="40"/>
            </w:pPr>
            <w:r>
              <w:rPr>
                <w:color w:val="333333"/>
                <w:sz w:val="20"/>
                <w:szCs w:val="20"/>
              </w:rPr>
              <w:t>First product launched, &lt; 100 installed systems, proving product-market fit, building clinical evidence</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3AAA99" w14:textId="77777777" w:rsidR="006240E7" w:rsidRDefault="00000000">
            <w:pPr>
              <w:spacing w:before="40" w:after="40"/>
            </w:pPr>
            <w:r>
              <w:rPr>
                <w:color w:val="333333"/>
                <w:sz w:val="20"/>
                <w:szCs w:val="20"/>
              </w:rPr>
              <w:t>Will surgeons adopt this? Can the company build a base?</w:t>
            </w:r>
          </w:p>
        </w:tc>
      </w:tr>
      <w:tr w:rsidR="006240E7" w14:paraId="2F16285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1A4BF" w14:textId="77777777" w:rsidR="006240E7" w:rsidRDefault="00000000">
            <w:pPr>
              <w:spacing w:before="40" w:after="40"/>
            </w:pPr>
            <w:r>
              <w:rPr>
                <w:b/>
                <w:bCs/>
                <w:color w:val="333333"/>
                <w:sz w:val="20"/>
                <w:szCs w:val="20"/>
              </w:rPr>
              <w:t>Growth Platform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9E7C4" w14:textId="77777777" w:rsidR="006240E7" w:rsidRDefault="00000000">
            <w:pPr>
              <w:spacing w:before="40" w:after="40"/>
            </w:pPr>
            <w:r>
              <w:rPr>
                <w:color w:val="333333"/>
                <w:sz w:val="20"/>
                <w:szCs w:val="20"/>
              </w:rPr>
              <w:t>$100M – $1B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CFC68" w14:textId="77777777" w:rsidR="006240E7" w:rsidRDefault="00000000">
            <w:pPr>
              <w:spacing w:before="40" w:after="40"/>
            </w:pPr>
            <w:r>
              <w:rPr>
                <w:color w:val="333333"/>
                <w:sz w:val="20"/>
                <w:szCs w:val="20"/>
              </w:rPr>
              <w:t>100– 1,000+ systems installed, procedure volumes scaling, multiple product lines, international expansion underway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BF015" w14:textId="77777777" w:rsidR="006240E7" w:rsidRDefault="00000000">
            <w:pPr>
              <w:spacing w:before="40" w:after="40"/>
            </w:pPr>
            <w:r>
              <w:rPr>
                <w:color w:val="333333"/>
                <w:sz w:val="20"/>
                <w:szCs w:val="20"/>
              </w:rPr>
              <w:t>Is the installed base compounding? Are consumable attach rates rising?</w:t>
            </w:r>
          </w:p>
        </w:tc>
      </w:tr>
      <w:tr w:rsidR="006240E7" w14:paraId="1F6B136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16CC8E" w14:textId="77777777" w:rsidR="006240E7" w:rsidRDefault="00000000">
            <w:pPr>
              <w:spacing w:before="40" w:after="40"/>
            </w:pPr>
            <w:r>
              <w:rPr>
                <w:b/>
                <w:bCs/>
                <w:color w:val="333333"/>
                <w:sz w:val="20"/>
                <w:szCs w:val="20"/>
              </w:rPr>
              <w:t>Scaled Leader</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5B21E7C" w14:textId="77777777" w:rsidR="006240E7" w:rsidRDefault="00000000">
            <w:pPr>
              <w:spacing w:before="40" w:after="40"/>
            </w:pPr>
            <w:r>
              <w:rPr>
                <w:color w:val="333333"/>
                <w:sz w:val="20"/>
                <w:szCs w:val="20"/>
              </w:rPr>
              <w:t>$1B – $10B</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D4825AF" w14:textId="77777777" w:rsidR="006240E7" w:rsidRDefault="00000000">
            <w:pPr>
              <w:spacing w:before="40" w:after="40"/>
            </w:pPr>
            <w:r>
              <w:rPr>
                <w:color w:val="333333"/>
                <w:sz w:val="20"/>
                <w:szCs w:val="20"/>
              </w:rPr>
              <w:t>Dominant installed base, strong recurring revenue (&gt;60% of total), multi-product portfolio, global presence</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DA7944" w14:textId="77777777" w:rsidR="006240E7" w:rsidRDefault="00000000">
            <w:pPr>
              <w:spacing w:before="40" w:after="40"/>
            </w:pPr>
            <w:r>
              <w:rPr>
                <w:color w:val="333333"/>
                <w:sz w:val="20"/>
                <w:szCs w:val="20"/>
              </w:rPr>
              <w:t>Can they defend share and expand into adjacencies?</w:t>
            </w:r>
          </w:p>
        </w:tc>
      </w:tr>
      <w:tr w:rsidR="006240E7" w14:paraId="7469DEE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406E5" w14:textId="77777777" w:rsidR="006240E7" w:rsidRDefault="00000000">
            <w:pPr>
              <w:spacing w:before="40" w:after="40"/>
            </w:pPr>
            <w:r>
              <w:rPr>
                <w:b/>
                <w:bCs/>
                <w:color w:val="333333"/>
                <w:sz w:val="20"/>
                <w:szCs w:val="20"/>
              </w:rPr>
              <w:t>Mega-Platform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96D0A" w14:textId="77777777" w:rsidR="006240E7" w:rsidRDefault="00000000">
            <w:pPr>
              <w:spacing w:before="40" w:after="40"/>
            </w:pPr>
            <w:r>
              <w:rPr>
                <w:color w:val="333333"/>
                <w:sz w:val="20"/>
                <w:szCs w:val="20"/>
              </w:rPr>
              <w:t>&gt; $10B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8D70D" w14:textId="77777777" w:rsidR="006240E7" w:rsidRDefault="00000000">
            <w:pPr>
              <w:spacing w:before="40" w:after="40"/>
            </w:pPr>
            <w:r>
              <w:rPr>
                <w:color w:val="333333"/>
                <w:sz w:val="20"/>
                <w:szCs w:val="20"/>
              </w:rPr>
              <w:t>Diversified across multiple device categories, M&amp;A-driven portfolio, incumbent positions in multiple specialties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CCF6" w14:textId="77777777" w:rsidR="006240E7" w:rsidRDefault="00000000">
            <w:pPr>
              <w:spacing w:before="40" w:after="40"/>
            </w:pPr>
            <w:r>
              <w:rPr>
                <w:color w:val="333333"/>
                <w:sz w:val="20"/>
                <w:szCs w:val="20"/>
              </w:rPr>
              <w:t>Can they innovate fast enough to avoid disruption?</w:t>
            </w:r>
          </w:p>
        </w:tc>
      </w:tr>
    </w:tbl>
    <w:p w14:paraId="1C98D5D4" w14:textId="77777777" w:rsidR="006240E7" w:rsidRDefault="006240E7">
      <w:pPr>
        <w:spacing w:before="80"/>
      </w:pPr>
    </w:p>
    <w:p w14:paraId="2E4FE961" w14:textId="77777777" w:rsidR="006240E7" w:rsidRDefault="00000000">
      <w:pPr>
        <w:pStyle w:val="Heading3"/>
        <w:spacing w:before="240" w:after="120"/>
      </w:pPr>
      <w:r>
        <w:rPr>
          <w:b/>
          <w:bCs/>
          <w:color w:val="00796B"/>
          <w:sz w:val="22"/>
          <w:szCs w:val="22"/>
        </w:rPr>
        <w:t>Biopharma Enabler Sub-Routing</w:t>
      </w:r>
    </w:p>
    <w:p w14:paraId="4AB8ED07" w14:textId="77777777" w:rsidR="006240E7" w:rsidRDefault="00000000">
      <w:pPr>
        <w:spacing w:before="80" w:after="80"/>
      </w:pPr>
      <w:r>
        <w:rPr>
          <w:color w:val="333333"/>
        </w:rPr>
        <w:t xml:space="preserve">Some medical device companies derive a material portion of their growth from biopharma partnerships where revenue depends on third-party drug development success (e.g., </w:t>
      </w:r>
      <w:proofErr w:type="spellStart"/>
      <w:r>
        <w:rPr>
          <w:color w:val="333333"/>
        </w:rPr>
        <w:t>ClearPoint</w:t>
      </w:r>
      <w:proofErr w:type="spellEnd"/>
      <w:r>
        <w:rPr>
          <w:color w:val="333333"/>
        </w:rPr>
        <w:t xml:space="preserve"> Neuro’s gene therapy delivery business). If more than 30% of the company’s forward revenue growth depends on biopharma partners’ clinical and regulatory outcomes the company does not control, flag </w:t>
      </w:r>
      <w:proofErr w:type="gramStart"/>
      <w:r>
        <w:rPr>
          <w:color w:val="333333"/>
        </w:rPr>
        <w:t>as</w:t>
      </w:r>
      <w:proofErr w:type="gramEnd"/>
      <w:r>
        <w:rPr>
          <w:color w:val="333333"/>
        </w:rPr>
        <w:t xml:space="preserve"> a Biopharma Enabler Hybrid. Score the base device business through this framework normally, then apply the Partnership Dependency Modifier (see Stage 4) to adjust for the contingent revenue stream.</w:t>
      </w:r>
    </w:p>
    <w:p w14:paraId="336A07A0" w14:textId="77777777" w:rsidR="006240E7" w:rsidRDefault="00000000">
      <w:r>
        <w:br w:type="page"/>
      </w:r>
    </w:p>
    <w:p w14:paraId="05B3560D" w14:textId="77777777" w:rsidR="006240E7" w:rsidRDefault="00000000">
      <w:pPr>
        <w:pStyle w:val="Heading1"/>
        <w:spacing w:before="360" w:after="200"/>
      </w:pPr>
      <w:r>
        <w:rPr>
          <w:b/>
          <w:bCs/>
          <w:color w:val="1B3A5C"/>
        </w:rPr>
        <w:lastRenderedPageBreak/>
        <w:t>STAGE 1: INSTALLED BASE &amp; PLATFORM MOAT INDEX (IBPMI)</w:t>
      </w:r>
    </w:p>
    <w:p w14:paraId="4BF8EACB" w14:textId="77777777" w:rsidR="006240E7" w:rsidRDefault="00000000">
      <w:pPr>
        <w:spacing w:before="80" w:after="80"/>
      </w:pPr>
      <w:r>
        <w:rPr>
          <w:color w:val="333333"/>
        </w:rPr>
        <w:t>Evaluates the structural defensibility and quality of the company’s installed base and platform position. Eight moats scored 0–2 each (maximum 16 points). This is the device equivalent of the pharma framework’s Commercial Moat Identification — it classifies what kind of competitive fortress the company has built around its installed systems.</w:t>
      </w:r>
    </w:p>
    <w:p w14:paraId="27543ED2" w14:textId="77777777" w:rsidR="006240E7" w:rsidRDefault="006240E7">
      <w:pPr>
        <w:spacing w:before="80"/>
      </w:pPr>
    </w:p>
    <w:p w14:paraId="65FAC64B" w14:textId="77777777" w:rsidR="006240E7" w:rsidRDefault="00000000">
      <w:pPr>
        <w:pStyle w:val="Heading2"/>
        <w:spacing w:before="280" w:after="160"/>
      </w:pPr>
      <w:r>
        <w:rPr>
          <w:b/>
          <w:bCs/>
          <w:color w:val="2E5090"/>
        </w:rPr>
        <w:t>The Eight Device Platform Moats</w:t>
      </w:r>
    </w:p>
    <w:p w14:paraId="60961A70" w14:textId="77777777" w:rsidR="006240E7" w:rsidRDefault="006240E7">
      <w:pPr>
        <w:spacing w:before="40"/>
      </w:pPr>
    </w:p>
    <w:p w14:paraId="798129CE" w14:textId="77777777" w:rsidR="006240E7" w:rsidRDefault="00000000">
      <w:pPr>
        <w:pStyle w:val="Heading3"/>
        <w:spacing w:before="240" w:after="120"/>
      </w:pPr>
      <w:r>
        <w:rPr>
          <w:b/>
          <w:bCs/>
          <w:color w:val="00796B"/>
          <w:sz w:val="22"/>
          <w:szCs w:val="22"/>
        </w:rPr>
        <w:t>Moat 1: Installed Base Scale &amp; Density (0–2)</w:t>
      </w:r>
    </w:p>
    <w:p w14:paraId="6B2DABFC" w14:textId="77777777" w:rsidR="006240E7" w:rsidRDefault="00000000">
      <w:pPr>
        <w:spacing w:before="80" w:after="80"/>
      </w:pPr>
      <w:r>
        <w:rPr>
          <w:color w:val="333333"/>
        </w:rPr>
        <w:t>How many active systems are installed, in how many hospitals, across how many geographies? Density matters: a company with 500 systems in 500 hospitals across 40 countries has a fundamentally different competitive position than one with 500 systems in 50 hospitals in 2 countries.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240E7" w14:paraId="7557025B"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2BCEF8" w14:textId="77777777" w:rsidR="006240E7" w:rsidRDefault="00000000">
            <w:pPr>
              <w:spacing w:before="40" w:after="40"/>
            </w:pPr>
            <w:r>
              <w:rPr>
                <w:b/>
                <w:bCs/>
                <w:color w:val="FFFFFF"/>
                <w:sz w:val="20"/>
                <w:szCs w:val="20"/>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5AFD3A3" w14:textId="77777777" w:rsidR="006240E7" w:rsidRDefault="00000000">
            <w:pPr>
              <w:spacing w:before="40" w:after="40"/>
            </w:pPr>
            <w:r>
              <w:rPr>
                <w:b/>
                <w:bCs/>
                <w:color w:val="FFFFFF"/>
                <w:sz w:val="20"/>
                <w:szCs w:val="20"/>
              </w:rPr>
              <w:t>Criteria</w:t>
            </w:r>
          </w:p>
        </w:tc>
      </w:tr>
      <w:tr w:rsidR="006240E7" w14:paraId="42BD6C7A"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25DDD" w14:textId="77777777" w:rsidR="006240E7" w:rsidRDefault="00000000">
            <w:pPr>
              <w:spacing w:before="40" w:after="40"/>
            </w:pPr>
            <w:r>
              <w:rPr>
                <w:b/>
                <w:bCs/>
                <w:color w:val="333333"/>
                <w:sz w:val="20"/>
                <w:szCs w:val="20"/>
              </w:rPr>
              <w:t>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7A40D" w14:textId="77777777" w:rsidR="006240E7" w:rsidRDefault="00000000">
            <w:pPr>
              <w:spacing w:before="40" w:after="40"/>
            </w:pPr>
            <w:r>
              <w:rPr>
                <w:color w:val="333333"/>
                <w:sz w:val="20"/>
                <w:szCs w:val="20"/>
              </w:rPr>
              <w:t xml:space="preserve">Fewer than 50 active systems </w:t>
            </w:r>
            <w:proofErr w:type="gramStart"/>
            <w:r>
              <w:rPr>
                <w:color w:val="333333"/>
                <w:sz w:val="20"/>
                <w:szCs w:val="20"/>
              </w:rPr>
              <w:t>installed</w:t>
            </w:r>
            <w:proofErr w:type="gramEnd"/>
            <w:r>
              <w:rPr>
                <w:color w:val="333333"/>
                <w:sz w:val="20"/>
                <w:szCs w:val="20"/>
              </w:rPr>
              <w:t xml:space="preserve">. Limited to a single geography. Installed base </w:t>
            </w:r>
            <w:proofErr w:type="gramStart"/>
            <w:r>
              <w:rPr>
                <w:color w:val="333333"/>
                <w:sz w:val="20"/>
                <w:szCs w:val="20"/>
              </w:rPr>
              <w:t>not</w:t>
            </w:r>
            <w:proofErr w:type="gramEnd"/>
            <w:r>
              <w:rPr>
                <w:color w:val="333333"/>
                <w:sz w:val="20"/>
                <w:szCs w:val="20"/>
              </w:rPr>
              <w:t xml:space="preserve"> yet creating meaningful recurring revenue. Early-stage or niche product.</w:t>
            </w:r>
          </w:p>
        </w:tc>
      </w:tr>
      <w:tr w:rsidR="006240E7" w14:paraId="7A666EA6"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F7516B" w14:textId="77777777" w:rsidR="006240E7" w:rsidRDefault="00000000">
            <w:pPr>
              <w:spacing w:before="40" w:after="40"/>
            </w:pPr>
            <w:r>
              <w:rPr>
                <w:b/>
                <w:bCs/>
                <w:color w:val="333333"/>
                <w:sz w:val="20"/>
                <w:szCs w:val="20"/>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FB728D" w14:textId="77777777" w:rsidR="006240E7" w:rsidRDefault="00000000">
            <w:pPr>
              <w:spacing w:before="40" w:after="40"/>
            </w:pPr>
            <w:r>
              <w:rPr>
                <w:color w:val="333333"/>
                <w:sz w:val="20"/>
                <w:szCs w:val="20"/>
              </w:rPr>
              <w:t>50–500 active systems across multiple hospitals and 2+ geographies. Installed base generating measurable recurring revenue (consumables + service &gt; 30% of total). Growing but not yet dominant in any category.</w:t>
            </w:r>
          </w:p>
        </w:tc>
      </w:tr>
      <w:tr w:rsidR="006240E7" w14:paraId="6B7F8E9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FD7EE" w14:textId="77777777" w:rsidR="006240E7" w:rsidRDefault="00000000">
            <w:pPr>
              <w:spacing w:before="40" w:after="40"/>
            </w:pPr>
            <w:r>
              <w:rPr>
                <w:b/>
                <w:bCs/>
                <w:color w:val="333333"/>
                <w:sz w:val="20"/>
                <w:szCs w:val="20"/>
              </w:rPr>
              <w:t>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BA897" w14:textId="77777777" w:rsidR="006240E7" w:rsidRDefault="00000000">
            <w:pPr>
              <w:spacing w:before="40" w:after="40"/>
            </w:pPr>
            <w:r>
              <w:rPr>
                <w:color w:val="333333"/>
                <w:sz w:val="20"/>
                <w:szCs w:val="20"/>
              </w:rPr>
              <w:t>500+ active systems across many hospitals globally. Installed base generates majority of revenue through recurring streams. Clear market leadership in at least one device category. Geographic diversification across 10+ countries.</w:t>
            </w:r>
          </w:p>
        </w:tc>
      </w:tr>
    </w:tbl>
    <w:p w14:paraId="178EC3C7" w14:textId="77777777" w:rsidR="006240E7" w:rsidRDefault="006240E7">
      <w:pPr>
        <w:spacing w:before="80"/>
      </w:pPr>
    </w:p>
    <w:p w14:paraId="5AF95952" w14:textId="77777777" w:rsidR="006240E7" w:rsidRDefault="00000000">
      <w:pPr>
        <w:pStyle w:val="Heading3"/>
        <w:spacing w:before="240" w:after="120"/>
      </w:pPr>
      <w:r>
        <w:rPr>
          <w:b/>
          <w:bCs/>
          <w:color w:val="00796B"/>
          <w:sz w:val="22"/>
          <w:szCs w:val="22"/>
        </w:rPr>
        <w:t>Moat 2: Razor-Razorblade Economics (0–2)</w:t>
      </w:r>
    </w:p>
    <w:p w14:paraId="2AE48930" w14:textId="77777777" w:rsidR="006240E7" w:rsidRDefault="00000000">
      <w:pPr>
        <w:spacing w:before="80" w:after="80"/>
      </w:pPr>
      <w:r>
        <w:rPr>
          <w:color w:val="333333"/>
        </w:rPr>
        <w:t>The quality of the recurring revenue engine. What percentage of total revenue comes from consumables, instruments, accessories, and service contracts (the “razorblades”) vs. capital equipment sales (the “razor”)? Higher recurring mix indicates a more durable, higher-quality revenue model. Best-in-class device companies generate 70–85% of revenue from recurring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240E7" w14:paraId="7C759B8D"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C6FCD95" w14:textId="77777777" w:rsidR="006240E7" w:rsidRDefault="00000000">
            <w:pPr>
              <w:spacing w:before="40" w:after="40"/>
            </w:pPr>
            <w:r>
              <w:rPr>
                <w:b/>
                <w:bCs/>
                <w:color w:val="FFFFFF"/>
                <w:sz w:val="20"/>
                <w:szCs w:val="20"/>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82E8A20" w14:textId="77777777" w:rsidR="006240E7" w:rsidRDefault="00000000">
            <w:pPr>
              <w:spacing w:before="40" w:after="40"/>
            </w:pPr>
            <w:r>
              <w:rPr>
                <w:b/>
                <w:bCs/>
                <w:color w:val="FFFFFF"/>
                <w:sz w:val="20"/>
                <w:szCs w:val="20"/>
              </w:rPr>
              <w:t>Criteria</w:t>
            </w:r>
          </w:p>
        </w:tc>
      </w:tr>
      <w:tr w:rsidR="006240E7" w14:paraId="36B4821B"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D7DB0" w14:textId="77777777" w:rsidR="006240E7" w:rsidRDefault="00000000">
            <w:pPr>
              <w:spacing w:before="40" w:after="40"/>
            </w:pPr>
            <w:r>
              <w:rPr>
                <w:b/>
                <w:bCs/>
                <w:color w:val="333333"/>
                <w:sz w:val="20"/>
                <w:szCs w:val="20"/>
              </w:rPr>
              <w:t>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BA061" w14:textId="77777777" w:rsidR="006240E7" w:rsidRDefault="00000000">
            <w:pPr>
              <w:spacing w:before="40" w:after="40"/>
            </w:pPr>
            <w:r>
              <w:rPr>
                <w:color w:val="333333"/>
                <w:sz w:val="20"/>
                <w:szCs w:val="20"/>
              </w:rPr>
              <w:t xml:space="preserve">Recurring revenue (consumables + service + software) &lt; 30% of total. Revenue dominated by one-time capital equipment sales. Minimal per-procedure revenue </w:t>
            </w:r>
            <w:proofErr w:type="gramStart"/>
            <w:r>
              <w:rPr>
                <w:color w:val="333333"/>
                <w:sz w:val="20"/>
                <w:szCs w:val="20"/>
              </w:rPr>
              <w:t>capture</w:t>
            </w:r>
            <w:proofErr w:type="gramEnd"/>
            <w:r>
              <w:rPr>
                <w:color w:val="333333"/>
                <w:sz w:val="20"/>
                <w:szCs w:val="20"/>
              </w:rPr>
              <w:t xml:space="preserve">. Commodity </w:t>
            </w:r>
            <w:proofErr w:type="gramStart"/>
            <w:r>
              <w:rPr>
                <w:color w:val="333333"/>
                <w:sz w:val="20"/>
                <w:szCs w:val="20"/>
              </w:rPr>
              <w:t>product</w:t>
            </w:r>
            <w:proofErr w:type="gramEnd"/>
            <w:r>
              <w:rPr>
                <w:color w:val="333333"/>
                <w:sz w:val="20"/>
                <w:szCs w:val="20"/>
              </w:rPr>
              <w:t xml:space="preserve"> with no consumable attachment.</w:t>
            </w:r>
          </w:p>
        </w:tc>
      </w:tr>
      <w:tr w:rsidR="006240E7" w14:paraId="3CB7585B"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F0099E" w14:textId="77777777" w:rsidR="006240E7" w:rsidRDefault="00000000">
            <w:pPr>
              <w:spacing w:before="40" w:after="40"/>
            </w:pPr>
            <w:r>
              <w:rPr>
                <w:b/>
                <w:bCs/>
                <w:color w:val="333333"/>
                <w:sz w:val="20"/>
                <w:szCs w:val="20"/>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ADDB00" w14:textId="77777777" w:rsidR="006240E7" w:rsidRDefault="00000000">
            <w:pPr>
              <w:spacing w:before="40" w:after="40"/>
            </w:pPr>
            <w:r>
              <w:rPr>
                <w:color w:val="333333"/>
                <w:sz w:val="20"/>
                <w:szCs w:val="20"/>
              </w:rPr>
              <w:t>Recurring revenue 30–60% of total. Growing consumable attach rate. Service contracts generating meaningful income. Demonstrating the transition from equipment vendor to platform provider, but not yet majority-recurring.</w:t>
            </w:r>
          </w:p>
        </w:tc>
      </w:tr>
      <w:tr w:rsidR="006240E7" w14:paraId="774A533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56E3A" w14:textId="77777777" w:rsidR="006240E7" w:rsidRDefault="00000000">
            <w:pPr>
              <w:spacing w:before="40" w:after="40"/>
            </w:pPr>
            <w:r>
              <w:rPr>
                <w:b/>
                <w:bCs/>
                <w:color w:val="333333"/>
                <w:sz w:val="20"/>
                <w:szCs w:val="20"/>
              </w:rPr>
              <w:lastRenderedPageBreak/>
              <w:t>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298BD" w14:textId="77777777" w:rsidR="006240E7" w:rsidRDefault="00000000">
            <w:pPr>
              <w:spacing w:before="40" w:after="40"/>
            </w:pPr>
            <w:r>
              <w:rPr>
                <w:color w:val="333333"/>
                <w:sz w:val="20"/>
                <w:szCs w:val="20"/>
              </w:rPr>
              <w:t xml:space="preserve">Recurring revenue &gt; 60% of total. Strong per-procedure revenue </w:t>
            </w:r>
            <w:proofErr w:type="gramStart"/>
            <w:r>
              <w:rPr>
                <w:color w:val="333333"/>
                <w:sz w:val="20"/>
                <w:szCs w:val="20"/>
              </w:rPr>
              <w:t>capture</w:t>
            </w:r>
            <w:proofErr w:type="gramEnd"/>
            <w:r>
              <w:rPr>
                <w:color w:val="333333"/>
                <w:sz w:val="20"/>
                <w:szCs w:val="20"/>
              </w:rPr>
              <w:t xml:space="preserve"> with rising consumable revenue per procedure. Multi-year service contracts with high renewal rates (&gt; 90%). Software/data subscriptions adding additional recurring </w:t>
            </w:r>
            <w:proofErr w:type="gramStart"/>
            <w:r>
              <w:rPr>
                <w:color w:val="333333"/>
                <w:sz w:val="20"/>
                <w:szCs w:val="20"/>
              </w:rPr>
              <w:t>layer</w:t>
            </w:r>
            <w:proofErr w:type="gramEnd"/>
            <w:r>
              <w:rPr>
                <w:color w:val="333333"/>
                <w:sz w:val="20"/>
                <w:szCs w:val="20"/>
              </w:rPr>
              <w:t>. Revenue visibility high.</w:t>
            </w:r>
          </w:p>
        </w:tc>
      </w:tr>
    </w:tbl>
    <w:p w14:paraId="7966520B" w14:textId="77777777" w:rsidR="006240E7" w:rsidRDefault="006240E7">
      <w:pPr>
        <w:spacing w:before="80"/>
      </w:pPr>
    </w:p>
    <w:p w14:paraId="656668B4" w14:textId="77777777" w:rsidR="006240E7" w:rsidRDefault="00000000">
      <w:pPr>
        <w:pStyle w:val="Heading3"/>
        <w:spacing w:before="240" w:after="120"/>
      </w:pPr>
      <w:r>
        <w:rPr>
          <w:b/>
          <w:bCs/>
          <w:color w:val="00796B"/>
          <w:sz w:val="22"/>
          <w:szCs w:val="22"/>
        </w:rPr>
        <w:t>Moat 3: Switching Costs &amp; Workflow Lock-In (0–2)</w:t>
      </w:r>
    </w:p>
    <w:p w14:paraId="24CBB335" w14:textId="77777777" w:rsidR="006240E7" w:rsidRDefault="00000000">
      <w:pPr>
        <w:spacing w:before="80" w:after="80"/>
      </w:pPr>
      <w:r>
        <w:rPr>
          <w:color w:val="333333"/>
        </w:rPr>
        <w:t>How difficult and costly is it for a hospital to switch to a competitor’s system? Switching costs in medical devices come from multiple sources: surgeon training and muscle memory, hospital workflow integration, capital investment in infrastructure (e.g., OR modifications), data and software ecosystem dependencies, and regulatory/credentialing requirements. The deeper the workflow integration, the more durable the moat.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240E7" w14:paraId="74729CA3"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A6CEB9" w14:textId="77777777" w:rsidR="006240E7" w:rsidRDefault="00000000">
            <w:pPr>
              <w:spacing w:before="40" w:after="40"/>
            </w:pPr>
            <w:r>
              <w:rPr>
                <w:b/>
                <w:bCs/>
                <w:color w:val="FFFFFF"/>
                <w:sz w:val="20"/>
                <w:szCs w:val="20"/>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555A35" w14:textId="77777777" w:rsidR="006240E7" w:rsidRDefault="00000000">
            <w:pPr>
              <w:spacing w:before="40" w:after="40"/>
            </w:pPr>
            <w:r>
              <w:rPr>
                <w:b/>
                <w:bCs/>
                <w:color w:val="FFFFFF"/>
                <w:sz w:val="20"/>
                <w:szCs w:val="20"/>
              </w:rPr>
              <w:t>Criteria</w:t>
            </w:r>
          </w:p>
        </w:tc>
      </w:tr>
      <w:tr w:rsidR="006240E7" w14:paraId="356F326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FFCF1" w14:textId="77777777" w:rsidR="006240E7" w:rsidRDefault="00000000">
            <w:pPr>
              <w:spacing w:before="40" w:after="40"/>
            </w:pPr>
            <w:r>
              <w:rPr>
                <w:b/>
                <w:bCs/>
                <w:color w:val="333333"/>
                <w:sz w:val="20"/>
                <w:szCs w:val="20"/>
              </w:rPr>
              <w:t>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7A0C2" w14:textId="77777777" w:rsidR="006240E7" w:rsidRDefault="00000000">
            <w:pPr>
              <w:spacing w:before="40" w:after="40"/>
            </w:pPr>
            <w:r>
              <w:rPr>
                <w:color w:val="333333"/>
                <w:sz w:val="20"/>
                <w:szCs w:val="20"/>
              </w:rPr>
              <w:t xml:space="preserve">Low switching costs. </w:t>
            </w:r>
            <w:proofErr w:type="gramStart"/>
            <w:r>
              <w:rPr>
                <w:color w:val="333333"/>
                <w:sz w:val="20"/>
                <w:szCs w:val="20"/>
              </w:rPr>
              <w:t>Product is</w:t>
            </w:r>
            <w:proofErr w:type="gramEnd"/>
            <w:r>
              <w:rPr>
                <w:color w:val="333333"/>
                <w:sz w:val="20"/>
                <w:szCs w:val="20"/>
              </w:rPr>
              <w:t xml:space="preserve"> largely interchangeable with competitors. Minimal surgeon training required. No proprietary software ecosystem. </w:t>
            </w:r>
            <w:proofErr w:type="gramStart"/>
            <w:r>
              <w:rPr>
                <w:color w:val="333333"/>
                <w:sz w:val="20"/>
                <w:szCs w:val="20"/>
              </w:rPr>
              <w:t>Hospital</w:t>
            </w:r>
            <w:proofErr w:type="gramEnd"/>
            <w:r>
              <w:rPr>
                <w:color w:val="333333"/>
                <w:sz w:val="20"/>
                <w:szCs w:val="20"/>
              </w:rPr>
              <w:t xml:space="preserve"> can swap vendors without meaningful disruption.</w:t>
            </w:r>
          </w:p>
        </w:tc>
      </w:tr>
      <w:tr w:rsidR="006240E7" w14:paraId="0F705215"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5EC8F7B" w14:textId="77777777" w:rsidR="006240E7" w:rsidRDefault="00000000">
            <w:pPr>
              <w:spacing w:before="40" w:after="40"/>
            </w:pPr>
            <w:r>
              <w:rPr>
                <w:b/>
                <w:bCs/>
                <w:color w:val="333333"/>
                <w:sz w:val="20"/>
                <w:szCs w:val="20"/>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F4905CC" w14:textId="77777777" w:rsidR="006240E7" w:rsidRDefault="00000000">
            <w:pPr>
              <w:spacing w:before="40" w:after="40"/>
            </w:pPr>
            <w:r>
              <w:rPr>
                <w:color w:val="333333"/>
                <w:sz w:val="20"/>
                <w:szCs w:val="20"/>
              </w:rPr>
              <w:t>Moderate switching costs. Surgeons trained on the platform prefer it but could transition within 3–6 months. Some workflow integration but not deeply embedded. Proprietary consumables create partial lock-in.</w:t>
            </w:r>
          </w:p>
        </w:tc>
      </w:tr>
      <w:tr w:rsidR="006240E7" w14:paraId="15559D87"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9A37A" w14:textId="77777777" w:rsidR="006240E7" w:rsidRDefault="00000000">
            <w:pPr>
              <w:spacing w:before="40" w:after="40"/>
            </w:pPr>
            <w:r>
              <w:rPr>
                <w:b/>
                <w:bCs/>
                <w:color w:val="333333"/>
                <w:sz w:val="20"/>
                <w:szCs w:val="20"/>
              </w:rPr>
              <w:t>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173D6" w14:textId="77777777" w:rsidR="006240E7" w:rsidRDefault="00000000">
            <w:pPr>
              <w:spacing w:before="40" w:after="40"/>
            </w:pPr>
            <w:r>
              <w:rPr>
                <w:color w:val="333333"/>
                <w:sz w:val="20"/>
                <w:szCs w:val="20"/>
              </w:rPr>
              <w:t>High switching costs. Surgeons deeply trained with years of muscle memory on the platform. Hospital workflows (scheduling, OR setup, data systems) designed around the device. Switching would require retraining entire surgical teams, reconfiguring ORs, migrating data, and accepting clinical outcome risk during transition. Estimated switching cost &gt; $500K per site.</w:t>
            </w:r>
          </w:p>
        </w:tc>
      </w:tr>
    </w:tbl>
    <w:p w14:paraId="10891425" w14:textId="77777777" w:rsidR="006240E7" w:rsidRDefault="006240E7">
      <w:pPr>
        <w:spacing w:before="80"/>
      </w:pPr>
    </w:p>
    <w:p w14:paraId="75D68995" w14:textId="77777777" w:rsidR="006240E7" w:rsidRDefault="00000000">
      <w:pPr>
        <w:pStyle w:val="Heading3"/>
        <w:spacing w:before="240" w:after="120"/>
      </w:pPr>
      <w:r>
        <w:rPr>
          <w:b/>
          <w:bCs/>
          <w:color w:val="00796B"/>
          <w:sz w:val="22"/>
          <w:szCs w:val="22"/>
        </w:rPr>
        <w:t>Moat 4: Regulatory Moat Depth (0–2)</w:t>
      </w:r>
    </w:p>
    <w:p w14:paraId="42691788" w14:textId="77777777" w:rsidR="006240E7" w:rsidRDefault="00000000">
      <w:pPr>
        <w:spacing w:before="80" w:after="80"/>
      </w:pPr>
      <w:r>
        <w:rPr>
          <w:color w:val="333333"/>
        </w:rPr>
        <w:t>The breadth and depth of the company’s regulatory clearances and approvals. In medical devices, regulatory pathways (510(k), de novo, PMA in the U.S.; CE mark/EU MDR in Europe; and country-specific clearances globally) create meaningful barriers. The more complex the regulatory pathway (PMA &gt; de novo &gt; 510(k)), the higher the barrier to competition. Co-labeling with approved drugs (companion device status) creates the deepest regulatory moat.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240E7" w14:paraId="3A330749"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B8A6BB" w14:textId="77777777" w:rsidR="006240E7" w:rsidRDefault="00000000">
            <w:pPr>
              <w:spacing w:before="40" w:after="40"/>
            </w:pPr>
            <w:r>
              <w:rPr>
                <w:b/>
                <w:bCs/>
                <w:color w:val="FFFFFF"/>
                <w:sz w:val="20"/>
                <w:szCs w:val="20"/>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AE1241B" w14:textId="77777777" w:rsidR="006240E7" w:rsidRDefault="00000000">
            <w:pPr>
              <w:spacing w:before="40" w:after="40"/>
            </w:pPr>
            <w:r>
              <w:rPr>
                <w:b/>
                <w:bCs/>
                <w:color w:val="FFFFFF"/>
                <w:sz w:val="20"/>
                <w:szCs w:val="20"/>
              </w:rPr>
              <w:t>Criteria</w:t>
            </w:r>
          </w:p>
        </w:tc>
      </w:tr>
      <w:tr w:rsidR="006240E7" w14:paraId="3048D0BF"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B4F70" w14:textId="77777777" w:rsidR="006240E7" w:rsidRDefault="00000000">
            <w:pPr>
              <w:spacing w:before="40" w:after="40"/>
            </w:pPr>
            <w:r>
              <w:rPr>
                <w:b/>
                <w:bCs/>
                <w:color w:val="333333"/>
                <w:sz w:val="20"/>
                <w:szCs w:val="20"/>
              </w:rPr>
              <w:t>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36650" w14:textId="77777777" w:rsidR="006240E7" w:rsidRDefault="00000000">
            <w:pPr>
              <w:spacing w:before="40" w:after="40"/>
            </w:pPr>
            <w:r>
              <w:rPr>
                <w:color w:val="333333"/>
                <w:sz w:val="20"/>
                <w:szCs w:val="20"/>
              </w:rPr>
              <w:t>Single 510(k) clearance for a single product in a single market. No meaningful regulatory barrier beyond basic clearance. Competitors can file predicate-based 510(k)s relatively quickly.</w:t>
            </w:r>
          </w:p>
        </w:tc>
      </w:tr>
      <w:tr w:rsidR="006240E7" w14:paraId="41A2E591"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7D0660" w14:textId="77777777" w:rsidR="006240E7" w:rsidRDefault="00000000">
            <w:pPr>
              <w:spacing w:before="40" w:after="40"/>
            </w:pPr>
            <w:r>
              <w:rPr>
                <w:b/>
                <w:bCs/>
                <w:color w:val="333333"/>
                <w:sz w:val="20"/>
                <w:szCs w:val="20"/>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6A8CA7" w14:textId="77777777" w:rsidR="006240E7" w:rsidRDefault="00000000">
            <w:pPr>
              <w:spacing w:before="40" w:after="40"/>
            </w:pPr>
            <w:r>
              <w:rPr>
                <w:color w:val="333333"/>
                <w:sz w:val="20"/>
                <w:szCs w:val="20"/>
              </w:rPr>
              <w:t>Multiple FDA clearances (510(k) and/or de novo) across several products. CE mark and clearances in 5+ international markets. Regulatory portfolio creates 1–</w:t>
            </w:r>
            <w:proofErr w:type="gramStart"/>
            <w:r>
              <w:rPr>
                <w:color w:val="333333"/>
                <w:sz w:val="20"/>
                <w:szCs w:val="20"/>
              </w:rPr>
              <w:t>2 year</w:t>
            </w:r>
            <w:proofErr w:type="gramEnd"/>
            <w:r>
              <w:rPr>
                <w:color w:val="333333"/>
                <w:sz w:val="20"/>
                <w:szCs w:val="20"/>
              </w:rPr>
              <w:t xml:space="preserve"> head start vs. competitors. Some products on higher-risk regulatory pathways.</w:t>
            </w:r>
          </w:p>
        </w:tc>
      </w:tr>
      <w:tr w:rsidR="006240E7" w14:paraId="36689326"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DD21B" w14:textId="77777777" w:rsidR="006240E7" w:rsidRDefault="00000000">
            <w:pPr>
              <w:spacing w:before="40" w:after="40"/>
            </w:pPr>
            <w:r>
              <w:rPr>
                <w:b/>
                <w:bCs/>
                <w:color w:val="333333"/>
                <w:sz w:val="20"/>
                <w:szCs w:val="20"/>
              </w:rPr>
              <w:t>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214E6" w14:textId="77777777" w:rsidR="006240E7" w:rsidRDefault="00000000">
            <w:pPr>
              <w:spacing w:before="40" w:after="40"/>
            </w:pPr>
            <w:r>
              <w:rPr>
                <w:color w:val="333333"/>
                <w:sz w:val="20"/>
                <w:szCs w:val="20"/>
              </w:rPr>
              <w:t xml:space="preserve">Extensive regulatory portfolio: multiple PMA approvals and/or de novo authorizations. Clearances across 20+ countries. Products referenced in or co-labeled with FDA-approved drugs/biologics (companion device status). Regulatory pathway so complex </w:t>
            </w:r>
            <w:r>
              <w:rPr>
                <w:color w:val="333333"/>
                <w:sz w:val="20"/>
                <w:szCs w:val="20"/>
              </w:rPr>
              <w:lastRenderedPageBreak/>
              <w:t>that competitors face 3–5+ years and hundreds of millions to replicate. Expedited review designations (Breakthrough Device, RMAT) on pipeline products.</w:t>
            </w:r>
          </w:p>
        </w:tc>
      </w:tr>
    </w:tbl>
    <w:p w14:paraId="64E1D93E" w14:textId="77777777" w:rsidR="006240E7" w:rsidRDefault="006240E7">
      <w:pPr>
        <w:spacing w:before="80"/>
      </w:pPr>
    </w:p>
    <w:p w14:paraId="47580174" w14:textId="77777777" w:rsidR="006240E7" w:rsidRDefault="00000000">
      <w:pPr>
        <w:pStyle w:val="Heading3"/>
        <w:spacing w:before="240" w:after="120"/>
      </w:pPr>
      <w:r>
        <w:rPr>
          <w:b/>
          <w:bCs/>
          <w:color w:val="00796B"/>
          <w:sz w:val="22"/>
          <w:szCs w:val="22"/>
        </w:rPr>
        <w:t>Moat 5: Clinical Evidence &amp; KOL Network (0–2)</w:t>
      </w:r>
    </w:p>
    <w:p w14:paraId="163CA87E" w14:textId="77777777" w:rsidR="006240E7" w:rsidRDefault="00000000">
      <w:pPr>
        <w:spacing w:before="80" w:after="80"/>
      </w:pPr>
      <w:r>
        <w:rPr>
          <w:color w:val="333333"/>
        </w:rPr>
        <w:t>The depth of clinical validation supporting the device and the strength of relationships with key opinion leader (KOL) surgeons. In medical devices, surgeon adoption is driven by peer-reviewed evidence, conference presentations, training programs, and word-of-mouth from respected colleagues. Companies that invest in clinical evidence and build deep KOL relationships create adoption barriers that competitors cannot replicate quickly.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240E7" w14:paraId="22762A7A"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18AC16" w14:textId="77777777" w:rsidR="006240E7" w:rsidRDefault="00000000">
            <w:pPr>
              <w:spacing w:before="40" w:after="40"/>
            </w:pPr>
            <w:r>
              <w:rPr>
                <w:b/>
                <w:bCs/>
                <w:color w:val="FFFFFF"/>
                <w:sz w:val="20"/>
                <w:szCs w:val="20"/>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D8E9851" w14:textId="77777777" w:rsidR="006240E7" w:rsidRDefault="00000000">
            <w:pPr>
              <w:spacing w:before="40" w:after="40"/>
            </w:pPr>
            <w:r>
              <w:rPr>
                <w:b/>
                <w:bCs/>
                <w:color w:val="FFFFFF"/>
                <w:sz w:val="20"/>
                <w:szCs w:val="20"/>
              </w:rPr>
              <w:t>Criteria</w:t>
            </w:r>
          </w:p>
        </w:tc>
      </w:tr>
      <w:tr w:rsidR="006240E7" w14:paraId="183848BC"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85600" w14:textId="77777777" w:rsidR="006240E7" w:rsidRDefault="00000000">
            <w:pPr>
              <w:spacing w:before="40" w:after="40"/>
            </w:pPr>
            <w:r>
              <w:rPr>
                <w:b/>
                <w:bCs/>
                <w:color w:val="333333"/>
                <w:sz w:val="20"/>
                <w:szCs w:val="20"/>
              </w:rPr>
              <w:t>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80303" w14:textId="77777777" w:rsidR="006240E7" w:rsidRDefault="00000000">
            <w:pPr>
              <w:spacing w:before="40" w:after="40"/>
            </w:pPr>
            <w:r>
              <w:rPr>
                <w:color w:val="333333"/>
                <w:sz w:val="20"/>
                <w:szCs w:val="20"/>
              </w:rPr>
              <w:t xml:space="preserve">Minimal clinical evidence. Few or no peer-reviewed publications. Limited KOL engagement. Device adoption </w:t>
            </w:r>
            <w:proofErr w:type="gramStart"/>
            <w:r>
              <w:rPr>
                <w:color w:val="333333"/>
                <w:sz w:val="20"/>
                <w:szCs w:val="20"/>
              </w:rPr>
              <w:t>driven</w:t>
            </w:r>
            <w:proofErr w:type="gramEnd"/>
            <w:r>
              <w:rPr>
                <w:color w:val="333333"/>
                <w:sz w:val="20"/>
                <w:szCs w:val="20"/>
              </w:rPr>
              <w:t xml:space="preserve"> primarily by price or sales effort, not clinical data.</w:t>
            </w:r>
          </w:p>
        </w:tc>
      </w:tr>
      <w:tr w:rsidR="006240E7" w14:paraId="354D65A5"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4B0214" w14:textId="77777777" w:rsidR="006240E7" w:rsidRDefault="00000000">
            <w:pPr>
              <w:spacing w:before="40" w:after="40"/>
            </w:pPr>
            <w:r>
              <w:rPr>
                <w:b/>
                <w:bCs/>
                <w:color w:val="333333"/>
                <w:sz w:val="20"/>
                <w:szCs w:val="20"/>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9B926E" w14:textId="77777777" w:rsidR="006240E7" w:rsidRDefault="00000000">
            <w:pPr>
              <w:spacing w:before="40" w:after="40"/>
            </w:pPr>
            <w:r>
              <w:rPr>
                <w:color w:val="333333"/>
                <w:sz w:val="20"/>
                <w:szCs w:val="20"/>
              </w:rPr>
              <w:t xml:space="preserve">Growing evidence base with 10–50 peer-reviewed publications. Active KOL advisory board. Presentations at major specialty conferences. Clinical registries or post-market studies </w:t>
            </w:r>
            <w:proofErr w:type="gramStart"/>
            <w:r>
              <w:rPr>
                <w:color w:val="333333"/>
                <w:sz w:val="20"/>
                <w:szCs w:val="20"/>
              </w:rPr>
              <w:t>underway</w:t>
            </w:r>
            <w:proofErr w:type="gramEnd"/>
            <w:r>
              <w:rPr>
                <w:color w:val="333333"/>
                <w:sz w:val="20"/>
                <w:szCs w:val="20"/>
              </w:rPr>
              <w:t>. Evidence supports safety and efficacy but limited comparative data.</w:t>
            </w:r>
          </w:p>
        </w:tc>
      </w:tr>
      <w:tr w:rsidR="006240E7" w14:paraId="66BFB27E"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1430E" w14:textId="77777777" w:rsidR="006240E7" w:rsidRDefault="00000000">
            <w:pPr>
              <w:spacing w:before="40" w:after="40"/>
            </w:pPr>
            <w:r>
              <w:rPr>
                <w:b/>
                <w:bCs/>
                <w:color w:val="333333"/>
                <w:sz w:val="20"/>
                <w:szCs w:val="20"/>
              </w:rPr>
              <w:t>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6614D" w14:textId="77777777" w:rsidR="006240E7" w:rsidRDefault="00000000">
            <w:pPr>
              <w:spacing w:before="40" w:after="40"/>
            </w:pPr>
            <w:r>
              <w:rPr>
                <w:color w:val="333333"/>
                <w:sz w:val="20"/>
                <w:szCs w:val="20"/>
              </w:rPr>
              <w:t xml:space="preserve">Extensive evidence base: 50+ peer-reviewed publications including randomized controlled trials. Device featured in clinical guidelines (e.g., NCCN, AHA, NICE). Deep KOL network with surgeons who train others on the platform. Company-sponsored training programs at academic centers. Clinical evidence </w:t>
            </w:r>
            <w:proofErr w:type="gramStart"/>
            <w:r>
              <w:rPr>
                <w:color w:val="333333"/>
                <w:sz w:val="20"/>
                <w:szCs w:val="20"/>
              </w:rPr>
              <w:t>so</w:t>
            </w:r>
            <w:proofErr w:type="gramEnd"/>
            <w:r>
              <w:rPr>
                <w:color w:val="333333"/>
                <w:sz w:val="20"/>
                <w:szCs w:val="20"/>
              </w:rPr>
              <w:t xml:space="preserve"> strong that competitors cannot credibly challenge it without multi-year, multi-million-dollar studies.</w:t>
            </w:r>
          </w:p>
        </w:tc>
      </w:tr>
    </w:tbl>
    <w:p w14:paraId="632F7EB6" w14:textId="77777777" w:rsidR="006240E7" w:rsidRDefault="006240E7">
      <w:pPr>
        <w:spacing w:before="80"/>
      </w:pPr>
    </w:p>
    <w:p w14:paraId="301CFE62" w14:textId="77777777" w:rsidR="006240E7" w:rsidRDefault="00000000">
      <w:pPr>
        <w:pStyle w:val="Heading3"/>
        <w:spacing w:before="240" w:after="120"/>
      </w:pPr>
      <w:r>
        <w:rPr>
          <w:b/>
          <w:bCs/>
          <w:color w:val="00796B"/>
          <w:sz w:val="22"/>
          <w:szCs w:val="22"/>
        </w:rPr>
        <w:t>Moat 6: Procedure Volume Growth &amp; Expansion (0–2)</w:t>
      </w:r>
    </w:p>
    <w:p w14:paraId="6357CF84" w14:textId="77777777" w:rsidR="006240E7" w:rsidRDefault="00000000">
      <w:pPr>
        <w:spacing w:before="80" w:after="80"/>
      </w:pPr>
      <w:r>
        <w:rPr>
          <w:color w:val="333333"/>
        </w:rPr>
        <w:t>The trajectory of procedure volumes performed using the company’s devices. Procedure volume is the single most important leading indicator for a device company with razor-razorblade economics — it directly drives consumable revenue and predicts future service contract renewals. Evaluate both the growth rate of existing procedures and the expansion into new procedure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240E7" w14:paraId="2A63E103"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C0D398" w14:textId="77777777" w:rsidR="006240E7" w:rsidRDefault="00000000">
            <w:pPr>
              <w:spacing w:before="40" w:after="40"/>
            </w:pPr>
            <w:r>
              <w:rPr>
                <w:b/>
                <w:bCs/>
                <w:color w:val="FFFFFF"/>
                <w:sz w:val="20"/>
                <w:szCs w:val="20"/>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282437E" w14:textId="77777777" w:rsidR="006240E7" w:rsidRDefault="00000000">
            <w:pPr>
              <w:spacing w:before="40" w:after="40"/>
            </w:pPr>
            <w:r>
              <w:rPr>
                <w:b/>
                <w:bCs/>
                <w:color w:val="FFFFFF"/>
                <w:sz w:val="20"/>
                <w:szCs w:val="20"/>
              </w:rPr>
              <w:t>Criteria</w:t>
            </w:r>
          </w:p>
        </w:tc>
      </w:tr>
      <w:tr w:rsidR="006240E7" w14:paraId="04BBDA7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BF852" w14:textId="77777777" w:rsidR="006240E7" w:rsidRDefault="00000000">
            <w:pPr>
              <w:spacing w:before="40" w:after="40"/>
            </w:pPr>
            <w:r>
              <w:rPr>
                <w:b/>
                <w:bCs/>
                <w:color w:val="333333"/>
                <w:sz w:val="20"/>
                <w:szCs w:val="20"/>
              </w:rPr>
              <w:t>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23F86" w14:textId="77777777" w:rsidR="006240E7" w:rsidRDefault="00000000">
            <w:pPr>
              <w:spacing w:before="40" w:after="40"/>
            </w:pPr>
            <w:r>
              <w:rPr>
                <w:color w:val="333333"/>
                <w:sz w:val="20"/>
                <w:szCs w:val="20"/>
              </w:rPr>
              <w:t xml:space="preserve">Procedure volumes flat or </w:t>
            </w:r>
            <w:proofErr w:type="gramStart"/>
            <w:r>
              <w:rPr>
                <w:color w:val="333333"/>
                <w:sz w:val="20"/>
                <w:szCs w:val="20"/>
              </w:rPr>
              <w:t>declining</w:t>
            </w:r>
            <w:proofErr w:type="gramEnd"/>
            <w:r>
              <w:rPr>
                <w:color w:val="333333"/>
                <w:sz w:val="20"/>
                <w:szCs w:val="20"/>
              </w:rPr>
              <w:t>. No meaningful expansion into new procedure types. Device usage concentrated in a single procedure category with limited growth. Secular headwinds (e.g., less-invasive drug alternatives reducing surgical volumes).</w:t>
            </w:r>
          </w:p>
        </w:tc>
      </w:tr>
      <w:tr w:rsidR="006240E7" w14:paraId="1EA08354"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B7BD99" w14:textId="77777777" w:rsidR="006240E7" w:rsidRDefault="00000000">
            <w:pPr>
              <w:spacing w:before="40" w:after="40"/>
            </w:pPr>
            <w:r>
              <w:rPr>
                <w:b/>
                <w:bCs/>
                <w:color w:val="333333"/>
                <w:sz w:val="20"/>
                <w:szCs w:val="20"/>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4F17849" w14:textId="77777777" w:rsidR="006240E7" w:rsidRDefault="00000000">
            <w:pPr>
              <w:spacing w:before="40" w:after="40"/>
            </w:pPr>
            <w:r>
              <w:rPr>
                <w:color w:val="333333"/>
                <w:sz w:val="20"/>
                <w:szCs w:val="20"/>
              </w:rPr>
              <w:t xml:space="preserve">Procedure volumes growing 5–15% annually. Active expansion into 1–2 new procedure types or clinical applications. Utilization per system </w:t>
            </w:r>
            <w:proofErr w:type="gramStart"/>
            <w:r>
              <w:rPr>
                <w:color w:val="333333"/>
                <w:sz w:val="20"/>
                <w:szCs w:val="20"/>
              </w:rPr>
              <w:t>increasing</w:t>
            </w:r>
            <w:proofErr w:type="gramEnd"/>
            <w:r>
              <w:rPr>
                <w:color w:val="333333"/>
                <w:sz w:val="20"/>
                <w:szCs w:val="20"/>
              </w:rPr>
              <w:t>. Secular tailwinds supporting adoption (shift toward minimally invasive surgery, aging population, etc.).</w:t>
            </w:r>
          </w:p>
        </w:tc>
      </w:tr>
      <w:tr w:rsidR="006240E7" w14:paraId="4924E09D"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AFC32" w14:textId="77777777" w:rsidR="006240E7" w:rsidRDefault="00000000">
            <w:pPr>
              <w:spacing w:before="40" w:after="40"/>
            </w:pPr>
            <w:r>
              <w:rPr>
                <w:b/>
                <w:bCs/>
                <w:color w:val="333333"/>
                <w:sz w:val="20"/>
                <w:szCs w:val="20"/>
              </w:rPr>
              <w:t>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9B301" w14:textId="77777777" w:rsidR="006240E7" w:rsidRDefault="00000000">
            <w:pPr>
              <w:spacing w:before="40" w:after="40"/>
            </w:pPr>
            <w:r>
              <w:rPr>
                <w:color w:val="333333"/>
                <w:sz w:val="20"/>
                <w:szCs w:val="20"/>
              </w:rPr>
              <w:t xml:space="preserve">Procedure volumes growing &gt; 15% annually. Successfully expanding across multiple procedure types and surgical specialties. High utilization per system (&gt; 200 procedures/system/year for surgical robotics). Demonstrable TAM expansion through </w:t>
            </w:r>
            <w:r>
              <w:rPr>
                <w:color w:val="333333"/>
                <w:sz w:val="20"/>
                <w:szCs w:val="20"/>
              </w:rPr>
              <w:lastRenderedPageBreak/>
              <w:t>new clinical applications, new geographies, and new care settings. Procedure growth compounding on top of installed base growth.</w:t>
            </w:r>
          </w:p>
        </w:tc>
      </w:tr>
    </w:tbl>
    <w:p w14:paraId="26C9CA2B" w14:textId="77777777" w:rsidR="006240E7" w:rsidRDefault="006240E7">
      <w:pPr>
        <w:spacing w:before="80"/>
      </w:pPr>
    </w:p>
    <w:p w14:paraId="265DAA04" w14:textId="77777777" w:rsidR="006240E7" w:rsidRDefault="00000000">
      <w:pPr>
        <w:pStyle w:val="Heading3"/>
        <w:spacing w:before="240" w:after="120"/>
      </w:pPr>
      <w:r>
        <w:rPr>
          <w:b/>
          <w:bCs/>
          <w:color w:val="00796B"/>
          <w:sz w:val="22"/>
          <w:szCs w:val="22"/>
        </w:rPr>
        <w:t>Moat 7: Innovation Pipeline &amp; Platform Evolution (0–2)</w:t>
      </w:r>
    </w:p>
    <w:p w14:paraId="72501F7C" w14:textId="77777777" w:rsidR="006240E7" w:rsidRDefault="00000000">
      <w:pPr>
        <w:spacing w:before="80" w:after="80"/>
      </w:pPr>
      <w:r>
        <w:rPr>
          <w:color w:val="333333"/>
        </w:rPr>
        <w:t>A medical device company’s moat erodes if it stops innovating. Evaluate the company’s ability to continuously evolve its platform: next-generation systems, new instruments, software upgrades, robotic/AI capabilities, and adjacency expansion. The best device companies treat their installed base as a distribution channel for continuous innovation, deepening switching costs with each upgrade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240E7" w14:paraId="6C7592EE"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D4D58E" w14:textId="77777777" w:rsidR="006240E7" w:rsidRDefault="00000000">
            <w:pPr>
              <w:spacing w:before="40" w:after="40"/>
            </w:pPr>
            <w:r>
              <w:rPr>
                <w:b/>
                <w:bCs/>
                <w:color w:val="FFFFFF"/>
                <w:sz w:val="20"/>
                <w:szCs w:val="20"/>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E1165A7" w14:textId="77777777" w:rsidR="006240E7" w:rsidRDefault="00000000">
            <w:pPr>
              <w:spacing w:before="40" w:after="40"/>
            </w:pPr>
            <w:r>
              <w:rPr>
                <w:b/>
                <w:bCs/>
                <w:color w:val="FFFFFF"/>
                <w:sz w:val="20"/>
                <w:szCs w:val="20"/>
              </w:rPr>
              <w:t>Criteria</w:t>
            </w:r>
          </w:p>
        </w:tc>
      </w:tr>
      <w:tr w:rsidR="006240E7" w14:paraId="12F976F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29770" w14:textId="77777777" w:rsidR="006240E7" w:rsidRDefault="00000000">
            <w:pPr>
              <w:spacing w:before="40" w:after="40"/>
            </w:pPr>
            <w:r>
              <w:rPr>
                <w:b/>
                <w:bCs/>
                <w:color w:val="333333"/>
                <w:sz w:val="20"/>
                <w:szCs w:val="20"/>
              </w:rPr>
              <w:t>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8A1F2" w14:textId="77777777" w:rsidR="006240E7" w:rsidRDefault="00000000">
            <w:pPr>
              <w:spacing w:before="40" w:after="40"/>
            </w:pPr>
            <w:r>
              <w:rPr>
                <w:color w:val="333333"/>
                <w:sz w:val="20"/>
                <w:szCs w:val="20"/>
              </w:rPr>
              <w:t>Single-generation product with no visible next-generation development. R&amp;D spend &lt; 5% of revenue. No meaningful pipeline of new products or platform upgrades. Risk of technological obsolescence.</w:t>
            </w:r>
          </w:p>
        </w:tc>
      </w:tr>
      <w:tr w:rsidR="006240E7" w14:paraId="26894873"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754AD9B" w14:textId="77777777" w:rsidR="006240E7" w:rsidRDefault="00000000">
            <w:pPr>
              <w:spacing w:before="40" w:after="40"/>
            </w:pPr>
            <w:r>
              <w:rPr>
                <w:b/>
                <w:bCs/>
                <w:color w:val="333333"/>
                <w:sz w:val="20"/>
                <w:szCs w:val="20"/>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94D3AC" w14:textId="77777777" w:rsidR="006240E7" w:rsidRDefault="00000000">
            <w:pPr>
              <w:spacing w:before="40" w:after="40"/>
            </w:pPr>
            <w:r>
              <w:rPr>
                <w:color w:val="333333"/>
                <w:sz w:val="20"/>
                <w:szCs w:val="20"/>
              </w:rPr>
              <w:t xml:space="preserve">Active R&amp;D pipeline with next-generation system in development or recently launched. R&amp;D spend 8–15% of revenue. Regular cadence of new instrument launches and software updates. At least one </w:t>
            </w:r>
            <w:proofErr w:type="gramStart"/>
            <w:r>
              <w:rPr>
                <w:color w:val="333333"/>
                <w:sz w:val="20"/>
                <w:szCs w:val="20"/>
              </w:rPr>
              <w:t>adjacency</w:t>
            </w:r>
            <w:proofErr w:type="gramEnd"/>
            <w:r>
              <w:rPr>
                <w:color w:val="333333"/>
                <w:sz w:val="20"/>
                <w:szCs w:val="20"/>
              </w:rPr>
              <w:t xml:space="preserve"> expansion underway (new device category, new clinical application, or new delivery modality).</w:t>
            </w:r>
          </w:p>
        </w:tc>
      </w:tr>
      <w:tr w:rsidR="006240E7" w14:paraId="35762B4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D2AE2" w14:textId="77777777" w:rsidR="006240E7" w:rsidRDefault="00000000">
            <w:pPr>
              <w:spacing w:before="40" w:after="40"/>
            </w:pPr>
            <w:r>
              <w:rPr>
                <w:b/>
                <w:bCs/>
                <w:color w:val="333333"/>
                <w:sz w:val="20"/>
                <w:szCs w:val="20"/>
              </w:rPr>
              <w:t>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30867" w14:textId="77777777" w:rsidR="006240E7" w:rsidRDefault="00000000">
            <w:pPr>
              <w:spacing w:before="40" w:after="40"/>
            </w:pPr>
            <w:r>
              <w:rPr>
                <w:color w:val="333333"/>
                <w:sz w:val="20"/>
                <w:szCs w:val="20"/>
              </w:rPr>
              <w:t xml:space="preserve">Robust multi-generational platform roadmap. R&amp;D spend &gt; 10% of revenue with demonstrated ROI on prior R&amp;D investments. Next-generation system launched and gaining traction. Active expansion into 2+ adjacencies (new device categories, AI/data platforms, robotic automation). Software/digital layer creating additional moat </w:t>
            </w:r>
            <w:proofErr w:type="gramStart"/>
            <w:r>
              <w:rPr>
                <w:color w:val="333333"/>
                <w:sz w:val="20"/>
                <w:szCs w:val="20"/>
              </w:rPr>
              <w:t>dimension</w:t>
            </w:r>
            <w:proofErr w:type="gramEnd"/>
            <w:r>
              <w:rPr>
                <w:color w:val="333333"/>
                <w:sz w:val="20"/>
                <w:szCs w:val="20"/>
              </w:rPr>
              <w:t>. Track record of successful platform evolution that deepens switching costs.</w:t>
            </w:r>
          </w:p>
        </w:tc>
      </w:tr>
    </w:tbl>
    <w:p w14:paraId="11668CFF" w14:textId="77777777" w:rsidR="006240E7" w:rsidRDefault="006240E7">
      <w:pPr>
        <w:spacing w:before="80"/>
      </w:pPr>
    </w:p>
    <w:p w14:paraId="263BDC71" w14:textId="77777777" w:rsidR="006240E7" w:rsidRPr="00595A8C" w:rsidRDefault="00000000">
      <w:pPr>
        <w:pStyle w:val="Heading3"/>
        <w:spacing w:before="240" w:after="120"/>
        <w:rPr>
          <w:lang w:val="fr-FR"/>
        </w:rPr>
      </w:pPr>
      <w:r w:rsidRPr="00595A8C">
        <w:rPr>
          <w:b/>
          <w:bCs/>
          <w:color w:val="00796B"/>
          <w:sz w:val="22"/>
          <w:szCs w:val="22"/>
          <w:lang w:val="fr-FR"/>
        </w:rPr>
        <w:t xml:space="preserve">Moat </w:t>
      </w:r>
      <w:proofErr w:type="gramStart"/>
      <w:r w:rsidRPr="00595A8C">
        <w:rPr>
          <w:b/>
          <w:bCs/>
          <w:color w:val="00796B"/>
          <w:sz w:val="22"/>
          <w:szCs w:val="22"/>
          <w:lang w:val="fr-FR"/>
        </w:rPr>
        <w:t>8:</w:t>
      </w:r>
      <w:proofErr w:type="gramEnd"/>
      <w:r w:rsidRPr="00595A8C">
        <w:rPr>
          <w:b/>
          <w:bCs/>
          <w:color w:val="00796B"/>
          <w:sz w:val="22"/>
          <w:szCs w:val="22"/>
          <w:lang w:val="fr-FR"/>
        </w:rPr>
        <w:t xml:space="preserve"> Commercial Infrastructure &amp; Service Network (0–2)</w:t>
      </w:r>
    </w:p>
    <w:p w14:paraId="6184B1AB" w14:textId="77777777" w:rsidR="006240E7" w:rsidRDefault="00000000">
      <w:pPr>
        <w:spacing w:before="80" w:after="80"/>
      </w:pPr>
      <w:r>
        <w:rPr>
          <w:color w:val="333333"/>
        </w:rPr>
        <w:t>Medical devices require hands-on commercial support: direct sales teams, clinical specialists who assist in the OR during procedures, service engineers for maintenance and repair, and training infrastructure. This field-based infrastructure is expensive, difficult to build, and creates deep hospital relationships that competitors cannot easily replicate. The clinical specialist model — where company employees are present during surgical procedures — is particularly powerful because it creates personal relationships with surgeons and real-time feedback loops for product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6240E7" w14:paraId="25316B56"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A0C610" w14:textId="77777777" w:rsidR="006240E7" w:rsidRDefault="00000000">
            <w:pPr>
              <w:spacing w:before="40" w:after="40"/>
            </w:pPr>
            <w:r>
              <w:rPr>
                <w:b/>
                <w:bCs/>
                <w:color w:val="FFFFFF"/>
                <w:sz w:val="20"/>
                <w:szCs w:val="20"/>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DB1E97" w14:textId="77777777" w:rsidR="006240E7" w:rsidRDefault="00000000">
            <w:pPr>
              <w:spacing w:before="40" w:after="40"/>
            </w:pPr>
            <w:r>
              <w:rPr>
                <w:b/>
                <w:bCs/>
                <w:color w:val="FFFFFF"/>
                <w:sz w:val="20"/>
                <w:szCs w:val="20"/>
              </w:rPr>
              <w:t>Criteria</w:t>
            </w:r>
          </w:p>
        </w:tc>
      </w:tr>
      <w:tr w:rsidR="006240E7" w14:paraId="02B9ABF3"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F8BF8" w14:textId="77777777" w:rsidR="006240E7" w:rsidRDefault="00000000">
            <w:pPr>
              <w:spacing w:before="40" w:after="40"/>
            </w:pPr>
            <w:r>
              <w:rPr>
                <w:b/>
                <w:bCs/>
                <w:color w:val="333333"/>
                <w:sz w:val="20"/>
                <w:szCs w:val="20"/>
              </w:rPr>
              <w:t>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99F1B" w14:textId="77777777" w:rsidR="006240E7" w:rsidRDefault="00000000">
            <w:pPr>
              <w:spacing w:before="40" w:after="40"/>
            </w:pPr>
            <w:r>
              <w:rPr>
                <w:color w:val="333333"/>
                <w:sz w:val="20"/>
                <w:szCs w:val="20"/>
              </w:rPr>
              <w:t xml:space="preserve">Minimal commercial infrastructure. </w:t>
            </w:r>
            <w:proofErr w:type="gramStart"/>
            <w:r>
              <w:rPr>
                <w:color w:val="333333"/>
                <w:sz w:val="20"/>
                <w:szCs w:val="20"/>
              </w:rPr>
              <w:t>Relies</w:t>
            </w:r>
            <w:proofErr w:type="gramEnd"/>
            <w:r>
              <w:rPr>
                <w:color w:val="333333"/>
                <w:sz w:val="20"/>
                <w:szCs w:val="20"/>
              </w:rPr>
              <w:t xml:space="preserve"> on distributors or a small sales team. No field-based clinical specialists. </w:t>
            </w:r>
            <w:proofErr w:type="gramStart"/>
            <w:r>
              <w:rPr>
                <w:color w:val="333333"/>
                <w:sz w:val="20"/>
                <w:szCs w:val="20"/>
              </w:rPr>
              <w:t>Limited service</w:t>
            </w:r>
            <w:proofErr w:type="gramEnd"/>
            <w:r>
              <w:rPr>
                <w:color w:val="333333"/>
                <w:sz w:val="20"/>
                <w:szCs w:val="20"/>
              </w:rPr>
              <w:t xml:space="preserve"> capability. </w:t>
            </w:r>
            <w:proofErr w:type="gramStart"/>
            <w:r>
              <w:rPr>
                <w:color w:val="333333"/>
                <w:sz w:val="20"/>
                <w:szCs w:val="20"/>
              </w:rPr>
              <w:t>Cannot</w:t>
            </w:r>
            <w:proofErr w:type="gramEnd"/>
            <w:r>
              <w:rPr>
                <w:color w:val="333333"/>
                <w:sz w:val="20"/>
                <w:szCs w:val="20"/>
              </w:rPr>
              <w:t xml:space="preserve"> provide hands-on support during procedures.</w:t>
            </w:r>
          </w:p>
        </w:tc>
      </w:tr>
      <w:tr w:rsidR="006240E7" w14:paraId="497F16C4"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06344A" w14:textId="77777777" w:rsidR="006240E7" w:rsidRDefault="00000000">
            <w:pPr>
              <w:spacing w:before="40" w:after="40"/>
            </w:pPr>
            <w:r>
              <w:rPr>
                <w:b/>
                <w:bCs/>
                <w:color w:val="333333"/>
                <w:sz w:val="20"/>
                <w:szCs w:val="20"/>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110B868" w14:textId="77777777" w:rsidR="006240E7" w:rsidRDefault="00000000">
            <w:pPr>
              <w:spacing w:before="40" w:after="40"/>
            </w:pPr>
            <w:r>
              <w:rPr>
                <w:color w:val="333333"/>
                <w:sz w:val="20"/>
                <w:szCs w:val="20"/>
              </w:rPr>
              <w:t>Growing direct salesforce with clinical specialists covering key accounts. Service engineers supporting installed base. Training center(s) operational. Adequate commercial infrastructure for current scale but limited international reach.</w:t>
            </w:r>
          </w:p>
        </w:tc>
      </w:tr>
      <w:tr w:rsidR="006240E7" w14:paraId="4B4E958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944C1" w14:textId="77777777" w:rsidR="006240E7" w:rsidRDefault="00000000">
            <w:pPr>
              <w:spacing w:before="40" w:after="40"/>
            </w:pPr>
            <w:r>
              <w:rPr>
                <w:b/>
                <w:bCs/>
                <w:color w:val="333333"/>
                <w:sz w:val="20"/>
                <w:szCs w:val="20"/>
              </w:rPr>
              <w:t>2</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7B01" w14:textId="77777777" w:rsidR="006240E7" w:rsidRDefault="00000000">
            <w:pPr>
              <w:spacing w:before="40" w:after="40"/>
            </w:pPr>
            <w:r>
              <w:rPr>
                <w:color w:val="333333"/>
                <w:sz w:val="20"/>
                <w:szCs w:val="20"/>
              </w:rPr>
              <w:t xml:space="preserve">Extensive global commercial infrastructure: direct sales, clinical specialists present in OR during procedures, service engineers with rapid response times, multiple training </w:t>
            </w:r>
            <w:r>
              <w:rPr>
                <w:color w:val="333333"/>
                <w:sz w:val="20"/>
                <w:szCs w:val="20"/>
              </w:rPr>
              <w:lastRenderedPageBreak/>
              <w:t>centers (including surgeon simulation labs). Relationships with surgeons are personal and deep. Commercial team creates competitive barrier — competitors cannot replicate decades of surgeon relationships and OR presence. International commercial capability across 10+ countries.</w:t>
            </w:r>
          </w:p>
        </w:tc>
      </w:tr>
    </w:tbl>
    <w:p w14:paraId="20CA3BEC" w14:textId="77777777" w:rsidR="006240E7" w:rsidRDefault="006240E7">
      <w:pPr>
        <w:spacing w:before="80"/>
      </w:pPr>
    </w:p>
    <w:p w14:paraId="0969A035" w14:textId="77777777" w:rsidR="006240E7" w:rsidRDefault="00000000">
      <w:pPr>
        <w:pStyle w:val="Heading2"/>
        <w:spacing w:before="280" w:after="160"/>
      </w:pPr>
      <w:r>
        <w:rPr>
          <w:b/>
          <w:bCs/>
          <w:color w:val="2E5090"/>
        </w:rPr>
        <w:t>IBPMI Classification Matrix</w:t>
      </w:r>
    </w:p>
    <w:p w14:paraId="3433D211"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240E7" w14:paraId="2B74E80C"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0EB496" w14:textId="77777777" w:rsidR="006240E7" w:rsidRDefault="00000000">
            <w:pPr>
              <w:spacing w:before="40" w:after="40"/>
            </w:pPr>
            <w:r>
              <w:rPr>
                <w:b/>
                <w:bCs/>
                <w:color w:val="FFFFFF"/>
                <w:sz w:val="20"/>
                <w:szCs w:val="20"/>
              </w:rPr>
              <w:t>IBPMI Score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632B33D" w14:textId="77777777" w:rsidR="006240E7" w:rsidRDefault="00000000">
            <w:pPr>
              <w:spacing w:before="40" w:after="40"/>
            </w:pPr>
            <w:r>
              <w:rPr>
                <w:b/>
                <w:bCs/>
                <w:color w:val="FFFFFF"/>
                <w:sz w:val="20"/>
                <w:szCs w:val="20"/>
              </w:rPr>
              <w:t>Classification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212EF59" w14:textId="77777777" w:rsidR="006240E7" w:rsidRDefault="00000000">
            <w:pPr>
              <w:spacing w:before="40" w:after="40"/>
            </w:pPr>
            <w:r>
              <w:rPr>
                <w:b/>
                <w:bCs/>
                <w:color w:val="FFFFFF"/>
                <w:sz w:val="20"/>
                <w:szCs w:val="20"/>
              </w:rPr>
              <w:t>Interpretation</w:t>
            </w:r>
          </w:p>
        </w:tc>
      </w:tr>
      <w:tr w:rsidR="006240E7" w14:paraId="29A30A7B" w14:textId="77777777">
        <w:tc>
          <w:tcPr>
            <w:tcW w:w="312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3EF6EF7A" w14:textId="77777777" w:rsidR="006240E7" w:rsidRDefault="00000000">
            <w:pPr>
              <w:spacing w:before="40" w:after="40"/>
            </w:pPr>
            <w:r>
              <w:rPr>
                <w:b/>
                <w:bCs/>
                <w:color w:val="333333"/>
                <w:sz w:val="20"/>
                <w:szCs w:val="20"/>
              </w:rPr>
              <w:t>13–16</w:t>
            </w:r>
          </w:p>
        </w:tc>
        <w:tc>
          <w:tcPr>
            <w:tcW w:w="312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224DE101" w14:textId="77777777" w:rsidR="006240E7" w:rsidRDefault="00000000">
            <w:pPr>
              <w:spacing w:before="40" w:after="40"/>
            </w:pPr>
            <w:r>
              <w:rPr>
                <w:b/>
                <w:bCs/>
                <w:color w:val="2E7D32"/>
                <w:sz w:val="20"/>
                <w:szCs w:val="20"/>
              </w:rPr>
              <w:t>DEVICE FORTRESS</w:t>
            </w:r>
          </w:p>
        </w:tc>
        <w:tc>
          <w:tcPr>
            <w:tcW w:w="312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20BDBA5B" w14:textId="77777777" w:rsidR="006240E7" w:rsidRDefault="00000000">
            <w:pPr>
              <w:spacing w:before="40" w:after="40"/>
            </w:pPr>
            <w:r>
              <w:rPr>
                <w:color w:val="333333"/>
                <w:sz w:val="20"/>
                <w:szCs w:val="20"/>
              </w:rPr>
              <w:t>Near-impregnable competitive position. Deep installed base with massive switching costs and dominant market share.</w:t>
            </w:r>
          </w:p>
        </w:tc>
      </w:tr>
      <w:tr w:rsidR="006240E7" w14:paraId="12261F72"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D5C6DB" w14:textId="77777777" w:rsidR="006240E7" w:rsidRDefault="00000000">
            <w:pPr>
              <w:spacing w:before="40" w:after="40"/>
            </w:pPr>
            <w:r>
              <w:rPr>
                <w:b/>
                <w:bCs/>
                <w:color w:val="333333"/>
                <w:sz w:val="20"/>
                <w:szCs w:val="20"/>
              </w:rPr>
              <w:t>10–12</w:t>
            </w:r>
          </w:p>
        </w:tc>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A3AA5EA" w14:textId="77777777" w:rsidR="006240E7" w:rsidRDefault="00000000">
            <w:pPr>
              <w:spacing w:before="40" w:after="40"/>
            </w:pPr>
            <w:r>
              <w:rPr>
                <w:b/>
                <w:bCs/>
                <w:color w:val="2E5090"/>
                <w:sz w:val="20"/>
                <w:szCs w:val="20"/>
              </w:rPr>
              <w:t>STRONG PLATFORM</w:t>
            </w:r>
          </w:p>
        </w:tc>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FBBA47" w14:textId="77777777" w:rsidR="006240E7" w:rsidRDefault="00000000">
            <w:pPr>
              <w:spacing w:before="40" w:after="40"/>
            </w:pPr>
            <w:r>
              <w:rPr>
                <w:color w:val="333333"/>
                <w:sz w:val="20"/>
                <w:szCs w:val="20"/>
              </w:rPr>
              <w:t>Durable competitive advantages across multiple dimensions. Clear market leadership in core category.</w:t>
            </w:r>
          </w:p>
        </w:tc>
      </w:tr>
      <w:tr w:rsidR="006240E7" w14:paraId="2D82C2D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1103C" w14:textId="77777777" w:rsidR="006240E7" w:rsidRDefault="00000000">
            <w:pPr>
              <w:spacing w:before="40" w:after="40"/>
            </w:pPr>
            <w:r>
              <w:rPr>
                <w:b/>
                <w:bCs/>
                <w:color w:val="333333"/>
                <w:sz w:val="20"/>
                <w:szCs w:val="20"/>
              </w:rPr>
              <w:t>7–9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8B3FF" w14:textId="77777777" w:rsidR="006240E7" w:rsidRDefault="00000000">
            <w:pPr>
              <w:spacing w:before="40" w:after="40"/>
            </w:pPr>
            <w:r>
              <w:rPr>
                <w:b/>
                <w:bCs/>
                <w:color w:val="E65100"/>
                <w:sz w:val="20"/>
                <w:szCs w:val="20"/>
              </w:rPr>
              <w:t>EMERGING PLATFORM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E348D" w14:textId="77777777" w:rsidR="006240E7" w:rsidRDefault="00000000">
            <w:pPr>
              <w:spacing w:before="40" w:after="40"/>
            </w:pPr>
            <w:r>
              <w:rPr>
                <w:color w:val="333333"/>
                <w:sz w:val="20"/>
                <w:szCs w:val="20"/>
              </w:rPr>
              <w:t>Building competitive position but moats still developing. Vulnerable to well-funded competitors.</w:t>
            </w:r>
          </w:p>
        </w:tc>
      </w:tr>
      <w:tr w:rsidR="006240E7" w14:paraId="170EB0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88B3E" w14:textId="77777777" w:rsidR="006240E7" w:rsidRDefault="00000000">
            <w:pPr>
              <w:spacing w:before="40" w:after="40"/>
            </w:pPr>
            <w:r>
              <w:rPr>
                <w:b/>
                <w:bCs/>
                <w:color w:val="333333"/>
                <w:sz w:val="20"/>
                <w:szCs w:val="20"/>
              </w:rPr>
              <w:t>0–6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28FA9" w14:textId="77777777" w:rsidR="006240E7" w:rsidRDefault="00000000">
            <w:pPr>
              <w:spacing w:before="40" w:after="40"/>
            </w:pPr>
            <w:r>
              <w:rPr>
                <w:b/>
                <w:bCs/>
                <w:color w:val="C62828"/>
                <w:sz w:val="20"/>
                <w:szCs w:val="20"/>
              </w:rPr>
              <w:t>COMMODITY DEVICE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DFA78" w14:textId="77777777" w:rsidR="006240E7" w:rsidRDefault="00000000">
            <w:pPr>
              <w:spacing w:before="40" w:after="40"/>
            </w:pPr>
            <w:r>
              <w:rPr>
                <w:color w:val="333333"/>
                <w:sz w:val="20"/>
                <w:szCs w:val="20"/>
              </w:rPr>
              <w:t>Limited competitive advantages. Competing primarily on price. No meaningful installed base moat.</w:t>
            </w:r>
          </w:p>
        </w:tc>
      </w:tr>
    </w:tbl>
    <w:p w14:paraId="299BAF17" w14:textId="77777777" w:rsidR="006240E7" w:rsidRDefault="00000000">
      <w:r>
        <w:br w:type="page"/>
      </w:r>
    </w:p>
    <w:p w14:paraId="5498D694" w14:textId="77777777" w:rsidR="006240E7" w:rsidRDefault="00000000">
      <w:pPr>
        <w:pStyle w:val="Heading1"/>
        <w:spacing w:before="360" w:after="200"/>
      </w:pPr>
      <w:r>
        <w:rPr>
          <w:b/>
          <w:bCs/>
          <w:color w:val="1B3A5C"/>
        </w:rPr>
        <w:lastRenderedPageBreak/>
        <w:t>STAGE 2: GROWTH ENGINE EVALUATION (GEE)</w:t>
      </w:r>
    </w:p>
    <w:p w14:paraId="066CC1B6" w14:textId="77777777" w:rsidR="006240E7" w:rsidRDefault="00000000">
      <w:pPr>
        <w:spacing w:before="80" w:after="80"/>
      </w:pPr>
      <w:r>
        <w:rPr>
          <w:color w:val="333333"/>
        </w:rPr>
        <w:t>Evaluates the sustainability and quality of the company’s growth drivers. Five dimensions scored 1–10 each (maximum 50 points, normalized to 10). Unlike pharma’s Pipeline Sustainability Engine, the device Growth Engine measures installed base expansion, procedure volume trajectories, new product cadence, geographic penetration, and M&amp;A/partnership capability.</w:t>
      </w:r>
    </w:p>
    <w:p w14:paraId="155023B5" w14:textId="77777777" w:rsidR="006240E7" w:rsidRDefault="006240E7">
      <w:pPr>
        <w:spacing w:before="40"/>
      </w:pPr>
    </w:p>
    <w:p w14:paraId="3E76A042" w14:textId="77777777" w:rsidR="006240E7" w:rsidRDefault="00000000">
      <w:pPr>
        <w:spacing w:before="80" w:after="80"/>
      </w:pPr>
      <w:r>
        <w:rPr>
          <w:color w:val="333333"/>
        </w:rPr>
        <w:t>Scoring weights vary by maturity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2"/>
        <w:gridCol w:w="1646"/>
        <w:gridCol w:w="1646"/>
        <w:gridCol w:w="1646"/>
        <w:gridCol w:w="1670"/>
      </w:tblGrid>
      <w:tr w:rsidR="006240E7" w14:paraId="4432256B"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EEE515" w14:textId="77777777" w:rsidR="006240E7" w:rsidRDefault="00000000">
            <w:pPr>
              <w:spacing w:before="40" w:after="40"/>
            </w:pPr>
            <w:r>
              <w:rPr>
                <w:b/>
                <w:bCs/>
                <w:color w:val="FFFFFF"/>
                <w:sz w:val="20"/>
                <w:szCs w:val="20"/>
              </w:rPr>
              <w:t>Dimension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D7400D" w14:textId="77777777" w:rsidR="006240E7" w:rsidRDefault="00000000">
            <w:pPr>
              <w:spacing w:before="40" w:after="40"/>
            </w:pPr>
            <w:r>
              <w:rPr>
                <w:b/>
                <w:bCs/>
                <w:color w:val="FFFFFF"/>
                <w:sz w:val="20"/>
                <w:szCs w:val="20"/>
              </w:rPr>
              <w:t>Early Commercial</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6C1225E" w14:textId="77777777" w:rsidR="006240E7" w:rsidRDefault="00000000">
            <w:pPr>
              <w:spacing w:before="40" w:after="40"/>
            </w:pPr>
            <w:r>
              <w:rPr>
                <w:b/>
                <w:bCs/>
                <w:color w:val="FFFFFF"/>
                <w:sz w:val="20"/>
                <w:szCs w:val="20"/>
              </w:rPr>
              <w:t>Growth Platform</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503C59" w14:textId="77777777" w:rsidR="006240E7" w:rsidRDefault="00000000">
            <w:pPr>
              <w:spacing w:before="40" w:after="40"/>
            </w:pPr>
            <w:r>
              <w:rPr>
                <w:b/>
                <w:bCs/>
                <w:color w:val="FFFFFF"/>
                <w:sz w:val="20"/>
                <w:szCs w:val="20"/>
              </w:rPr>
              <w:t>Scaled Leader</w:t>
            </w:r>
          </w:p>
        </w:tc>
        <w:tc>
          <w:tcPr>
            <w:tcW w:w="14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28181E" w14:textId="77777777" w:rsidR="006240E7" w:rsidRDefault="00000000">
            <w:pPr>
              <w:spacing w:before="40" w:after="40"/>
            </w:pPr>
            <w:r>
              <w:rPr>
                <w:b/>
                <w:bCs/>
                <w:color w:val="FFFFFF"/>
                <w:sz w:val="20"/>
                <w:szCs w:val="20"/>
              </w:rPr>
              <w:t>Mega-Platform</w:t>
            </w:r>
          </w:p>
        </w:tc>
      </w:tr>
      <w:tr w:rsidR="006240E7" w14:paraId="02E34535"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D250A3" w14:textId="77777777" w:rsidR="006240E7" w:rsidRDefault="00000000">
            <w:pPr>
              <w:spacing w:before="40" w:after="40"/>
            </w:pPr>
            <w:r>
              <w:rPr>
                <w:b/>
                <w:bCs/>
                <w:color w:val="333333"/>
                <w:sz w:val="20"/>
                <w:szCs w:val="20"/>
              </w:rPr>
              <w:t>G1: Installed Base Expansion Rate</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6C6417" w14:textId="77777777" w:rsidR="006240E7" w:rsidRDefault="00000000">
            <w:pPr>
              <w:spacing w:before="40" w:after="40"/>
            </w:pPr>
            <w:r>
              <w:rPr>
                <w:color w:val="333333"/>
                <w:sz w:val="20"/>
                <w:szCs w:val="20"/>
              </w:rPr>
              <w:t>25%</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48AF40" w14:textId="77777777" w:rsidR="006240E7" w:rsidRDefault="00000000">
            <w:pPr>
              <w:spacing w:before="40" w:after="40"/>
            </w:pPr>
            <w:r>
              <w:rPr>
                <w:color w:val="333333"/>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7835D7" w14:textId="77777777" w:rsidR="006240E7" w:rsidRDefault="00000000">
            <w:pPr>
              <w:spacing w:before="40" w:after="40"/>
            </w:pPr>
            <w:r>
              <w:rPr>
                <w:color w:val="333333"/>
                <w:sz w:val="20"/>
                <w:szCs w:val="20"/>
              </w:rPr>
              <w:t>15%</w:t>
            </w:r>
          </w:p>
        </w:tc>
        <w:tc>
          <w:tcPr>
            <w:tcW w:w="14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FB6623B" w14:textId="77777777" w:rsidR="006240E7" w:rsidRDefault="00000000">
            <w:pPr>
              <w:spacing w:before="40" w:after="40"/>
            </w:pPr>
            <w:r>
              <w:rPr>
                <w:color w:val="333333"/>
                <w:sz w:val="20"/>
                <w:szCs w:val="20"/>
              </w:rPr>
              <w:t>10%</w:t>
            </w:r>
          </w:p>
        </w:tc>
      </w:tr>
      <w:tr w:rsidR="006240E7" w14:paraId="077FA3D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2B893" w14:textId="77777777" w:rsidR="006240E7" w:rsidRDefault="00000000">
            <w:pPr>
              <w:spacing w:before="40" w:after="40"/>
            </w:pPr>
            <w:r>
              <w:rPr>
                <w:b/>
                <w:bCs/>
                <w:color w:val="333333"/>
                <w:sz w:val="20"/>
                <w:szCs w:val="20"/>
              </w:rPr>
              <w:t>G2: Procedure Volume Trajectory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FD3B2" w14:textId="77777777" w:rsidR="006240E7" w:rsidRDefault="00000000">
            <w:pPr>
              <w:spacing w:before="40" w:after="40"/>
            </w:pPr>
            <w:r>
              <w:rPr>
                <w:color w:val="333333"/>
                <w:sz w:val="20"/>
                <w:szCs w:val="20"/>
              </w:rPr>
              <w:t>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91A8C" w14:textId="77777777" w:rsidR="006240E7" w:rsidRDefault="00000000">
            <w:pPr>
              <w:spacing w:before="40" w:after="40"/>
            </w:pPr>
            <w:r>
              <w:rPr>
                <w:color w:val="333333"/>
                <w:sz w:val="20"/>
                <w:szCs w:val="20"/>
              </w:rPr>
              <w:t>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C4040" w14:textId="77777777" w:rsidR="006240E7" w:rsidRDefault="00000000">
            <w:pPr>
              <w:spacing w:before="40" w:after="40"/>
            </w:pPr>
            <w:r>
              <w:rPr>
                <w:color w:val="333333"/>
                <w:sz w:val="20"/>
                <w:szCs w:val="20"/>
              </w:rPr>
              <w:t>25%</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9DDD2" w14:textId="77777777" w:rsidR="006240E7" w:rsidRDefault="00000000">
            <w:pPr>
              <w:spacing w:before="40" w:after="40"/>
            </w:pPr>
            <w:r>
              <w:rPr>
                <w:color w:val="333333"/>
                <w:sz w:val="20"/>
                <w:szCs w:val="20"/>
              </w:rPr>
              <w:t>20%</w:t>
            </w:r>
          </w:p>
        </w:tc>
      </w:tr>
      <w:tr w:rsidR="006240E7" w14:paraId="3EE01063"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6BC83A9" w14:textId="77777777" w:rsidR="006240E7" w:rsidRDefault="00000000">
            <w:pPr>
              <w:spacing w:before="40" w:after="40"/>
            </w:pPr>
            <w:r>
              <w:rPr>
                <w:b/>
                <w:bCs/>
                <w:color w:val="333333"/>
                <w:sz w:val="20"/>
                <w:szCs w:val="20"/>
              </w:rPr>
              <w:t>G3: New Product &amp; Adjacency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13B21A" w14:textId="77777777" w:rsidR="006240E7" w:rsidRDefault="00000000">
            <w:pPr>
              <w:spacing w:before="40" w:after="40"/>
            </w:pPr>
            <w:r>
              <w:rPr>
                <w:color w:val="333333"/>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A462C5" w14:textId="77777777" w:rsidR="006240E7" w:rsidRDefault="00000000">
            <w:pPr>
              <w:spacing w:before="40" w:after="40"/>
            </w:pPr>
            <w:r>
              <w:rPr>
                <w:color w:val="333333"/>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6DD272" w14:textId="77777777" w:rsidR="006240E7" w:rsidRDefault="00000000">
            <w:pPr>
              <w:spacing w:before="40" w:after="40"/>
            </w:pPr>
            <w:r>
              <w:rPr>
                <w:color w:val="333333"/>
                <w:sz w:val="20"/>
                <w:szCs w:val="20"/>
              </w:rPr>
              <w:t>20%</w:t>
            </w:r>
          </w:p>
        </w:tc>
        <w:tc>
          <w:tcPr>
            <w:tcW w:w="14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2F1FB4" w14:textId="77777777" w:rsidR="006240E7" w:rsidRDefault="00000000">
            <w:pPr>
              <w:spacing w:before="40" w:after="40"/>
            </w:pPr>
            <w:r>
              <w:rPr>
                <w:color w:val="333333"/>
                <w:sz w:val="20"/>
                <w:szCs w:val="20"/>
              </w:rPr>
              <w:t>25%</w:t>
            </w:r>
          </w:p>
        </w:tc>
      </w:tr>
      <w:tr w:rsidR="006240E7" w14:paraId="721997F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17132" w14:textId="77777777" w:rsidR="006240E7" w:rsidRDefault="00000000">
            <w:pPr>
              <w:spacing w:before="40" w:after="40"/>
            </w:pPr>
            <w:r>
              <w:rPr>
                <w:b/>
                <w:bCs/>
                <w:color w:val="333333"/>
                <w:sz w:val="20"/>
                <w:szCs w:val="20"/>
              </w:rPr>
              <w:t>G4: Geographic Expansion &amp; Penetration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04CBA" w14:textId="77777777" w:rsidR="006240E7" w:rsidRDefault="00000000">
            <w:pPr>
              <w:spacing w:before="40" w:after="40"/>
            </w:pPr>
            <w:r>
              <w:rPr>
                <w:color w:val="333333"/>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C52F0" w14:textId="77777777" w:rsidR="006240E7" w:rsidRDefault="00000000">
            <w:pPr>
              <w:spacing w:before="40" w:after="40"/>
            </w:pPr>
            <w:r>
              <w:rPr>
                <w:color w:val="333333"/>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69317" w14:textId="77777777" w:rsidR="006240E7" w:rsidRDefault="00000000">
            <w:pPr>
              <w:spacing w:before="40" w:after="40"/>
            </w:pPr>
            <w:r>
              <w:rPr>
                <w:color w:val="333333"/>
                <w:sz w:val="20"/>
                <w:szCs w:val="20"/>
              </w:rPr>
              <w:t>20%</w:t>
            </w:r>
          </w:p>
        </w:tc>
        <w:tc>
          <w:tcPr>
            <w:tcW w:w="1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57AED" w14:textId="77777777" w:rsidR="006240E7" w:rsidRDefault="00000000">
            <w:pPr>
              <w:spacing w:before="40" w:after="40"/>
            </w:pPr>
            <w:r>
              <w:rPr>
                <w:color w:val="333333"/>
                <w:sz w:val="20"/>
                <w:szCs w:val="20"/>
              </w:rPr>
              <w:t>20%</w:t>
            </w:r>
          </w:p>
        </w:tc>
      </w:tr>
      <w:tr w:rsidR="006240E7" w14:paraId="66D687C6"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E7853E" w14:textId="77777777" w:rsidR="006240E7" w:rsidRDefault="00000000">
            <w:pPr>
              <w:spacing w:before="40" w:after="40"/>
            </w:pPr>
            <w:r>
              <w:rPr>
                <w:b/>
                <w:bCs/>
                <w:color w:val="333333"/>
                <w:sz w:val="20"/>
                <w:szCs w:val="20"/>
              </w:rPr>
              <w:t>G5: M&amp;A &amp; Partnership Capability</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EF8372" w14:textId="77777777" w:rsidR="006240E7" w:rsidRDefault="00000000">
            <w:pPr>
              <w:spacing w:before="40" w:after="40"/>
            </w:pPr>
            <w:r>
              <w:rPr>
                <w:color w:val="333333"/>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592AA25" w14:textId="77777777" w:rsidR="006240E7" w:rsidRDefault="00000000">
            <w:pPr>
              <w:spacing w:before="40" w:after="40"/>
            </w:pPr>
            <w:r>
              <w:rPr>
                <w:color w:val="333333"/>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6961F7D" w14:textId="77777777" w:rsidR="006240E7" w:rsidRDefault="00000000">
            <w:pPr>
              <w:spacing w:before="40" w:after="40"/>
            </w:pPr>
            <w:r>
              <w:rPr>
                <w:color w:val="333333"/>
                <w:sz w:val="20"/>
                <w:szCs w:val="20"/>
              </w:rPr>
              <w:t>20%</w:t>
            </w:r>
          </w:p>
        </w:tc>
        <w:tc>
          <w:tcPr>
            <w:tcW w:w="14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842D447" w14:textId="77777777" w:rsidR="006240E7" w:rsidRDefault="00000000">
            <w:pPr>
              <w:spacing w:before="40" w:after="40"/>
            </w:pPr>
            <w:r>
              <w:rPr>
                <w:color w:val="333333"/>
                <w:sz w:val="20"/>
                <w:szCs w:val="20"/>
              </w:rPr>
              <w:t>25%</w:t>
            </w:r>
          </w:p>
        </w:tc>
      </w:tr>
    </w:tbl>
    <w:p w14:paraId="4F23AAEB" w14:textId="77777777" w:rsidR="006240E7" w:rsidRDefault="006240E7">
      <w:pPr>
        <w:spacing w:before="80"/>
      </w:pPr>
    </w:p>
    <w:p w14:paraId="2660DA1B" w14:textId="77777777" w:rsidR="006240E7" w:rsidRDefault="00000000">
      <w:pPr>
        <w:pStyle w:val="Heading3"/>
        <w:spacing w:before="240" w:after="120"/>
      </w:pPr>
      <w:r>
        <w:rPr>
          <w:b/>
          <w:bCs/>
          <w:color w:val="00796B"/>
          <w:sz w:val="22"/>
          <w:szCs w:val="22"/>
        </w:rPr>
        <w:t>G1: Installed Base Expansion Rate (1–10)</w:t>
      </w:r>
    </w:p>
    <w:p w14:paraId="6C9C0463" w14:textId="77777777" w:rsidR="006240E7" w:rsidRDefault="00000000">
      <w:pPr>
        <w:spacing w:before="80" w:after="80"/>
      </w:pPr>
      <w:r>
        <w:rPr>
          <w:color w:val="333333"/>
        </w:rPr>
        <w:t>How quickly is the company adding new system placements? Evaluate unit growth (new systems placed), net additions (new placements minus decommissions), and placement quality (are new placements in high-volume centers or low-utilization sites?). For early-stage companies, system placement growth is the most critical metric. For scaled leaders, the focus shifts to net base maintenance and upgrade cycles.</w:t>
      </w:r>
    </w:p>
    <w:p w14:paraId="38614E37" w14:textId="77777777" w:rsidR="006240E7" w:rsidRDefault="006240E7">
      <w:pPr>
        <w:spacing w:before="40"/>
      </w:pPr>
    </w:p>
    <w:p w14:paraId="08025E63" w14:textId="77777777" w:rsidR="006240E7" w:rsidRDefault="00000000">
      <w:pPr>
        <w:spacing w:before="80" w:after="80"/>
      </w:pPr>
      <w:r>
        <w:rPr>
          <w:b/>
          <w:bCs/>
          <w:color w:val="333333"/>
        </w:rPr>
        <w:t xml:space="preserve">Scoring anchors: </w:t>
      </w:r>
      <w:r>
        <w:rPr>
          <w:color w:val="333333"/>
        </w:rPr>
        <w:t>1–3 = declining or stagnant placements, losing share; 4–6 = steady placement growth (5–15% annually), maintaining share; 7–8 = strong placement growth (15–25%), gaining share in existing markets; 9–10 = exceptional placement growth (&gt; 25%) or dominant market share with consistent net additions in a growing TAM.</w:t>
      </w:r>
    </w:p>
    <w:p w14:paraId="5DEBBD9A" w14:textId="77777777" w:rsidR="006240E7" w:rsidRDefault="006240E7">
      <w:pPr>
        <w:spacing w:before="80"/>
      </w:pPr>
    </w:p>
    <w:p w14:paraId="37D59B48" w14:textId="77777777" w:rsidR="006240E7" w:rsidRDefault="00000000">
      <w:pPr>
        <w:pStyle w:val="Heading3"/>
        <w:spacing w:before="240" w:after="120"/>
      </w:pPr>
      <w:r>
        <w:rPr>
          <w:b/>
          <w:bCs/>
          <w:color w:val="00796B"/>
          <w:sz w:val="22"/>
          <w:szCs w:val="22"/>
        </w:rPr>
        <w:t>G2: Procedure Volume Trajectory (1–10)</w:t>
      </w:r>
    </w:p>
    <w:p w14:paraId="18B2E6EF" w14:textId="77777777" w:rsidR="006240E7" w:rsidRDefault="00000000">
      <w:pPr>
        <w:spacing w:before="80" w:after="80"/>
      </w:pPr>
      <w:r>
        <w:rPr>
          <w:color w:val="333333"/>
        </w:rPr>
        <w:t xml:space="preserve">The single most important leading indicator for recurring revenue quality. Measure total procedure volume growth, per-system utilization trends, and the mix of high-value vs. low-value procedures. </w:t>
      </w:r>
      <w:proofErr w:type="gramStart"/>
      <w:r>
        <w:rPr>
          <w:color w:val="333333"/>
        </w:rPr>
        <w:t>Rising</w:t>
      </w:r>
      <w:proofErr w:type="gramEnd"/>
      <w:r>
        <w:rPr>
          <w:color w:val="333333"/>
        </w:rPr>
        <w:t xml:space="preserve"> utilization per system is a strong positive signal — it means existing customers are using the device more, driving consumable revenue without requiring new placements.</w:t>
      </w:r>
    </w:p>
    <w:p w14:paraId="22522722" w14:textId="77777777" w:rsidR="006240E7" w:rsidRDefault="006240E7">
      <w:pPr>
        <w:spacing w:before="40"/>
      </w:pPr>
    </w:p>
    <w:p w14:paraId="44B401B1" w14:textId="77777777" w:rsidR="006240E7" w:rsidRDefault="00000000">
      <w:pPr>
        <w:spacing w:before="80" w:after="80"/>
      </w:pPr>
      <w:r>
        <w:rPr>
          <w:b/>
          <w:bCs/>
          <w:color w:val="333333"/>
        </w:rPr>
        <w:t xml:space="preserve">Scoring anchors: </w:t>
      </w:r>
      <w:r>
        <w:rPr>
          <w:color w:val="333333"/>
        </w:rPr>
        <w:t>1–3 = procedure volumes flat or declining, utilization falling; 4–6 = procedure volumes growing in line with installed base (5–15%), utilization stable; 7–8 = procedure volumes growing faster than installed base (utilization rising), expanding into new procedure types; 9–10 = procedure volumes growing &gt; 20% with rising utilization AND expanding into new clinical categories, indicating true platform adoption.</w:t>
      </w:r>
    </w:p>
    <w:p w14:paraId="48B1C1EF" w14:textId="77777777" w:rsidR="006240E7" w:rsidRDefault="006240E7">
      <w:pPr>
        <w:spacing w:before="80"/>
      </w:pPr>
    </w:p>
    <w:p w14:paraId="6669D779" w14:textId="77777777" w:rsidR="006240E7" w:rsidRDefault="00000000">
      <w:pPr>
        <w:pStyle w:val="Heading3"/>
        <w:spacing w:before="240" w:after="120"/>
      </w:pPr>
      <w:r>
        <w:rPr>
          <w:b/>
          <w:bCs/>
          <w:color w:val="00796B"/>
          <w:sz w:val="22"/>
          <w:szCs w:val="22"/>
        </w:rPr>
        <w:t>G3: New Product &amp; Adjacency Pipeline (1–10)</w:t>
      </w:r>
    </w:p>
    <w:p w14:paraId="057C1B25" w14:textId="77777777" w:rsidR="006240E7" w:rsidRDefault="00000000">
      <w:pPr>
        <w:spacing w:before="80" w:after="80"/>
      </w:pPr>
      <w:r>
        <w:rPr>
          <w:color w:val="333333"/>
        </w:rPr>
        <w:t xml:space="preserve">Evaluate the company’s pipeline of next-generation systems, new instruments, software/AI capabilities, and </w:t>
      </w:r>
      <w:proofErr w:type="gramStart"/>
      <w:r>
        <w:rPr>
          <w:color w:val="333333"/>
        </w:rPr>
        <w:t>adjacency</w:t>
      </w:r>
      <w:proofErr w:type="gramEnd"/>
      <w:r>
        <w:rPr>
          <w:color w:val="333333"/>
        </w:rPr>
        <w:t xml:space="preserve"> expansions. Medical device innovation is iterative (new instruments every 6–12 months, next-gen platforms every 3–5 years) rather than binary (single drug approval). Score the pipeline on breadth, cadence, and strategic coherence.</w:t>
      </w:r>
    </w:p>
    <w:p w14:paraId="052A1A49" w14:textId="77777777" w:rsidR="006240E7" w:rsidRDefault="006240E7">
      <w:pPr>
        <w:spacing w:before="40"/>
      </w:pPr>
    </w:p>
    <w:p w14:paraId="3B3F0CB4" w14:textId="77777777" w:rsidR="006240E7" w:rsidRDefault="00000000">
      <w:pPr>
        <w:spacing w:before="80" w:after="80"/>
      </w:pPr>
      <w:r>
        <w:rPr>
          <w:b/>
          <w:bCs/>
          <w:color w:val="333333"/>
        </w:rPr>
        <w:t xml:space="preserve">Scoring anchors: </w:t>
      </w:r>
      <w:r>
        <w:rPr>
          <w:color w:val="333333"/>
        </w:rPr>
        <w:t>1–3 = limited pipeline, no next-gen system visible, slow instrument release cadence; 4–6 = adequate pipeline with next-gen system in development and steady instrument releases; 7–8 = strong pipeline with next-gen system launching, 1–2 adjacency expansions underway, and software/digital layer evolving; 9–10 = exceptional pipeline with next-gen platform successfully ramping, multiple adjacency expansions, AI/robotic capabilities advancing, and each new product deepening platform switching costs.</w:t>
      </w:r>
    </w:p>
    <w:p w14:paraId="7CD73957" w14:textId="77777777" w:rsidR="006240E7" w:rsidRDefault="006240E7">
      <w:pPr>
        <w:spacing w:before="80"/>
      </w:pPr>
    </w:p>
    <w:p w14:paraId="67BFCAA5" w14:textId="77777777" w:rsidR="006240E7" w:rsidRDefault="00000000">
      <w:pPr>
        <w:pStyle w:val="Heading3"/>
        <w:spacing w:before="240" w:after="120"/>
      </w:pPr>
      <w:r>
        <w:rPr>
          <w:b/>
          <w:bCs/>
          <w:color w:val="00796B"/>
          <w:sz w:val="22"/>
          <w:szCs w:val="22"/>
        </w:rPr>
        <w:t>G4: Geographic Expansion &amp; Penetration (1–10)</w:t>
      </w:r>
    </w:p>
    <w:p w14:paraId="43CE0883" w14:textId="77777777" w:rsidR="006240E7" w:rsidRDefault="00000000">
      <w:pPr>
        <w:spacing w:before="80" w:after="80"/>
      </w:pPr>
      <w:r>
        <w:rPr>
          <w:color w:val="333333"/>
        </w:rPr>
        <w:t>How effectively is the company expanding internationally and deepening penetration in existing markets? Evaluate countries cleared, active commercial presence, international revenue mix, and the trajectory of non-U.S. adoption. For Mega-Platform companies, emerging market penetration (China, India, Brazil, Southeast Asia) is a key growth vector.</w:t>
      </w:r>
    </w:p>
    <w:p w14:paraId="52296AFF" w14:textId="77777777" w:rsidR="006240E7" w:rsidRDefault="006240E7">
      <w:pPr>
        <w:spacing w:before="40"/>
      </w:pPr>
    </w:p>
    <w:p w14:paraId="19FA9793" w14:textId="77777777" w:rsidR="006240E7" w:rsidRDefault="00000000">
      <w:pPr>
        <w:spacing w:before="80" w:after="80"/>
      </w:pPr>
      <w:r>
        <w:rPr>
          <w:b/>
          <w:bCs/>
          <w:color w:val="333333"/>
        </w:rPr>
        <w:t xml:space="preserve">Scoring anchors: </w:t>
      </w:r>
      <w:r>
        <w:rPr>
          <w:color w:val="333333"/>
        </w:rPr>
        <w:t>1–3 = domestic-only or 1–2 international markets, no visible expansion plan; 4–6 = cleared in 5–20 countries with growing international revenue (15–30% of total); 7–8 = cleared in 20–40 countries, international revenue 30–50% of total, active commercial teams in key markets; 9–10 = global presence across 40+ countries, international revenue &gt; 40% of total, established in both developed and emerging markets with local commercial infrastructure.</w:t>
      </w:r>
    </w:p>
    <w:p w14:paraId="3D959B33" w14:textId="77777777" w:rsidR="006240E7" w:rsidRDefault="006240E7">
      <w:pPr>
        <w:spacing w:before="80"/>
      </w:pPr>
    </w:p>
    <w:p w14:paraId="2F6FC13B" w14:textId="77777777" w:rsidR="006240E7" w:rsidRDefault="00000000">
      <w:pPr>
        <w:pStyle w:val="Heading3"/>
        <w:spacing w:before="240" w:after="120"/>
      </w:pPr>
      <w:r>
        <w:rPr>
          <w:b/>
          <w:bCs/>
          <w:color w:val="00796B"/>
          <w:sz w:val="22"/>
          <w:szCs w:val="22"/>
        </w:rPr>
        <w:t>G5: M&amp;A &amp; Partnership Capability (1–10)</w:t>
      </w:r>
    </w:p>
    <w:p w14:paraId="6D54B5C5" w14:textId="77777777" w:rsidR="006240E7" w:rsidRDefault="00000000">
      <w:pPr>
        <w:spacing w:before="80" w:after="80"/>
      </w:pPr>
      <w:r>
        <w:rPr>
          <w:color w:val="333333"/>
        </w:rPr>
        <w:t>Evaluate the company’s track record and capacity for value-creating M&amp;A and strategic partnerships. In medical devices, many large companies grow through acquisitions (Medtronic + Covidien, Stryker + Mako, Boston Scientific + BTG). Score the strategic logic, integration success, and discipline of the company’s external growth. For smaller companies, evaluate partnership quality (biopharma collaborations, distribution agreements, technology licenses).</w:t>
      </w:r>
    </w:p>
    <w:p w14:paraId="65CE2F64" w14:textId="77777777" w:rsidR="006240E7" w:rsidRDefault="006240E7">
      <w:pPr>
        <w:spacing w:before="40"/>
      </w:pPr>
    </w:p>
    <w:p w14:paraId="31FCEDAA" w14:textId="77777777" w:rsidR="006240E7" w:rsidRDefault="00000000">
      <w:pPr>
        <w:spacing w:before="80" w:after="80"/>
      </w:pPr>
      <w:r>
        <w:rPr>
          <w:b/>
          <w:bCs/>
          <w:color w:val="333333"/>
        </w:rPr>
        <w:t xml:space="preserve">Scoring anchors: </w:t>
      </w:r>
      <w:r>
        <w:rPr>
          <w:color w:val="333333"/>
        </w:rPr>
        <w:t xml:space="preserve">1–3 = no M&amp;A capability or history of value-destructive acquisitions; 4–6 = selective M&amp;A with reasonable strategic logic, or partnerships that contribute meaningfully to growth; 7–8 = strong M&amp;A track record with 1–2 value-creating acquisitions successfully integrated, OR deep partnership network (20+ active partners contributing to revenue); 9–10 = </w:t>
      </w:r>
      <w:r>
        <w:rPr>
          <w:color w:val="333333"/>
        </w:rPr>
        <w:lastRenderedPageBreak/>
        <w:t>exceptional M&amp;A track record with demonstrated ability to acquire and integrate companies that accelerate platform evolution, OR 50+ biopharma/commercial partners creating a partnership flywheel.</w:t>
      </w:r>
    </w:p>
    <w:p w14:paraId="4F366088" w14:textId="77777777" w:rsidR="006240E7" w:rsidRDefault="00000000">
      <w:r>
        <w:br w:type="page"/>
      </w:r>
    </w:p>
    <w:p w14:paraId="74223013" w14:textId="77777777" w:rsidR="006240E7" w:rsidRDefault="00000000">
      <w:pPr>
        <w:pStyle w:val="Heading1"/>
        <w:spacing w:before="360" w:after="200"/>
      </w:pPr>
      <w:r>
        <w:rPr>
          <w:b/>
          <w:bCs/>
          <w:color w:val="1B3A5C"/>
        </w:rPr>
        <w:lastRenderedPageBreak/>
        <w:t>STAGE 3: FINANCIAL QUALITY ASSESSMENT (FQA)</w:t>
      </w:r>
    </w:p>
    <w:p w14:paraId="5E9B2D9B" w14:textId="77777777" w:rsidR="006240E7" w:rsidRDefault="00000000">
      <w:pPr>
        <w:spacing w:before="80" w:after="80"/>
      </w:pPr>
      <w:r>
        <w:rPr>
          <w:color w:val="333333"/>
        </w:rPr>
        <w:t>Five dimensions scored 1–10, weighted equally at 20% each. Evaluates the financial health, margin structure, and capital allocation discipline of the device company.</w:t>
      </w:r>
    </w:p>
    <w:p w14:paraId="023171F2" w14:textId="77777777" w:rsidR="006240E7" w:rsidRDefault="006240E7">
      <w:pPr>
        <w:spacing w:before="80"/>
      </w:pPr>
    </w:p>
    <w:p w14:paraId="3DED1433" w14:textId="77777777" w:rsidR="006240E7" w:rsidRDefault="00000000">
      <w:pPr>
        <w:pStyle w:val="Heading3"/>
        <w:spacing w:before="240" w:after="120"/>
      </w:pPr>
      <w:r>
        <w:rPr>
          <w:b/>
          <w:bCs/>
          <w:color w:val="00796B"/>
          <w:sz w:val="22"/>
          <w:szCs w:val="22"/>
        </w:rPr>
        <w:t>F1: Recurring Revenue Quality (1–10)</w:t>
      </w:r>
    </w:p>
    <w:p w14:paraId="4B2CC6B7" w14:textId="77777777" w:rsidR="006240E7" w:rsidRDefault="00000000">
      <w:pPr>
        <w:spacing w:before="80" w:after="80"/>
      </w:pPr>
      <w:r>
        <w:rPr>
          <w:color w:val="333333"/>
        </w:rPr>
        <w:t>The percentage, durability, and growth trajectory of recurring revenue streams (consumables + service + software). Higher recurring revenue percentage = higher revenue quality = more predictable cash flows = premium valuation justified.</w:t>
      </w:r>
    </w:p>
    <w:p w14:paraId="0FD03153" w14:textId="77777777" w:rsidR="006240E7" w:rsidRDefault="006240E7">
      <w:pPr>
        <w:spacing w:before="40"/>
      </w:pPr>
    </w:p>
    <w:p w14:paraId="410104A2" w14:textId="77777777" w:rsidR="006240E7" w:rsidRDefault="00000000">
      <w:pPr>
        <w:spacing w:before="80" w:after="80"/>
      </w:pPr>
      <w:r>
        <w:rPr>
          <w:b/>
          <w:bCs/>
          <w:color w:val="333333"/>
        </w:rPr>
        <w:t xml:space="preserve">Scoring anchors: </w:t>
      </w:r>
      <w:r>
        <w:rPr>
          <w:color w:val="333333"/>
        </w:rPr>
        <w:t>1–3 = recurring revenue &lt; 30% of total, declining attach rates; 4–6 = recurring revenue 30–60%, growing but not yet dominant; 7–8 = recurring revenue 60–80%, stable or rising attach rates, service renewals &gt; 85%; 9–10 = recurring revenue &gt; 80% of total with rising consumable revenue per procedure, service renewal rates &gt; 95%, and software/subscription layers adding incremental recurring streams.</w:t>
      </w:r>
    </w:p>
    <w:p w14:paraId="5F1B9FA1" w14:textId="77777777" w:rsidR="006240E7" w:rsidRDefault="006240E7">
      <w:pPr>
        <w:spacing w:before="80"/>
      </w:pPr>
    </w:p>
    <w:p w14:paraId="41C7C917" w14:textId="77777777" w:rsidR="006240E7" w:rsidRDefault="00000000">
      <w:pPr>
        <w:pStyle w:val="Heading3"/>
        <w:spacing w:before="240" w:after="120"/>
      </w:pPr>
      <w:r>
        <w:rPr>
          <w:b/>
          <w:bCs/>
          <w:color w:val="00796B"/>
          <w:sz w:val="22"/>
          <w:szCs w:val="22"/>
        </w:rPr>
        <w:t>F2: Margin Structure &amp; Operating Leverage (1–10)</w:t>
      </w:r>
    </w:p>
    <w:p w14:paraId="287A5CE3" w14:textId="77777777" w:rsidR="006240E7" w:rsidRDefault="00000000">
      <w:pPr>
        <w:spacing w:before="80" w:after="80"/>
      </w:pPr>
      <w:r>
        <w:rPr>
          <w:color w:val="333333"/>
        </w:rPr>
        <w:t>Gross margins, operating margins, and the trajectory of operating leverage. Device companies with strong razor-razorblade models should show gross margins of 55–70%+ and improving operating margins as the installed base scales (each incremental procedure drives high-margin consumable revenue against a relatively fixed cost base).</w:t>
      </w:r>
    </w:p>
    <w:p w14:paraId="794A28A8" w14:textId="77777777" w:rsidR="006240E7" w:rsidRDefault="006240E7">
      <w:pPr>
        <w:spacing w:before="40"/>
      </w:pPr>
    </w:p>
    <w:p w14:paraId="2D06BE14" w14:textId="77777777" w:rsidR="006240E7" w:rsidRDefault="00000000">
      <w:pPr>
        <w:spacing w:before="80" w:after="80"/>
      </w:pPr>
      <w:r>
        <w:rPr>
          <w:b/>
          <w:bCs/>
          <w:color w:val="333333"/>
        </w:rPr>
        <w:t xml:space="preserve">Scoring anchors: </w:t>
      </w:r>
      <w:r>
        <w:rPr>
          <w:color w:val="333333"/>
        </w:rPr>
        <w:t>1–3 = gross margins &lt; 45%, operating margins negative or thin, no operating leverage trajectory; 4–6 = gross margins 45–60%, operating margins low but improving, early signs of operating leverage; 7–8 = gross margins 60–70%, operating margins 15–25%, clear operating leverage as procedure volumes scale; 9–10 = gross margins &gt; 65%, operating margins &gt; 25%, demonstrating powerful operating leverage with each incremental procedure highly accretive to profitability.</w:t>
      </w:r>
    </w:p>
    <w:p w14:paraId="76B6C148" w14:textId="77777777" w:rsidR="006240E7" w:rsidRDefault="006240E7">
      <w:pPr>
        <w:spacing w:before="80"/>
      </w:pPr>
    </w:p>
    <w:p w14:paraId="5C21D3F3" w14:textId="77777777" w:rsidR="006240E7" w:rsidRDefault="00000000">
      <w:pPr>
        <w:pStyle w:val="Heading3"/>
        <w:spacing w:before="240" w:after="120"/>
      </w:pPr>
      <w:r>
        <w:rPr>
          <w:b/>
          <w:bCs/>
          <w:color w:val="00796B"/>
          <w:sz w:val="22"/>
          <w:szCs w:val="22"/>
        </w:rPr>
        <w:t>F3: Capital Allocation &amp; Balance Sheet (1–10)</w:t>
      </w:r>
    </w:p>
    <w:p w14:paraId="18CD0798" w14:textId="77777777" w:rsidR="006240E7" w:rsidRDefault="00000000">
      <w:pPr>
        <w:spacing w:before="80" w:after="80"/>
      </w:pPr>
      <w:r>
        <w:rPr>
          <w:color w:val="333333"/>
        </w:rPr>
        <w:t>Evaluate balance sheet health, capital allocation discipline, and the company’s ability to fund growth without excessive dilution or leverage. For pre-profit device companies, assess cash runway and path to profitability. For profitable companies, evaluate ROIC, capital returns, and M&amp;A discipline.</w:t>
      </w:r>
    </w:p>
    <w:p w14:paraId="0CA8FE6E" w14:textId="77777777" w:rsidR="006240E7" w:rsidRDefault="006240E7">
      <w:pPr>
        <w:spacing w:before="40"/>
      </w:pPr>
    </w:p>
    <w:p w14:paraId="4A357BE1" w14:textId="77777777" w:rsidR="006240E7" w:rsidRDefault="00000000">
      <w:pPr>
        <w:spacing w:before="80" w:after="80"/>
      </w:pPr>
      <w:r>
        <w:rPr>
          <w:b/>
          <w:bCs/>
          <w:color w:val="333333"/>
        </w:rPr>
        <w:t xml:space="preserve">Scoring anchors: </w:t>
      </w:r>
      <w:r>
        <w:rPr>
          <w:color w:val="333333"/>
        </w:rPr>
        <w:t>1–3 = overleveraged (debt/equity &gt; 2x), inadequate cash runway, or history of value-destructive capital allocation; 4–6 = reasonable balance sheet with manageable debt, adequate cash for near-term needs, mixed capital allocation record; 7–8 = strong balance sheet (net cash or low leverage), demonstrated capital allocation discipline, ROIC &gt; WACC; 9–10 = fortress balance sheet with net cash position, ROIC significantly exceeding WACC (&gt; 5 pp spread), disciplined capital returns, and ample capacity for strategic M&amp;A without dilution.</w:t>
      </w:r>
    </w:p>
    <w:p w14:paraId="00DE503E" w14:textId="77777777" w:rsidR="006240E7" w:rsidRDefault="006240E7">
      <w:pPr>
        <w:spacing w:before="80"/>
      </w:pPr>
    </w:p>
    <w:p w14:paraId="6BB90468" w14:textId="77777777" w:rsidR="006240E7" w:rsidRDefault="00000000">
      <w:pPr>
        <w:pStyle w:val="Heading3"/>
        <w:spacing w:before="240" w:after="120"/>
      </w:pPr>
      <w:r>
        <w:rPr>
          <w:b/>
          <w:bCs/>
          <w:color w:val="00796B"/>
          <w:sz w:val="22"/>
          <w:szCs w:val="22"/>
        </w:rPr>
        <w:lastRenderedPageBreak/>
        <w:t>F4: Free Cash Flow Generation (1–10)</w:t>
      </w:r>
    </w:p>
    <w:p w14:paraId="33EAF83A" w14:textId="77777777" w:rsidR="006240E7" w:rsidRDefault="00000000">
      <w:pPr>
        <w:spacing w:before="80" w:after="80"/>
      </w:pPr>
      <w:r>
        <w:rPr>
          <w:color w:val="333333"/>
        </w:rPr>
        <w:t>FCF generation and trajectory. For pre-profit device companies, evaluate the path to FCF breakeven. For profitable companies, evaluate FCF margin, FCF conversion (FCF / net income), and FCF yield relative to market cap.</w:t>
      </w:r>
    </w:p>
    <w:p w14:paraId="5841A468" w14:textId="77777777" w:rsidR="006240E7" w:rsidRDefault="006240E7">
      <w:pPr>
        <w:spacing w:before="40"/>
      </w:pPr>
    </w:p>
    <w:p w14:paraId="694D13BA" w14:textId="77777777" w:rsidR="006240E7" w:rsidRDefault="00000000">
      <w:pPr>
        <w:spacing w:before="80" w:after="80"/>
      </w:pPr>
      <w:r>
        <w:rPr>
          <w:b/>
          <w:bCs/>
          <w:color w:val="333333"/>
        </w:rPr>
        <w:t xml:space="preserve">Scoring anchors: </w:t>
      </w:r>
      <w:r>
        <w:rPr>
          <w:color w:val="333333"/>
        </w:rPr>
        <w:t>1–3 = negative FCF with no clear path to breakeven, or FCF declining; 4–6 = FCF breakeven or recently positive, FCF margin &lt; 10%; 7–8 = consistent positive FCF, FCF margin 10–20%, strong FCF conversion; 9–10 = FCF margin &gt; 20%, FCF conversion &gt; 100% of net income, growing FCF demonstrating the cash-generative power of the installed base model.</w:t>
      </w:r>
    </w:p>
    <w:p w14:paraId="4CFAC0A1" w14:textId="77777777" w:rsidR="006240E7" w:rsidRDefault="006240E7">
      <w:pPr>
        <w:spacing w:before="80"/>
      </w:pPr>
    </w:p>
    <w:p w14:paraId="4ABCB635" w14:textId="77777777" w:rsidR="006240E7" w:rsidRDefault="00000000">
      <w:pPr>
        <w:pStyle w:val="Heading3"/>
        <w:spacing w:before="240" w:after="120"/>
      </w:pPr>
      <w:r>
        <w:rPr>
          <w:b/>
          <w:bCs/>
          <w:color w:val="00796B"/>
          <w:sz w:val="22"/>
          <w:szCs w:val="22"/>
        </w:rPr>
        <w:t>F5: Management Quality &amp; Execution (1–10)</w:t>
      </w:r>
    </w:p>
    <w:p w14:paraId="44A6E14D" w14:textId="77777777" w:rsidR="006240E7" w:rsidRDefault="00000000">
      <w:pPr>
        <w:spacing w:before="80" w:after="80"/>
      </w:pPr>
      <w:r>
        <w:rPr>
          <w:color w:val="333333"/>
        </w:rPr>
        <w:t>Track record of the management team in executing the device business strategy. Evaluate guidance accuracy, product launch execution, M&amp;A integration, commercial team building, and regulatory navigation.</w:t>
      </w:r>
    </w:p>
    <w:p w14:paraId="511E1CD7" w14:textId="77777777" w:rsidR="006240E7" w:rsidRDefault="006240E7">
      <w:pPr>
        <w:spacing w:before="40"/>
      </w:pPr>
    </w:p>
    <w:p w14:paraId="0B454418" w14:textId="77777777" w:rsidR="006240E7" w:rsidRDefault="00000000">
      <w:pPr>
        <w:spacing w:before="80" w:after="80"/>
      </w:pPr>
      <w:r>
        <w:rPr>
          <w:b/>
          <w:bCs/>
          <w:color w:val="333333"/>
        </w:rPr>
        <w:t xml:space="preserve">Scoring anchors: </w:t>
      </w:r>
      <w:r>
        <w:rPr>
          <w:color w:val="333333"/>
        </w:rPr>
        <w:t>1–3 = missed guidance, botched product launches, or failed acquisitions; 4–6 = adequate execution with mixed track record; 7–8 = strong execution — guidance beats, successful product launches, effective commercial team building, and at least one successful acquisition or partnership; 9–10 = exceptional track record of consistent beat-and-raise, flawless product launches, deep surgeon relationships maintained through leadership transitions, and capital allocation that consistently creates shareholder value.</w:t>
      </w:r>
    </w:p>
    <w:p w14:paraId="7B51F3FA" w14:textId="77777777" w:rsidR="006240E7" w:rsidRDefault="00000000">
      <w:r>
        <w:br w:type="page"/>
      </w:r>
    </w:p>
    <w:p w14:paraId="1209C4EB" w14:textId="77777777" w:rsidR="006240E7" w:rsidRDefault="00000000">
      <w:pPr>
        <w:pStyle w:val="Heading1"/>
        <w:spacing w:before="360" w:after="200"/>
      </w:pPr>
      <w:r>
        <w:rPr>
          <w:b/>
          <w:bCs/>
          <w:color w:val="1B3A5C"/>
        </w:rPr>
        <w:lastRenderedPageBreak/>
        <w:t>STAGE 4: COMPOSITE SCORING, MODIFIERS &amp; VALUATION GATES</w:t>
      </w:r>
    </w:p>
    <w:p w14:paraId="1BD43208" w14:textId="77777777" w:rsidR="006240E7" w:rsidRDefault="00000000">
      <w:pPr>
        <w:pStyle w:val="Heading2"/>
        <w:spacing w:before="280" w:after="160"/>
      </w:pPr>
      <w:r>
        <w:rPr>
          <w:b/>
          <w:bCs/>
          <w:color w:val="2E5090"/>
        </w:rPr>
        <w:t>Composite Calculation</w:t>
      </w:r>
    </w:p>
    <w:p w14:paraId="36901B66" w14:textId="77777777" w:rsidR="006240E7" w:rsidRDefault="00000000">
      <w:pPr>
        <w:spacing w:before="80" w:after="80"/>
      </w:pPr>
      <w:r>
        <w:rPr>
          <w:color w:val="333333"/>
        </w:rPr>
        <w:t>The raw composite combines Growth Engine and Financial Quality scores with stage-appropriate weights:</w:t>
      </w:r>
    </w:p>
    <w:p w14:paraId="5177DE43"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240E7" w14:paraId="441A62EC"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9691BE" w14:textId="77777777" w:rsidR="006240E7" w:rsidRDefault="00000000">
            <w:pPr>
              <w:spacing w:before="40" w:after="40"/>
            </w:pPr>
            <w:r>
              <w:rPr>
                <w:b/>
                <w:bCs/>
                <w:color w:val="FFFFFF"/>
                <w:sz w:val="20"/>
                <w:szCs w:val="20"/>
              </w:rPr>
              <w:t>Maturity Stage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622B51" w14:textId="77777777" w:rsidR="006240E7" w:rsidRDefault="00000000">
            <w:pPr>
              <w:spacing w:before="40" w:after="40"/>
            </w:pPr>
            <w:r>
              <w:rPr>
                <w:b/>
                <w:bCs/>
                <w:color w:val="FFFFFF"/>
                <w:sz w:val="20"/>
                <w:szCs w:val="20"/>
              </w:rPr>
              <w:t>GEE Weight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24C805" w14:textId="77777777" w:rsidR="006240E7" w:rsidRDefault="00000000">
            <w:pPr>
              <w:spacing w:before="40" w:after="40"/>
            </w:pPr>
            <w:r>
              <w:rPr>
                <w:b/>
                <w:bCs/>
                <w:color w:val="FFFFFF"/>
                <w:sz w:val="20"/>
                <w:szCs w:val="20"/>
              </w:rPr>
              <w:t>FQA Weight</w:t>
            </w:r>
          </w:p>
        </w:tc>
      </w:tr>
      <w:tr w:rsidR="006240E7" w14:paraId="122408B1"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351E248" w14:textId="77777777" w:rsidR="006240E7" w:rsidRDefault="00000000">
            <w:pPr>
              <w:spacing w:before="40" w:after="40"/>
            </w:pPr>
            <w:r>
              <w:rPr>
                <w:b/>
                <w:bCs/>
                <w:color w:val="333333"/>
                <w:sz w:val="20"/>
                <w:szCs w:val="20"/>
              </w:rPr>
              <w:t>Early Commercial</w:t>
            </w:r>
          </w:p>
        </w:tc>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62C93C" w14:textId="77777777" w:rsidR="006240E7" w:rsidRDefault="00000000">
            <w:pPr>
              <w:spacing w:before="40" w:after="40"/>
            </w:pPr>
            <w:r>
              <w:rPr>
                <w:color w:val="333333"/>
                <w:sz w:val="20"/>
                <w:szCs w:val="20"/>
              </w:rPr>
              <w:t>60%</w:t>
            </w:r>
          </w:p>
        </w:tc>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3CEDDE8" w14:textId="77777777" w:rsidR="006240E7" w:rsidRDefault="00000000">
            <w:pPr>
              <w:spacing w:before="40" w:after="40"/>
            </w:pPr>
            <w:r>
              <w:rPr>
                <w:color w:val="333333"/>
                <w:sz w:val="20"/>
                <w:szCs w:val="20"/>
              </w:rPr>
              <w:t>40%</w:t>
            </w:r>
          </w:p>
        </w:tc>
      </w:tr>
      <w:tr w:rsidR="006240E7" w14:paraId="567A5D5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E2800" w14:textId="77777777" w:rsidR="006240E7" w:rsidRDefault="00000000">
            <w:pPr>
              <w:spacing w:before="40" w:after="40"/>
            </w:pPr>
            <w:r>
              <w:rPr>
                <w:b/>
                <w:bCs/>
                <w:color w:val="333333"/>
                <w:sz w:val="20"/>
                <w:szCs w:val="20"/>
              </w:rPr>
              <w:t>Growth Platform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363C" w14:textId="77777777" w:rsidR="006240E7" w:rsidRDefault="00000000">
            <w:pPr>
              <w:spacing w:before="40" w:after="40"/>
            </w:pPr>
            <w:r>
              <w:rPr>
                <w:color w:val="333333"/>
                <w:sz w:val="20"/>
                <w:szCs w:val="20"/>
              </w:rPr>
              <w:t>55%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A520B" w14:textId="77777777" w:rsidR="006240E7" w:rsidRDefault="00000000">
            <w:pPr>
              <w:spacing w:before="40" w:after="40"/>
            </w:pPr>
            <w:r>
              <w:rPr>
                <w:color w:val="333333"/>
                <w:sz w:val="20"/>
                <w:szCs w:val="20"/>
              </w:rPr>
              <w:t>45%</w:t>
            </w:r>
          </w:p>
        </w:tc>
      </w:tr>
      <w:tr w:rsidR="006240E7" w14:paraId="6246BC8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F5AC6DE" w14:textId="77777777" w:rsidR="006240E7" w:rsidRDefault="00000000">
            <w:pPr>
              <w:spacing w:before="40" w:after="40"/>
            </w:pPr>
            <w:r>
              <w:rPr>
                <w:b/>
                <w:bCs/>
                <w:color w:val="333333"/>
                <w:sz w:val="20"/>
                <w:szCs w:val="20"/>
              </w:rPr>
              <w:t>Scaled Leader</w:t>
            </w:r>
          </w:p>
        </w:tc>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8BEF57" w14:textId="77777777" w:rsidR="006240E7" w:rsidRDefault="00000000">
            <w:pPr>
              <w:spacing w:before="40" w:after="40"/>
            </w:pPr>
            <w:r>
              <w:rPr>
                <w:color w:val="333333"/>
                <w:sz w:val="20"/>
                <w:szCs w:val="20"/>
              </w:rPr>
              <w:t>45%</w:t>
            </w:r>
          </w:p>
        </w:tc>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69BB64" w14:textId="77777777" w:rsidR="006240E7" w:rsidRDefault="00000000">
            <w:pPr>
              <w:spacing w:before="40" w:after="40"/>
            </w:pPr>
            <w:r>
              <w:rPr>
                <w:color w:val="333333"/>
                <w:sz w:val="20"/>
                <w:szCs w:val="20"/>
              </w:rPr>
              <w:t>55%</w:t>
            </w:r>
          </w:p>
        </w:tc>
      </w:tr>
      <w:tr w:rsidR="006240E7" w14:paraId="1E0ED45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C432A" w14:textId="77777777" w:rsidR="006240E7" w:rsidRDefault="00000000">
            <w:pPr>
              <w:spacing w:before="40" w:after="40"/>
            </w:pPr>
            <w:r>
              <w:rPr>
                <w:b/>
                <w:bCs/>
                <w:color w:val="333333"/>
                <w:sz w:val="20"/>
                <w:szCs w:val="20"/>
              </w:rPr>
              <w:t>Mega-Platform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98936" w14:textId="77777777" w:rsidR="006240E7" w:rsidRDefault="00000000">
            <w:pPr>
              <w:spacing w:before="40" w:after="40"/>
            </w:pPr>
            <w:r>
              <w:rPr>
                <w:color w:val="333333"/>
                <w:sz w:val="20"/>
                <w:szCs w:val="20"/>
              </w:rPr>
              <w:t>40%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1A620" w14:textId="77777777" w:rsidR="006240E7" w:rsidRDefault="00000000">
            <w:pPr>
              <w:spacing w:before="40" w:after="40"/>
            </w:pPr>
            <w:r>
              <w:rPr>
                <w:color w:val="333333"/>
                <w:sz w:val="20"/>
                <w:szCs w:val="20"/>
              </w:rPr>
              <w:t>60%</w:t>
            </w:r>
          </w:p>
        </w:tc>
      </w:tr>
    </w:tbl>
    <w:p w14:paraId="39F60393" w14:textId="77777777" w:rsidR="006240E7" w:rsidRDefault="006240E7">
      <w:pPr>
        <w:spacing w:before="40"/>
      </w:pPr>
    </w:p>
    <w:p w14:paraId="2DF3E7AF" w14:textId="77777777" w:rsidR="006240E7" w:rsidRDefault="00000000">
      <w:pPr>
        <w:spacing w:before="80" w:after="80"/>
      </w:pPr>
      <w:r>
        <w:rPr>
          <w:b/>
          <w:bCs/>
          <w:color w:val="333333"/>
        </w:rPr>
        <w:t xml:space="preserve">Raw Composite = </w:t>
      </w:r>
      <w:r>
        <w:rPr>
          <w:color w:val="333333"/>
        </w:rPr>
        <w:t>(GEE Weighted Score × GEE Weight) + (FQA Weighted Score × FQA Weight)</w:t>
      </w:r>
    </w:p>
    <w:p w14:paraId="010BF0C8" w14:textId="77777777" w:rsidR="006240E7" w:rsidRDefault="006240E7">
      <w:pPr>
        <w:spacing w:before="80"/>
      </w:pPr>
    </w:p>
    <w:p w14:paraId="4220D1B8" w14:textId="77777777" w:rsidR="006240E7" w:rsidRDefault="00000000">
      <w:pPr>
        <w:pStyle w:val="Heading2"/>
        <w:spacing w:before="280" w:after="160"/>
      </w:pPr>
      <w:r>
        <w:rPr>
          <w:b/>
          <w:bCs/>
          <w:color w:val="2E5090"/>
        </w:rPr>
        <w:t>Modifiers (±0.25–1.0 each, max total adjustment ±2.0)</w:t>
      </w:r>
    </w:p>
    <w:p w14:paraId="001A4801"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6240E7" w14:paraId="23C9DEB2"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B490A3C" w14:textId="77777777" w:rsidR="006240E7" w:rsidRDefault="00000000">
            <w:pPr>
              <w:spacing w:before="40" w:after="40"/>
            </w:pPr>
            <w:r>
              <w:rPr>
                <w:b/>
                <w:bCs/>
                <w:color w:val="FFFFFF"/>
                <w:sz w:val="20"/>
                <w:szCs w:val="20"/>
              </w:rPr>
              <w:t>Modifier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C1A584C" w14:textId="77777777" w:rsidR="006240E7" w:rsidRDefault="00000000">
            <w:pPr>
              <w:spacing w:before="40" w:after="40"/>
            </w:pPr>
            <w:r>
              <w:rPr>
                <w:b/>
                <w:bCs/>
                <w:color w:val="FFFFFF"/>
                <w:sz w:val="20"/>
                <w:szCs w:val="20"/>
              </w:rPr>
              <w:t>Range</w:t>
            </w:r>
          </w:p>
        </w:tc>
        <w:tc>
          <w:tcPr>
            <w:tcW w:w="3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9BA1BD0" w14:textId="77777777" w:rsidR="006240E7" w:rsidRDefault="00000000">
            <w:pPr>
              <w:spacing w:before="40" w:after="40"/>
            </w:pPr>
            <w:r>
              <w:rPr>
                <w:b/>
                <w:bCs/>
                <w:color w:val="FFFFFF"/>
                <w:sz w:val="20"/>
                <w:szCs w:val="20"/>
              </w:rPr>
              <w:t>When to Apply</w:t>
            </w:r>
          </w:p>
        </w:tc>
      </w:tr>
      <w:tr w:rsidR="006240E7" w14:paraId="73E94420" w14:textId="77777777">
        <w:tc>
          <w:tcPr>
            <w:tcW w:w="312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12712756" w14:textId="77777777" w:rsidR="006240E7" w:rsidRDefault="00000000">
            <w:pPr>
              <w:spacing w:before="40" w:after="40"/>
            </w:pPr>
            <w:r>
              <w:rPr>
                <w:b/>
                <w:bCs/>
                <w:color w:val="333333"/>
                <w:sz w:val="20"/>
                <w:szCs w:val="20"/>
              </w:rPr>
              <w:t>Platform Flywheel Premium</w:t>
            </w:r>
          </w:p>
        </w:tc>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19FECB76" w14:textId="77777777" w:rsidR="006240E7" w:rsidRDefault="00000000">
            <w:pPr>
              <w:spacing w:before="40" w:after="40"/>
            </w:pPr>
            <w:r>
              <w:rPr>
                <w:color w:val="333333"/>
                <w:sz w:val="20"/>
                <w:szCs w:val="20"/>
              </w:rPr>
              <w:t>+0.25 to +1.0</w:t>
            </w:r>
          </w:p>
        </w:tc>
        <w:tc>
          <w:tcPr>
            <w:tcW w:w="39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5ED030B4" w14:textId="77777777" w:rsidR="006240E7" w:rsidRDefault="00000000">
            <w:pPr>
              <w:spacing w:before="40" w:after="40"/>
            </w:pPr>
            <w:r>
              <w:rPr>
                <w:color w:val="333333"/>
                <w:sz w:val="20"/>
                <w:szCs w:val="20"/>
              </w:rPr>
              <w:t xml:space="preserve">Company’s installed base creates a self-reinforcing growth loop: more systems → more procedures → more data → better algorithms/outcomes → more surgeon adoption → more systems. Intuitive Surgical is </w:t>
            </w:r>
            <w:proofErr w:type="gramStart"/>
            <w:r>
              <w:rPr>
                <w:color w:val="333333"/>
                <w:sz w:val="20"/>
                <w:szCs w:val="20"/>
              </w:rPr>
              <w:t>the</w:t>
            </w:r>
            <w:proofErr w:type="gramEnd"/>
            <w:r>
              <w:rPr>
                <w:color w:val="333333"/>
                <w:sz w:val="20"/>
                <w:szCs w:val="20"/>
              </w:rPr>
              <w:t xml:space="preserve"> archetype.</w:t>
            </w:r>
          </w:p>
        </w:tc>
      </w:tr>
      <w:tr w:rsidR="006240E7" w14:paraId="54C7DB1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E77E8D" w14:textId="77777777" w:rsidR="006240E7" w:rsidRDefault="00000000">
            <w:pPr>
              <w:spacing w:before="40" w:after="40"/>
            </w:pPr>
            <w:r>
              <w:rPr>
                <w:b/>
                <w:bCs/>
                <w:color w:val="333333"/>
                <w:sz w:val="20"/>
                <w:szCs w:val="20"/>
              </w:rPr>
              <w:t>Secular Adoption Tailwind</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9EEDC0A" w14:textId="77777777" w:rsidR="006240E7" w:rsidRDefault="00000000">
            <w:pPr>
              <w:spacing w:before="40" w:after="40"/>
            </w:pPr>
            <w:r>
              <w:rPr>
                <w:color w:val="333333"/>
                <w:sz w:val="20"/>
                <w:szCs w:val="20"/>
              </w:rPr>
              <w:t>+0.25 to +1.0</w:t>
            </w:r>
          </w:p>
        </w:tc>
        <w:tc>
          <w:tcPr>
            <w:tcW w:w="3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7C25EE" w14:textId="77777777" w:rsidR="006240E7" w:rsidRDefault="00000000">
            <w:pPr>
              <w:spacing w:before="40" w:after="40"/>
            </w:pPr>
            <w:r>
              <w:rPr>
                <w:color w:val="333333"/>
                <w:sz w:val="20"/>
                <w:szCs w:val="20"/>
              </w:rPr>
              <w:t>Company positioned at intersection of multi-decade secular trends: shift to minimally invasive surgery, robotic adoption, AI-guided procedures, aging population, or emerging therapy categories (cell/gene therapy delivery).</w:t>
            </w:r>
          </w:p>
        </w:tc>
      </w:tr>
      <w:tr w:rsidR="006240E7" w14:paraId="437F1A6A" w14:textId="77777777">
        <w:tc>
          <w:tcPr>
            <w:tcW w:w="312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122C49E9" w14:textId="77777777" w:rsidR="006240E7" w:rsidRDefault="00000000">
            <w:pPr>
              <w:spacing w:before="40" w:after="40"/>
            </w:pPr>
            <w:r>
              <w:rPr>
                <w:b/>
                <w:bCs/>
                <w:color w:val="333333"/>
                <w:sz w:val="20"/>
                <w:szCs w:val="20"/>
              </w:rPr>
              <w:t>Partnership Dependency Modifier</w:t>
            </w:r>
          </w:p>
        </w:tc>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481C3999" w14:textId="77777777" w:rsidR="006240E7" w:rsidRDefault="00000000">
            <w:pPr>
              <w:spacing w:before="40" w:after="40"/>
            </w:pPr>
            <w:r>
              <w:rPr>
                <w:color w:val="333333"/>
                <w:sz w:val="20"/>
                <w:szCs w:val="20"/>
              </w:rPr>
              <w:t>-0.5 to +0.5</w:t>
            </w:r>
          </w:p>
        </w:tc>
        <w:tc>
          <w:tcPr>
            <w:tcW w:w="39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7DDA8722" w14:textId="77777777" w:rsidR="006240E7" w:rsidRDefault="00000000">
            <w:pPr>
              <w:spacing w:before="40" w:after="40"/>
            </w:pPr>
            <w:r>
              <w:rPr>
                <w:color w:val="333333"/>
                <w:sz w:val="20"/>
                <w:szCs w:val="20"/>
              </w:rPr>
              <w:t xml:space="preserve">For Biopharma Enabler Hybrids: if &gt; 30% of forward growth depends on third-party drug development outcomes. Positive if partner pipeline is deep and diversified (20+ partners, multiple therapy areas, multiple development stages). Negative if concentrated on 1–3 partners or single therapy area. Evaluate: number of partners, stages of development, </w:t>
            </w:r>
            <w:r>
              <w:rPr>
                <w:color w:val="333333"/>
                <w:sz w:val="20"/>
                <w:szCs w:val="20"/>
              </w:rPr>
              <w:lastRenderedPageBreak/>
              <w:t>diversification across therapeutic areas, and proximity to commercial launch.</w:t>
            </w:r>
          </w:p>
        </w:tc>
      </w:tr>
      <w:tr w:rsidR="006240E7" w14:paraId="45D424E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25201B" w14:textId="77777777" w:rsidR="006240E7" w:rsidRDefault="00000000">
            <w:pPr>
              <w:spacing w:before="40" w:after="40"/>
            </w:pPr>
            <w:r>
              <w:rPr>
                <w:b/>
                <w:bCs/>
                <w:color w:val="333333"/>
                <w:sz w:val="20"/>
                <w:szCs w:val="20"/>
              </w:rPr>
              <w:lastRenderedPageBreak/>
              <w:t>Competitive Disruption Risk</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4DB693" w14:textId="77777777" w:rsidR="006240E7" w:rsidRDefault="00000000">
            <w:pPr>
              <w:spacing w:before="40" w:after="40"/>
            </w:pPr>
            <w:r>
              <w:rPr>
                <w:color w:val="333333"/>
                <w:sz w:val="20"/>
                <w:szCs w:val="20"/>
              </w:rPr>
              <w:t>-1.0 to -0.25</w:t>
            </w:r>
          </w:p>
        </w:tc>
        <w:tc>
          <w:tcPr>
            <w:tcW w:w="3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620E87" w14:textId="77777777" w:rsidR="006240E7" w:rsidRDefault="00000000">
            <w:pPr>
              <w:spacing w:before="40" w:after="40"/>
            </w:pPr>
            <w:r>
              <w:rPr>
                <w:color w:val="333333"/>
                <w:sz w:val="20"/>
                <w:szCs w:val="20"/>
              </w:rPr>
              <w:t xml:space="preserve">Well-funded competitor </w:t>
            </w:r>
            <w:proofErr w:type="gramStart"/>
            <w:r>
              <w:rPr>
                <w:color w:val="333333"/>
                <w:sz w:val="20"/>
                <w:szCs w:val="20"/>
              </w:rPr>
              <w:t>launching</w:t>
            </w:r>
            <w:proofErr w:type="gramEnd"/>
            <w:r>
              <w:rPr>
                <w:color w:val="333333"/>
                <w:sz w:val="20"/>
                <w:szCs w:val="20"/>
              </w:rPr>
              <w:t xml:space="preserve"> a credible next-generation platform that threatens the installed base. Applied when competitor has: (a) clinical validation approaching or matching the incumbent, (b) regulatory clearance in key markets, (c) meaningful commercial traction or strategic partnerships with major hospital systems, AND (d) price/value proposition that could drive switching.</w:t>
            </w:r>
          </w:p>
        </w:tc>
      </w:tr>
      <w:tr w:rsidR="006240E7" w14:paraId="6ACBD18E" w14:textId="77777777">
        <w:tc>
          <w:tcPr>
            <w:tcW w:w="312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7697FC1E" w14:textId="77777777" w:rsidR="006240E7" w:rsidRDefault="00000000">
            <w:pPr>
              <w:spacing w:before="40" w:after="40"/>
            </w:pPr>
            <w:r>
              <w:rPr>
                <w:b/>
                <w:bCs/>
                <w:color w:val="333333"/>
                <w:sz w:val="20"/>
                <w:szCs w:val="20"/>
              </w:rPr>
              <w:t>Reimbursement Catalyst / Risk</w:t>
            </w:r>
          </w:p>
        </w:tc>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3FAFFB11" w14:textId="77777777" w:rsidR="006240E7" w:rsidRDefault="00000000">
            <w:pPr>
              <w:spacing w:before="40" w:after="40"/>
            </w:pPr>
            <w:r>
              <w:rPr>
                <w:color w:val="333333"/>
                <w:sz w:val="20"/>
                <w:szCs w:val="20"/>
              </w:rPr>
              <w:t>-0.5 to +0.5</w:t>
            </w:r>
          </w:p>
        </w:tc>
        <w:tc>
          <w:tcPr>
            <w:tcW w:w="39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5D3F91DE" w14:textId="77777777" w:rsidR="006240E7" w:rsidRDefault="00000000">
            <w:pPr>
              <w:spacing w:before="40" w:after="40"/>
            </w:pPr>
            <w:r>
              <w:rPr>
                <w:color w:val="333333"/>
                <w:sz w:val="20"/>
                <w:szCs w:val="20"/>
              </w:rPr>
              <w:t>New CPT/ICD-10 codes, favorable CMS reimbursement decisions, or hospital budget expansions that accelerate procedure adoption (+). OR reimbursement cuts, unfavorable coverage determinations, or hospital capital budget constraints that slow device adoption (-).</w:t>
            </w:r>
          </w:p>
        </w:tc>
      </w:tr>
    </w:tbl>
    <w:p w14:paraId="2833219C" w14:textId="77777777" w:rsidR="006240E7" w:rsidRDefault="006240E7">
      <w:pPr>
        <w:spacing w:before="40"/>
      </w:pPr>
    </w:p>
    <w:p w14:paraId="4C9D1C3D" w14:textId="77777777" w:rsidR="006240E7" w:rsidRDefault="00000000">
      <w:pPr>
        <w:spacing w:before="80" w:after="80"/>
      </w:pPr>
      <w:r>
        <w:rPr>
          <w:b/>
          <w:bCs/>
          <w:color w:val="333333"/>
        </w:rPr>
        <w:t xml:space="preserve">Adjusted Composite = </w:t>
      </w:r>
      <w:r>
        <w:rPr>
          <w:color w:val="333333"/>
        </w:rPr>
        <w:t>Raw Composite + Sum of Applicable Modifiers (capped at 10.0, floored at 1.0)</w:t>
      </w:r>
    </w:p>
    <w:p w14:paraId="42511D56" w14:textId="77777777" w:rsidR="006240E7" w:rsidRDefault="006240E7">
      <w:pPr>
        <w:spacing w:before="80"/>
      </w:pPr>
    </w:p>
    <w:p w14:paraId="3CDF4987" w14:textId="77777777" w:rsidR="006240E7" w:rsidRDefault="00000000">
      <w:pPr>
        <w:pStyle w:val="Heading2"/>
        <w:spacing w:before="280" w:after="160"/>
      </w:pPr>
      <w:r>
        <w:rPr>
          <w:b/>
          <w:bCs/>
          <w:color w:val="2E5090"/>
        </w:rPr>
        <w:t>Final Classification Matrix</w:t>
      </w:r>
    </w:p>
    <w:p w14:paraId="5D149F5A" w14:textId="77777777" w:rsidR="006240E7" w:rsidRDefault="006240E7">
      <w:pPr>
        <w:spacing w:before="40"/>
      </w:pPr>
    </w:p>
    <w:p w14:paraId="7B321B54" w14:textId="77777777" w:rsidR="006240E7" w:rsidRDefault="00000000">
      <w:pPr>
        <w:spacing w:before="80" w:after="80"/>
      </w:pPr>
      <w:r>
        <w:rPr>
          <w:color w:val="333333"/>
        </w:rPr>
        <w:t>The final classification requires BOTH the IBPMI classification AND the adjusted composite score to meet threshold:</w:t>
      </w:r>
    </w:p>
    <w:p w14:paraId="4C4F6B56"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240E7" w14:paraId="6FD78911"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DD5ABF8" w14:textId="77777777" w:rsidR="006240E7" w:rsidRDefault="00000000">
            <w:pPr>
              <w:spacing w:before="40" w:after="40"/>
            </w:pPr>
            <w:r>
              <w:rPr>
                <w:b/>
                <w:bCs/>
                <w:color w:val="FFFFFF"/>
                <w:sz w:val="20"/>
                <w:szCs w:val="20"/>
              </w:rPr>
              <w:t>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3307E3" w14:textId="77777777" w:rsidR="006240E7" w:rsidRDefault="00000000">
            <w:pPr>
              <w:spacing w:before="40" w:after="40"/>
            </w:pPr>
            <w:r>
              <w:rPr>
                <w:b/>
                <w:bCs/>
                <w:color w:val="FFFFFF"/>
                <w:sz w:val="20"/>
                <w:szCs w:val="20"/>
              </w:rPr>
              <w:t>IBPMI Requirement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C24B2F" w14:textId="77777777" w:rsidR="006240E7" w:rsidRDefault="00000000">
            <w:pPr>
              <w:spacing w:before="40" w:after="40"/>
            </w:pPr>
            <w:r>
              <w:rPr>
                <w:b/>
                <w:bCs/>
                <w:color w:val="FFFFFF"/>
                <w:sz w:val="20"/>
                <w:szCs w:val="20"/>
              </w:rPr>
              <w:t>Adjusted Composite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CB1B00" w14:textId="77777777" w:rsidR="006240E7" w:rsidRDefault="00000000">
            <w:pPr>
              <w:spacing w:before="40" w:after="40"/>
            </w:pPr>
            <w:r>
              <w:rPr>
                <w:b/>
                <w:bCs/>
                <w:color w:val="FFFFFF"/>
                <w:sz w:val="20"/>
                <w:szCs w:val="20"/>
              </w:rPr>
              <w:t>Investment Posture</w:t>
            </w:r>
          </w:p>
        </w:tc>
      </w:tr>
      <w:tr w:rsidR="006240E7" w14:paraId="3E5CF81F" w14:textId="77777777">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3AB2489D" w14:textId="77777777" w:rsidR="006240E7" w:rsidRDefault="00000000">
            <w:pPr>
              <w:spacing w:before="40" w:after="40"/>
            </w:pPr>
            <w:r>
              <w:rPr>
                <w:b/>
                <w:bCs/>
                <w:color w:val="2E7D32"/>
                <w:sz w:val="20"/>
                <w:szCs w:val="20"/>
              </w:rPr>
              <w:t>DEVICE COMPOUNDER</w:t>
            </w:r>
          </w:p>
        </w:tc>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64987730" w14:textId="77777777" w:rsidR="006240E7" w:rsidRDefault="00000000">
            <w:pPr>
              <w:spacing w:before="40" w:after="40"/>
            </w:pPr>
            <w:r>
              <w:rPr>
                <w:color w:val="333333"/>
                <w:sz w:val="20"/>
                <w:szCs w:val="20"/>
              </w:rPr>
              <w:t>DEVICE FORTRESS (≥ 13)</w:t>
            </w:r>
          </w:p>
        </w:tc>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48216991" w14:textId="77777777" w:rsidR="006240E7" w:rsidRDefault="00000000">
            <w:pPr>
              <w:spacing w:before="40" w:after="40"/>
            </w:pPr>
            <w:r>
              <w:rPr>
                <w:color w:val="333333"/>
                <w:sz w:val="20"/>
                <w:szCs w:val="20"/>
              </w:rPr>
              <w:t>≥ 8.0</w:t>
            </w:r>
          </w:p>
        </w:tc>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44DBC68D" w14:textId="77777777" w:rsidR="006240E7" w:rsidRDefault="00000000">
            <w:pPr>
              <w:spacing w:before="40" w:after="40"/>
            </w:pPr>
            <w:r>
              <w:rPr>
                <w:color w:val="333333"/>
                <w:sz w:val="20"/>
                <w:szCs w:val="20"/>
              </w:rPr>
              <w:t>Core position. Long-duration hold. Installed base compounding drives multi-year returns.</w:t>
            </w:r>
          </w:p>
        </w:tc>
      </w:tr>
      <w:tr w:rsidR="006240E7" w14:paraId="25B20103"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FA7A27E" w14:textId="77777777" w:rsidR="006240E7" w:rsidRDefault="00000000">
            <w:pPr>
              <w:spacing w:before="40" w:after="40"/>
            </w:pPr>
            <w:r>
              <w:rPr>
                <w:b/>
                <w:bCs/>
                <w:color w:val="2E5090"/>
                <w:sz w:val="20"/>
                <w:szCs w:val="20"/>
              </w:rPr>
              <w:t>GROWTH DEVICE</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D117E76" w14:textId="77777777" w:rsidR="006240E7" w:rsidRDefault="00000000">
            <w:pPr>
              <w:spacing w:before="40" w:after="40"/>
            </w:pPr>
            <w:r>
              <w:rPr>
                <w:color w:val="333333"/>
                <w:sz w:val="20"/>
                <w:szCs w:val="20"/>
              </w:rPr>
              <w:t>STRONG PLATFORM (≥ 10) or DEVICE FORTRESS</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2D41AC" w14:textId="77777777" w:rsidR="006240E7" w:rsidRDefault="00000000">
            <w:pPr>
              <w:spacing w:before="40" w:after="40"/>
            </w:pPr>
            <w:r>
              <w:rPr>
                <w:color w:val="333333"/>
                <w:sz w:val="20"/>
                <w:szCs w:val="20"/>
              </w:rPr>
              <w:t>≥ 6.5</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A3D1DEE" w14:textId="77777777" w:rsidR="006240E7" w:rsidRDefault="00000000">
            <w:pPr>
              <w:spacing w:before="40" w:after="40"/>
            </w:pPr>
            <w:r>
              <w:rPr>
                <w:color w:val="333333"/>
                <w:sz w:val="20"/>
                <w:szCs w:val="20"/>
              </w:rPr>
              <w:t>Growth position. Moats developing, execution critical. Size based on conviction in platform evolution.</w:t>
            </w:r>
          </w:p>
        </w:tc>
      </w:tr>
      <w:tr w:rsidR="006240E7" w14:paraId="3AC9F4A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DA9DB" w14:textId="77777777" w:rsidR="006240E7" w:rsidRDefault="00000000">
            <w:pPr>
              <w:spacing w:before="40" w:after="40"/>
            </w:pPr>
            <w:r>
              <w:rPr>
                <w:b/>
                <w:bCs/>
                <w:color w:val="E65100"/>
                <w:sz w:val="20"/>
                <w:szCs w:val="20"/>
              </w:rPr>
              <w:t>EMERGING DEVICE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A0144" w14:textId="77777777" w:rsidR="006240E7" w:rsidRDefault="00000000">
            <w:pPr>
              <w:spacing w:before="40" w:after="40"/>
            </w:pPr>
            <w:r>
              <w:rPr>
                <w:color w:val="333333"/>
                <w:sz w:val="20"/>
                <w:szCs w:val="20"/>
              </w:rPr>
              <w:t>EMERGING PLATFORM (≥ 7)</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F44DA" w14:textId="77777777" w:rsidR="006240E7" w:rsidRDefault="00000000">
            <w:pPr>
              <w:spacing w:before="40" w:after="40"/>
            </w:pPr>
            <w:r>
              <w:rPr>
                <w:color w:val="333333"/>
                <w:sz w:val="20"/>
                <w:szCs w:val="20"/>
              </w:rPr>
              <w:t>≥ 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12D0C" w14:textId="77777777" w:rsidR="006240E7" w:rsidRDefault="00000000">
            <w:pPr>
              <w:spacing w:before="40" w:after="40"/>
            </w:pPr>
            <w:r>
              <w:rPr>
                <w:color w:val="333333"/>
                <w:sz w:val="20"/>
                <w:szCs w:val="20"/>
              </w:rPr>
              <w:t xml:space="preserve">Speculative growth position. Thesis depends on installed </w:t>
            </w:r>
            <w:r>
              <w:rPr>
                <w:color w:val="333333"/>
                <w:sz w:val="20"/>
                <w:szCs w:val="20"/>
              </w:rPr>
              <w:lastRenderedPageBreak/>
              <w:t>base reaching critical mass. Higher risk.</w:t>
            </w:r>
          </w:p>
        </w:tc>
      </w:tr>
      <w:tr w:rsidR="006240E7" w14:paraId="291DD16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ACB6E" w14:textId="77777777" w:rsidR="006240E7" w:rsidRDefault="00000000">
            <w:pPr>
              <w:spacing w:before="40" w:after="40"/>
            </w:pPr>
            <w:r>
              <w:rPr>
                <w:b/>
                <w:bCs/>
                <w:color w:val="C62828"/>
                <w:sz w:val="20"/>
                <w:szCs w:val="20"/>
              </w:rPr>
              <w:lastRenderedPageBreak/>
              <w:t>AVOID / VALUE TRAP</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B4055" w14:textId="77777777" w:rsidR="006240E7" w:rsidRDefault="00000000">
            <w:pPr>
              <w:spacing w:before="40" w:after="40"/>
            </w:pPr>
            <w:r>
              <w:rPr>
                <w:color w:val="333333"/>
                <w:sz w:val="20"/>
                <w:szCs w:val="20"/>
              </w:rPr>
              <w:t>COMMODITY DEVICE (&lt; 7)</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FE302" w14:textId="77777777" w:rsidR="006240E7" w:rsidRDefault="00000000">
            <w:pPr>
              <w:spacing w:before="40" w:after="40"/>
            </w:pPr>
            <w:r>
              <w:rPr>
                <w:color w:val="333333"/>
                <w:sz w:val="20"/>
                <w:szCs w:val="20"/>
              </w:rPr>
              <w:t>&lt; 5.0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48D4F" w14:textId="77777777" w:rsidR="006240E7" w:rsidRDefault="00000000">
            <w:pPr>
              <w:spacing w:before="40" w:after="40"/>
            </w:pPr>
            <w:r>
              <w:rPr>
                <w:color w:val="333333"/>
                <w:sz w:val="20"/>
                <w:szCs w:val="20"/>
              </w:rPr>
              <w:t>No meaningful moat. Competing on price. Avoid unless deep value thesis with clear catalyst.</w:t>
            </w:r>
          </w:p>
        </w:tc>
      </w:tr>
    </w:tbl>
    <w:p w14:paraId="77F78E72" w14:textId="77777777" w:rsidR="006240E7" w:rsidRDefault="006240E7">
      <w:pPr>
        <w:spacing w:before="80"/>
      </w:pPr>
    </w:p>
    <w:p w14:paraId="6F209B6E" w14:textId="77777777" w:rsidR="006240E7" w:rsidRDefault="00000000">
      <w:pPr>
        <w:pStyle w:val="Heading2"/>
        <w:spacing w:before="280" w:after="160"/>
      </w:pPr>
      <w:r>
        <w:rPr>
          <w:b/>
          <w:bCs/>
          <w:color w:val="2E5090"/>
        </w:rPr>
        <w:t>Valuation Gates</w:t>
      </w:r>
    </w:p>
    <w:p w14:paraId="50F7BA14" w14:textId="77777777" w:rsidR="006240E7" w:rsidRDefault="00000000">
      <w:pPr>
        <w:spacing w:before="80" w:after="80"/>
      </w:pPr>
      <w:r>
        <w:rPr>
          <w:color w:val="333333"/>
        </w:rPr>
        <w:t>Before finalizing classification, check valuation gates appropriate to maturity stage. Valuation gates are pass/fail screens — if a company fails multiple gates, the classification is downgraded regardless of composite score.</w:t>
      </w:r>
    </w:p>
    <w:p w14:paraId="4AAA797E"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240E7" w14:paraId="66176B68" w14:textId="77777777">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903A3A7" w14:textId="77777777" w:rsidR="006240E7" w:rsidRDefault="00000000">
            <w:pPr>
              <w:spacing w:before="40" w:after="40"/>
            </w:pPr>
            <w:r>
              <w:rPr>
                <w:b/>
                <w:bCs/>
                <w:color w:val="FFFFFF"/>
                <w:sz w:val="20"/>
                <w:szCs w:val="20"/>
              </w:rPr>
              <w:t>Gate</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A9FF14" w14:textId="77777777" w:rsidR="006240E7" w:rsidRDefault="00000000">
            <w:pPr>
              <w:spacing w:before="40" w:after="40"/>
            </w:pPr>
            <w:r>
              <w:rPr>
                <w:b/>
                <w:bCs/>
                <w:color w:val="FFFFFF"/>
                <w:sz w:val="20"/>
                <w:szCs w:val="20"/>
              </w:rPr>
              <w:t>Early Commercial</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3AB920E" w14:textId="77777777" w:rsidR="006240E7" w:rsidRDefault="00000000">
            <w:pPr>
              <w:spacing w:before="40" w:after="40"/>
            </w:pPr>
            <w:r>
              <w:rPr>
                <w:b/>
                <w:bCs/>
                <w:color w:val="FFFFFF"/>
                <w:sz w:val="20"/>
                <w:szCs w:val="20"/>
              </w:rPr>
              <w:t>Growth Platform</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0F2397" w14:textId="77777777" w:rsidR="006240E7" w:rsidRDefault="00000000">
            <w:pPr>
              <w:spacing w:before="40" w:after="40"/>
            </w:pPr>
            <w:r>
              <w:rPr>
                <w:b/>
                <w:bCs/>
                <w:color w:val="FFFFFF"/>
                <w:sz w:val="20"/>
                <w:szCs w:val="20"/>
              </w:rPr>
              <w:t>Scaled Leader</w:t>
            </w:r>
          </w:p>
        </w:tc>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7D51F1D" w14:textId="77777777" w:rsidR="006240E7" w:rsidRDefault="00000000">
            <w:pPr>
              <w:spacing w:before="40" w:after="40"/>
            </w:pPr>
            <w:r>
              <w:rPr>
                <w:b/>
                <w:bCs/>
                <w:color w:val="FFFFFF"/>
                <w:sz w:val="20"/>
                <w:szCs w:val="20"/>
              </w:rPr>
              <w:t>Mega-Platform</w:t>
            </w:r>
          </w:p>
        </w:tc>
      </w:tr>
      <w:tr w:rsidR="006240E7" w14:paraId="2ADA13F8"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8066C0" w14:textId="77777777" w:rsidR="006240E7" w:rsidRDefault="00000000">
            <w:pPr>
              <w:spacing w:before="40" w:after="40"/>
            </w:pPr>
            <w:r>
              <w:rPr>
                <w:b/>
                <w:bCs/>
                <w:color w:val="333333"/>
                <w:sz w:val="20"/>
                <w:szCs w:val="20"/>
              </w:rPr>
              <w:t>EV/Revenue (NTM)</w:t>
            </w:r>
          </w:p>
        </w:tc>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F291CA" w14:textId="77777777" w:rsidR="006240E7" w:rsidRDefault="00000000">
            <w:pPr>
              <w:spacing w:before="40" w:after="40"/>
            </w:pPr>
            <w:r>
              <w:rPr>
                <w:color w:val="333333"/>
                <w:sz w:val="20"/>
                <w:szCs w:val="20"/>
              </w:rPr>
              <w:t>≤ 20x</w:t>
            </w:r>
          </w:p>
        </w:tc>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FCFDB82" w14:textId="77777777" w:rsidR="006240E7" w:rsidRDefault="00000000">
            <w:pPr>
              <w:spacing w:before="40" w:after="40"/>
            </w:pPr>
            <w:r>
              <w:rPr>
                <w:color w:val="333333"/>
                <w:sz w:val="20"/>
                <w:szCs w:val="20"/>
              </w:rPr>
              <w:t>≤ 15x</w:t>
            </w:r>
          </w:p>
        </w:tc>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24DE12" w14:textId="77777777" w:rsidR="006240E7" w:rsidRDefault="00000000">
            <w:pPr>
              <w:spacing w:before="40" w:after="40"/>
            </w:pPr>
            <w:r>
              <w:rPr>
                <w:color w:val="333333"/>
                <w:sz w:val="20"/>
                <w:szCs w:val="20"/>
              </w:rPr>
              <w:t>≤ 12x</w:t>
            </w:r>
          </w:p>
        </w:tc>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683C32" w14:textId="77777777" w:rsidR="006240E7" w:rsidRDefault="00000000">
            <w:pPr>
              <w:spacing w:before="40" w:after="40"/>
            </w:pPr>
            <w:r>
              <w:rPr>
                <w:color w:val="333333"/>
                <w:sz w:val="20"/>
                <w:szCs w:val="20"/>
              </w:rPr>
              <w:t>≤ 8x</w:t>
            </w:r>
          </w:p>
        </w:tc>
      </w:tr>
      <w:tr w:rsidR="006240E7" w14:paraId="358DBB4A"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CE7B7" w14:textId="77777777" w:rsidR="006240E7" w:rsidRDefault="00000000">
            <w:pPr>
              <w:spacing w:before="40" w:after="40"/>
            </w:pPr>
            <w:r>
              <w:rPr>
                <w:b/>
                <w:bCs/>
                <w:color w:val="333333"/>
                <w:sz w:val="20"/>
                <w:szCs w:val="20"/>
              </w:rPr>
              <w:t>P/E (NTM)</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20A0F" w14:textId="77777777" w:rsidR="006240E7" w:rsidRDefault="00000000">
            <w:pPr>
              <w:spacing w:before="40" w:after="40"/>
            </w:pPr>
            <w:r>
              <w:rPr>
                <w:color w:val="333333"/>
                <w:sz w:val="20"/>
                <w:szCs w:val="20"/>
              </w:rPr>
              <w:t>N/A (pre-profit)</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8AC3B" w14:textId="77777777" w:rsidR="006240E7" w:rsidRDefault="00000000">
            <w:pPr>
              <w:spacing w:before="40" w:after="40"/>
            </w:pPr>
            <w:r>
              <w:rPr>
                <w:color w:val="333333"/>
                <w:sz w:val="20"/>
                <w:szCs w:val="20"/>
              </w:rPr>
              <w:t>≤ 60x</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4118C" w14:textId="77777777" w:rsidR="006240E7" w:rsidRDefault="00000000">
            <w:pPr>
              <w:spacing w:before="40" w:after="40"/>
            </w:pPr>
            <w:r>
              <w:rPr>
                <w:color w:val="333333"/>
                <w:sz w:val="20"/>
                <w:szCs w:val="20"/>
              </w:rPr>
              <w:t>≤ 40x</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217F3" w14:textId="77777777" w:rsidR="006240E7" w:rsidRDefault="00000000">
            <w:pPr>
              <w:spacing w:before="40" w:after="40"/>
            </w:pPr>
            <w:r>
              <w:rPr>
                <w:color w:val="333333"/>
                <w:sz w:val="20"/>
                <w:szCs w:val="20"/>
              </w:rPr>
              <w:t>≤ 30x</w:t>
            </w:r>
          </w:p>
        </w:tc>
      </w:tr>
      <w:tr w:rsidR="006240E7" w14:paraId="19666F29"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956E305" w14:textId="77777777" w:rsidR="006240E7" w:rsidRDefault="00000000">
            <w:pPr>
              <w:spacing w:before="40" w:after="40"/>
            </w:pPr>
            <w:r>
              <w:rPr>
                <w:b/>
                <w:bCs/>
                <w:color w:val="333333"/>
                <w:sz w:val="20"/>
                <w:szCs w:val="20"/>
              </w:rPr>
              <w:t>FCF Yield</w:t>
            </w:r>
          </w:p>
        </w:tc>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500831" w14:textId="77777777" w:rsidR="006240E7" w:rsidRDefault="00000000">
            <w:pPr>
              <w:spacing w:before="40" w:after="40"/>
            </w:pPr>
            <w:r>
              <w:rPr>
                <w:color w:val="333333"/>
                <w:sz w:val="20"/>
                <w:szCs w:val="20"/>
              </w:rPr>
              <w:t>≥ 0% (breakeven)</w:t>
            </w:r>
          </w:p>
        </w:tc>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56FD51" w14:textId="77777777" w:rsidR="006240E7" w:rsidRDefault="00000000">
            <w:pPr>
              <w:spacing w:before="40" w:after="40"/>
            </w:pPr>
            <w:r>
              <w:rPr>
                <w:color w:val="333333"/>
                <w:sz w:val="20"/>
                <w:szCs w:val="20"/>
              </w:rPr>
              <w:t>≥ 1%</w:t>
            </w:r>
          </w:p>
        </w:tc>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640EB22" w14:textId="77777777" w:rsidR="006240E7" w:rsidRDefault="00000000">
            <w:pPr>
              <w:spacing w:before="40" w:after="40"/>
            </w:pPr>
            <w:r>
              <w:rPr>
                <w:color w:val="333333"/>
                <w:sz w:val="20"/>
                <w:szCs w:val="20"/>
              </w:rPr>
              <w:t>≥ 2%</w:t>
            </w:r>
          </w:p>
        </w:tc>
        <w:tc>
          <w:tcPr>
            <w:tcW w:w="1872"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8967F9" w14:textId="77777777" w:rsidR="006240E7" w:rsidRDefault="00000000">
            <w:pPr>
              <w:spacing w:before="40" w:after="40"/>
            </w:pPr>
            <w:r>
              <w:rPr>
                <w:color w:val="333333"/>
                <w:sz w:val="20"/>
                <w:szCs w:val="20"/>
              </w:rPr>
              <w:t>≥ 3%</w:t>
            </w:r>
          </w:p>
        </w:tc>
      </w:tr>
      <w:tr w:rsidR="006240E7" w14:paraId="685F4E0C"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3381D" w14:textId="77777777" w:rsidR="006240E7" w:rsidRDefault="00000000">
            <w:pPr>
              <w:spacing w:before="40" w:after="40"/>
            </w:pPr>
            <w:r>
              <w:rPr>
                <w:b/>
                <w:bCs/>
                <w:color w:val="333333"/>
                <w:sz w:val="20"/>
                <w:szCs w:val="20"/>
              </w:rPr>
              <w:t>Recurring Rev %</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C5733" w14:textId="77777777" w:rsidR="006240E7" w:rsidRDefault="00000000">
            <w:pPr>
              <w:spacing w:before="40" w:after="40"/>
            </w:pPr>
            <w:r>
              <w:rPr>
                <w:color w:val="333333"/>
                <w:sz w:val="20"/>
                <w:szCs w:val="20"/>
              </w:rPr>
              <w:t>≥ 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A0EE1" w14:textId="77777777" w:rsidR="006240E7" w:rsidRDefault="00000000">
            <w:pPr>
              <w:spacing w:before="40" w:after="40"/>
            </w:pPr>
            <w:r>
              <w:rPr>
                <w:color w:val="333333"/>
                <w:sz w:val="20"/>
                <w:szCs w:val="20"/>
              </w:rPr>
              <w:t>≥ 40%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8EED" w14:textId="77777777" w:rsidR="006240E7" w:rsidRDefault="00000000">
            <w:pPr>
              <w:spacing w:before="40" w:after="40"/>
            </w:pPr>
            <w:r>
              <w:rPr>
                <w:color w:val="333333"/>
                <w:sz w:val="20"/>
                <w:szCs w:val="20"/>
              </w:rPr>
              <w:t>≥ 55%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CF4FD" w14:textId="77777777" w:rsidR="006240E7" w:rsidRDefault="00000000">
            <w:pPr>
              <w:spacing w:before="40" w:after="40"/>
            </w:pPr>
            <w:r>
              <w:rPr>
                <w:color w:val="333333"/>
                <w:sz w:val="20"/>
                <w:szCs w:val="20"/>
              </w:rPr>
              <w:t>≥ 65%</w:t>
            </w:r>
          </w:p>
        </w:tc>
      </w:tr>
    </w:tbl>
    <w:p w14:paraId="2B420EC8" w14:textId="77777777" w:rsidR="006240E7" w:rsidRDefault="006240E7">
      <w:pPr>
        <w:spacing w:before="40"/>
      </w:pPr>
    </w:p>
    <w:p w14:paraId="203DE221" w14:textId="77777777" w:rsidR="006240E7" w:rsidRDefault="00000000">
      <w:pPr>
        <w:spacing w:before="80" w:after="80"/>
      </w:pPr>
      <w:r>
        <w:rPr>
          <w:b/>
          <w:bCs/>
          <w:color w:val="333333"/>
        </w:rPr>
        <w:t xml:space="preserve">Pre-Profit Gate Adjustments: </w:t>
      </w:r>
      <w:r>
        <w:rPr>
          <w:color w:val="333333"/>
        </w:rPr>
        <w:t>For pre-profit Early Commercial and Growth Platform companies, the P/E gate is N/A. Instead, substitute: (a) Gross Margin Trajectory: must be ≥ 50% and stable or expanding. (b) Cash Runway: must have ≥ 18 months of cash runway at current burn rate. (c) Consumable Attach Rate Trend: per-system consumable revenue must be flat or increasing (demonstrates the economic model works even if overall profitability hasn’t arrived).</w:t>
      </w:r>
    </w:p>
    <w:p w14:paraId="0118CCCE" w14:textId="77777777" w:rsidR="006240E7" w:rsidRDefault="006240E7">
      <w:pPr>
        <w:spacing w:before="80"/>
      </w:pPr>
    </w:p>
    <w:p w14:paraId="2F75B2E2" w14:textId="77777777" w:rsidR="006240E7" w:rsidRDefault="00000000">
      <w:pPr>
        <w:pStyle w:val="Heading2"/>
        <w:spacing w:before="280" w:after="160"/>
      </w:pPr>
      <w:r>
        <w:rPr>
          <w:b/>
          <w:bCs/>
          <w:color w:val="2E5090"/>
        </w:rPr>
        <w:t>Valuation Gate Exceptions</w:t>
      </w:r>
    </w:p>
    <w:p w14:paraId="515C5CD9" w14:textId="77777777" w:rsidR="006240E7" w:rsidRDefault="00000000">
      <w:pPr>
        <w:spacing w:before="80" w:after="80"/>
      </w:pPr>
      <w:r>
        <w:rPr>
          <w:color w:val="333333"/>
        </w:rPr>
        <w:t>A company that breaches valuation gates may still warrant its classification if one or more exceptions apply:</w:t>
      </w:r>
    </w:p>
    <w:p w14:paraId="5F62C084"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240E7" w14:paraId="472DE88A"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807BA4" w14:textId="77777777" w:rsidR="006240E7" w:rsidRDefault="00000000">
            <w:pPr>
              <w:spacing w:before="40" w:after="40"/>
            </w:pPr>
            <w:r>
              <w:rPr>
                <w:b/>
                <w:bCs/>
                <w:color w:val="FFFFFF"/>
                <w:sz w:val="20"/>
                <w:szCs w:val="20"/>
              </w:rPr>
              <w:t>Exception</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142DCD" w14:textId="77777777" w:rsidR="006240E7" w:rsidRDefault="00000000">
            <w:pPr>
              <w:spacing w:before="40" w:after="40"/>
            </w:pPr>
            <w:r>
              <w:rPr>
                <w:b/>
                <w:bCs/>
                <w:color w:val="FFFFFF"/>
                <w:sz w:val="20"/>
                <w:szCs w:val="20"/>
              </w:rPr>
              <w:t>Criteria</w:t>
            </w:r>
          </w:p>
        </w:tc>
      </w:tr>
      <w:tr w:rsidR="006240E7" w14:paraId="52D1BCA9"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3ED285" w14:textId="77777777" w:rsidR="006240E7" w:rsidRDefault="00000000">
            <w:pPr>
              <w:spacing w:before="40" w:after="40"/>
            </w:pPr>
            <w:r>
              <w:rPr>
                <w:b/>
                <w:bCs/>
                <w:color w:val="333333"/>
                <w:sz w:val="20"/>
                <w:szCs w:val="20"/>
              </w:rPr>
              <w:t>Platform Flywheel</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1F10BB" w14:textId="77777777" w:rsidR="006240E7" w:rsidRDefault="00000000">
            <w:pPr>
              <w:spacing w:before="40" w:after="40"/>
            </w:pPr>
            <w:r>
              <w:rPr>
                <w:color w:val="333333"/>
                <w:sz w:val="20"/>
                <w:szCs w:val="20"/>
              </w:rPr>
              <w:t>Platform Flywheel Premium modifier ≥ +0.75. The installed base growth loop is demonstrably accelerating, and each new placement increases the value of existing placements (data network effects, expanding instrument ecosystem, surgeon community effects).</w:t>
            </w:r>
          </w:p>
        </w:tc>
      </w:tr>
      <w:tr w:rsidR="006240E7" w14:paraId="25103D5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F7A5B" w14:textId="77777777" w:rsidR="006240E7" w:rsidRDefault="00000000">
            <w:pPr>
              <w:spacing w:before="40" w:after="40"/>
            </w:pPr>
            <w:r>
              <w:rPr>
                <w:b/>
                <w:bCs/>
                <w:color w:val="333333"/>
                <w:sz w:val="20"/>
                <w:szCs w:val="20"/>
              </w:rPr>
              <w:t>Secular Adoption Wave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5E287" w14:textId="77777777" w:rsidR="006240E7" w:rsidRDefault="00000000">
            <w:pPr>
              <w:spacing w:before="40" w:after="40"/>
            </w:pPr>
            <w:r>
              <w:rPr>
                <w:color w:val="333333"/>
                <w:sz w:val="20"/>
                <w:szCs w:val="20"/>
              </w:rPr>
              <w:t xml:space="preserve">Secular Adoption Tailwind modifier ≥ +0.50. Company positioned to benefit from a multi-decade adoption cycle still in early innings </w:t>
            </w:r>
            <w:r>
              <w:rPr>
                <w:color w:val="333333"/>
                <w:sz w:val="20"/>
                <w:szCs w:val="20"/>
              </w:rPr>
              <w:lastRenderedPageBreak/>
              <w:t>(e.g., robotic surgery penetration &lt; 10% of addressable procedures, or neuro gene therapy delivery just beginning commercial phase).</w:t>
            </w:r>
          </w:p>
        </w:tc>
      </w:tr>
      <w:tr w:rsidR="006240E7" w14:paraId="6CED2D4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0E2CCF" w14:textId="77777777" w:rsidR="006240E7" w:rsidRDefault="00000000">
            <w:pPr>
              <w:spacing w:before="40" w:after="40"/>
            </w:pPr>
            <w:r>
              <w:rPr>
                <w:b/>
                <w:bCs/>
                <w:color w:val="333333"/>
                <w:sz w:val="20"/>
                <w:szCs w:val="20"/>
              </w:rPr>
              <w:lastRenderedPageBreak/>
              <w:t>Commercial Inflection</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DA0B37" w14:textId="77777777" w:rsidR="006240E7" w:rsidRDefault="00000000">
            <w:pPr>
              <w:spacing w:before="40" w:after="40"/>
            </w:pPr>
            <w:r>
              <w:rPr>
                <w:color w:val="333333"/>
                <w:sz w:val="20"/>
                <w:szCs w:val="20"/>
              </w:rPr>
              <w:t xml:space="preserve">Company at clear inflection point where installed base has reached critical mass and procedure volumes are now compounding. Revenue growth </w:t>
            </w:r>
            <w:proofErr w:type="gramStart"/>
            <w:r>
              <w:rPr>
                <w:color w:val="333333"/>
                <w:sz w:val="20"/>
                <w:szCs w:val="20"/>
              </w:rPr>
              <w:t>accelerating</w:t>
            </w:r>
            <w:proofErr w:type="gramEnd"/>
            <w:r>
              <w:rPr>
                <w:color w:val="333333"/>
                <w:sz w:val="20"/>
                <w:szCs w:val="20"/>
              </w:rPr>
              <w:t>, gross margins expanding, and operating leverage becoming visible. Typically applies at the Early Commercial → Growth Platform transition.</w:t>
            </w:r>
          </w:p>
        </w:tc>
      </w:tr>
    </w:tbl>
    <w:p w14:paraId="61EFA129" w14:textId="77777777" w:rsidR="006240E7" w:rsidRDefault="00000000">
      <w:r>
        <w:br w:type="page"/>
      </w:r>
    </w:p>
    <w:p w14:paraId="4106991B" w14:textId="77777777" w:rsidR="006240E7" w:rsidRDefault="00000000">
      <w:pPr>
        <w:pStyle w:val="Heading1"/>
        <w:spacing w:before="360" w:after="200"/>
      </w:pPr>
      <w:r>
        <w:rPr>
          <w:b/>
          <w:bCs/>
          <w:color w:val="1B3A5C"/>
        </w:rPr>
        <w:lastRenderedPageBreak/>
        <w:t>APPENDIX: REFERENCE BENCHMARKS &amp; CROSS-FRAMEWORK ROUTING</w:t>
      </w:r>
    </w:p>
    <w:p w14:paraId="352C7A46" w14:textId="77777777" w:rsidR="006240E7" w:rsidRDefault="00000000">
      <w:pPr>
        <w:pStyle w:val="Heading2"/>
        <w:spacing w:before="280" w:after="160"/>
      </w:pPr>
      <w:r>
        <w:rPr>
          <w:b/>
          <w:bCs/>
          <w:color w:val="2E5090"/>
        </w:rPr>
        <w:t>Reference Benchmarks: Best-in-Class Device Metrics</w:t>
      </w:r>
    </w:p>
    <w:p w14:paraId="065BA4A1"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240E7" w14:paraId="19ADE16E"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C755C3" w14:textId="77777777" w:rsidR="006240E7" w:rsidRDefault="00000000">
            <w:pPr>
              <w:spacing w:before="40" w:after="40"/>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31BFD3" w14:textId="77777777" w:rsidR="006240E7" w:rsidRDefault="00000000">
            <w:pPr>
              <w:spacing w:before="40" w:after="40"/>
            </w:pPr>
            <w:r>
              <w:rPr>
                <w:b/>
                <w:bCs/>
                <w:color w:val="FFFFFF"/>
                <w:sz w:val="20"/>
                <w:szCs w:val="20"/>
              </w:rPr>
              <w:t>Good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990561" w14:textId="77777777" w:rsidR="006240E7" w:rsidRDefault="00000000">
            <w:pPr>
              <w:spacing w:before="40" w:after="40"/>
            </w:pPr>
            <w:r>
              <w:rPr>
                <w:b/>
                <w:bCs/>
                <w:color w:val="FFFFFF"/>
                <w:sz w:val="20"/>
                <w:szCs w:val="20"/>
              </w:rPr>
              <w:t>Excellent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701A4D" w14:textId="77777777" w:rsidR="006240E7" w:rsidRDefault="00000000">
            <w:pPr>
              <w:spacing w:before="40" w:after="40"/>
            </w:pPr>
            <w:r>
              <w:rPr>
                <w:b/>
                <w:bCs/>
                <w:color w:val="FFFFFF"/>
                <w:sz w:val="20"/>
                <w:szCs w:val="20"/>
              </w:rPr>
              <w:t>Best-in-Class</w:t>
            </w:r>
          </w:p>
        </w:tc>
      </w:tr>
      <w:tr w:rsidR="006240E7" w14:paraId="459A2911"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EADEA30" w14:textId="77777777" w:rsidR="006240E7" w:rsidRDefault="00000000">
            <w:pPr>
              <w:spacing w:before="40" w:after="40"/>
            </w:pPr>
            <w:r>
              <w:rPr>
                <w:b/>
                <w:bCs/>
                <w:color w:val="333333"/>
                <w:sz w:val="20"/>
                <w:szCs w:val="20"/>
              </w:rPr>
              <w:t>Recurring Rev % of Total</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FE1A3E" w14:textId="77777777" w:rsidR="006240E7" w:rsidRDefault="00000000">
            <w:pPr>
              <w:spacing w:before="40" w:after="40"/>
            </w:pPr>
            <w:r>
              <w:rPr>
                <w:color w:val="333333"/>
                <w:sz w:val="20"/>
                <w:szCs w:val="20"/>
              </w:rPr>
              <w:t>40–55%</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417818" w14:textId="77777777" w:rsidR="006240E7" w:rsidRDefault="00000000">
            <w:pPr>
              <w:spacing w:before="40" w:after="40"/>
            </w:pPr>
            <w:r>
              <w:rPr>
                <w:color w:val="333333"/>
                <w:sz w:val="20"/>
                <w:szCs w:val="20"/>
              </w:rPr>
              <w:t>55–75%</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DA8F3B5" w14:textId="77777777" w:rsidR="006240E7" w:rsidRDefault="00000000">
            <w:pPr>
              <w:spacing w:before="40" w:after="40"/>
            </w:pPr>
            <w:r>
              <w:rPr>
                <w:color w:val="333333"/>
                <w:sz w:val="20"/>
                <w:szCs w:val="20"/>
              </w:rPr>
              <w:t>&gt; 75% (ISRG ~85%)</w:t>
            </w:r>
          </w:p>
        </w:tc>
      </w:tr>
      <w:tr w:rsidR="006240E7" w14:paraId="467B511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64180" w14:textId="77777777" w:rsidR="006240E7" w:rsidRDefault="00000000">
            <w:pPr>
              <w:spacing w:before="40" w:after="40"/>
            </w:pPr>
            <w:r>
              <w:rPr>
                <w:b/>
                <w:bCs/>
                <w:color w:val="333333"/>
                <w:sz w:val="20"/>
                <w:szCs w:val="20"/>
              </w:rPr>
              <w:t>Gross Margin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B9A8D" w14:textId="77777777" w:rsidR="006240E7" w:rsidRDefault="00000000">
            <w:pPr>
              <w:spacing w:before="40" w:after="40"/>
            </w:pPr>
            <w:r>
              <w:rPr>
                <w:color w:val="333333"/>
                <w:sz w:val="20"/>
                <w:szCs w:val="20"/>
              </w:rPr>
              <w:t>50–60%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4DEE7" w14:textId="77777777" w:rsidR="006240E7" w:rsidRDefault="00000000">
            <w:pPr>
              <w:spacing w:before="40" w:after="40"/>
            </w:pPr>
            <w:r>
              <w:rPr>
                <w:color w:val="333333"/>
                <w:sz w:val="20"/>
                <w:szCs w:val="20"/>
              </w:rPr>
              <w:t>60–70%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808EE" w14:textId="77777777" w:rsidR="006240E7" w:rsidRDefault="00000000">
            <w:pPr>
              <w:spacing w:before="40" w:after="40"/>
            </w:pPr>
            <w:r>
              <w:rPr>
                <w:color w:val="333333"/>
                <w:sz w:val="20"/>
                <w:szCs w:val="20"/>
              </w:rPr>
              <w:t>&gt; 70% (ISRG ~69%)</w:t>
            </w:r>
          </w:p>
        </w:tc>
      </w:tr>
      <w:tr w:rsidR="006240E7" w14:paraId="3A18D44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3E32698" w14:textId="77777777" w:rsidR="006240E7" w:rsidRDefault="00000000">
            <w:pPr>
              <w:spacing w:before="40" w:after="40"/>
            </w:pPr>
            <w:r>
              <w:rPr>
                <w:b/>
                <w:bCs/>
                <w:color w:val="333333"/>
                <w:sz w:val="20"/>
                <w:szCs w:val="20"/>
              </w:rPr>
              <w:t>Operating Margin</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C4C537C" w14:textId="77777777" w:rsidR="006240E7" w:rsidRDefault="00000000">
            <w:pPr>
              <w:spacing w:before="40" w:after="40"/>
            </w:pPr>
            <w:r>
              <w:rPr>
                <w:color w:val="333333"/>
                <w:sz w:val="20"/>
                <w:szCs w:val="20"/>
              </w:rPr>
              <w:t>10–18%</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2B93B6" w14:textId="77777777" w:rsidR="006240E7" w:rsidRDefault="00000000">
            <w:pPr>
              <w:spacing w:before="40" w:after="40"/>
            </w:pPr>
            <w:r>
              <w:rPr>
                <w:color w:val="333333"/>
                <w:sz w:val="20"/>
                <w:szCs w:val="20"/>
              </w:rPr>
              <w:t>18–28%</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CE9AE3" w14:textId="77777777" w:rsidR="006240E7" w:rsidRDefault="00000000">
            <w:pPr>
              <w:spacing w:before="40" w:after="40"/>
            </w:pPr>
            <w:r>
              <w:rPr>
                <w:color w:val="333333"/>
                <w:sz w:val="20"/>
                <w:szCs w:val="20"/>
              </w:rPr>
              <w:t>&gt; 28% (ISRG ~30%)</w:t>
            </w:r>
          </w:p>
        </w:tc>
      </w:tr>
      <w:tr w:rsidR="006240E7" w14:paraId="3F7DEF4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46B27" w14:textId="77777777" w:rsidR="006240E7" w:rsidRDefault="00000000">
            <w:pPr>
              <w:spacing w:before="40" w:after="40"/>
            </w:pPr>
            <w:r>
              <w:rPr>
                <w:b/>
                <w:bCs/>
                <w:color w:val="333333"/>
                <w:sz w:val="20"/>
                <w:szCs w:val="20"/>
              </w:rPr>
              <w:t>FCF Margin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F9C53" w14:textId="77777777" w:rsidR="006240E7" w:rsidRDefault="00000000">
            <w:pPr>
              <w:spacing w:before="40" w:after="40"/>
            </w:pPr>
            <w:r>
              <w:rPr>
                <w:color w:val="333333"/>
                <w:sz w:val="20"/>
                <w:szCs w:val="20"/>
              </w:rPr>
              <w:t>8–15%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CD7DE" w14:textId="77777777" w:rsidR="006240E7" w:rsidRDefault="00000000">
            <w:pPr>
              <w:spacing w:before="40" w:after="40"/>
            </w:pPr>
            <w:r>
              <w:rPr>
                <w:color w:val="333333"/>
                <w:sz w:val="20"/>
                <w:szCs w:val="20"/>
              </w:rPr>
              <w:t>15–25%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256EF" w14:textId="77777777" w:rsidR="006240E7" w:rsidRDefault="00000000">
            <w:pPr>
              <w:spacing w:before="40" w:after="40"/>
            </w:pPr>
            <w:r>
              <w:rPr>
                <w:color w:val="333333"/>
                <w:sz w:val="20"/>
                <w:szCs w:val="20"/>
              </w:rPr>
              <w:t>&gt; 25%</w:t>
            </w:r>
          </w:p>
        </w:tc>
      </w:tr>
      <w:tr w:rsidR="006240E7" w14:paraId="4C7C322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D50880C" w14:textId="77777777" w:rsidR="006240E7" w:rsidRDefault="00000000">
            <w:pPr>
              <w:spacing w:before="40" w:after="40"/>
            </w:pPr>
            <w:r>
              <w:rPr>
                <w:b/>
                <w:bCs/>
                <w:color w:val="333333"/>
                <w:sz w:val="20"/>
                <w:szCs w:val="20"/>
              </w:rPr>
              <w:t>R&amp;D as % of Revenue</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8022BA" w14:textId="77777777" w:rsidR="006240E7" w:rsidRDefault="00000000">
            <w:pPr>
              <w:spacing w:before="40" w:after="40"/>
            </w:pPr>
            <w:r>
              <w:rPr>
                <w:color w:val="333333"/>
                <w:sz w:val="20"/>
                <w:szCs w:val="20"/>
              </w:rPr>
              <w:t>6–10%</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FC128C3" w14:textId="77777777" w:rsidR="006240E7" w:rsidRDefault="00000000">
            <w:pPr>
              <w:spacing w:before="40" w:after="40"/>
            </w:pPr>
            <w:r>
              <w:rPr>
                <w:color w:val="333333"/>
                <w:sz w:val="20"/>
                <w:szCs w:val="20"/>
              </w:rPr>
              <w:t>10–15%</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45AFF5" w14:textId="77777777" w:rsidR="006240E7" w:rsidRDefault="00000000">
            <w:pPr>
              <w:spacing w:before="40" w:after="40"/>
            </w:pPr>
            <w:r>
              <w:rPr>
                <w:color w:val="333333"/>
                <w:sz w:val="20"/>
                <w:szCs w:val="20"/>
              </w:rPr>
              <w:t>&gt; 15% (with ROI proof)</w:t>
            </w:r>
          </w:p>
        </w:tc>
      </w:tr>
      <w:tr w:rsidR="006240E7" w14:paraId="0FB7AF4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CEE70" w14:textId="77777777" w:rsidR="006240E7" w:rsidRDefault="00000000">
            <w:pPr>
              <w:spacing w:before="40" w:after="40"/>
            </w:pPr>
            <w:r>
              <w:rPr>
                <w:b/>
                <w:bCs/>
                <w:color w:val="333333"/>
                <w:sz w:val="20"/>
                <w:szCs w:val="20"/>
              </w:rPr>
              <w:t>Service Renewal Rate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42A96" w14:textId="77777777" w:rsidR="006240E7" w:rsidRDefault="00000000">
            <w:pPr>
              <w:spacing w:before="40" w:after="40"/>
            </w:pPr>
            <w:r>
              <w:rPr>
                <w:color w:val="333333"/>
                <w:sz w:val="20"/>
                <w:szCs w:val="20"/>
              </w:rPr>
              <w:t>80–90%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2858B" w14:textId="77777777" w:rsidR="006240E7" w:rsidRDefault="00000000">
            <w:pPr>
              <w:spacing w:before="40" w:after="40"/>
            </w:pPr>
            <w:r>
              <w:rPr>
                <w:color w:val="333333"/>
                <w:sz w:val="20"/>
                <w:szCs w:val="20"/>
              </w:rPr>
              <w:t>90–95%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A2986" w14:textId="77777777" w:rsidR="006240E7" w:rsidRDefault="00000000">
            <w:pPr>
              <w:spacing w:before="40" w:after="40"/>
            </w:pPr>
            <w:r>
              <w:rPr>
                <w:color w:val="333333"/>
                <w:sz w:val="20"/>
                <w:szCs w:val="20"/>
              </w:rPr>
              <w:t>&gt; 95%</w:t>
            </w:r>
          </w:p>
        </w:tc>
      </w:tr>
      <w:tr w:rsidR="006240E7" w14:paraId="11EFF46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CB2596" w14:textId="77777777" w:rsidR="006240E7" w:rsidRDefault="00000000">
            <w:pPr>
              <w:spacing w:before="40" w:after="40"/>
            </w:pPr>
            <w:r>
              <w:rPr>
                <w:b/>
                <w:bCs/>
                <w:color w:val="333333"/>
                <w:sz w:val="20"/>
                <w:szCs w:val="20"/>
              </w:rPr>
              <w:t>Procedure Volume Growth</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6D9E38" w14:textId="77777777" w:rsidR="006240E7" w:rsidRDefault="00000000">
            <w:pPr>
              <w:spacing w:before="40" w:after="40"/>
            </w:pPr>
            <w:r>
              <w:rPr>
                <w:color w:val="333333"/>
                <w:sz w:val="20"/>
                <w:szCs w:val="20"/>
              </w:rPr>
              <w:t>5–12%</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5BA310" w14:textId="77777777" w:rsidR="006240E7" w:rsidRDefault="00000000">
            <w:pPr>
              <w:spacing w:before="40" w:after="40"/>
            </w:pPr>
            <w:r>
              <w:rPr>
                <w:color w:val="333333"/>
                <w:sz w:val="20"/>
                <w:szCs w:val="20"/>
              </w:rPr>
              <w:t>12–20%</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E8B52B0" w14:textId="77777777" w:rsidR="006240E7" w:rsidRDefault="00000000">
            <w:pPr>
              <w:spacing w:before="40" w:after="40"/>
            </w:pPr>
            <w:r>
              <w:rPr>
                <w:color w:val="333333"/>
                <w:sz w:val="20"/>
                <w:szCs w:val="20"/>
              </w:rPr>
              <w:t>&gt; 20% (ISRG ~20%)</w:t>
            </w:r>
          </w:p>
        </w:tc>
      </w:tr>
      <w:tr w:rsidR="006240E7" w14:paraId="59B4049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0757A" w14:textId="77777777" w:rsidR="006240E7" w:rsidRDefault="00000000">
            <w:pPr>
              <w:spacing w:before="40" w:after="40"/>
            </w:pPr>
            <w:r>
              <w:rPr>
                <w:b/>
                <w:bCs/>
                <w:color w:val="333333"/>
                <w:sz w:val="20"/>
                <w:szCs w:val="20"/>
              </w:rPr>
              <w:t>Int'l Revenue Mix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7A38A" w14:textId="77777777" w:rsidR="006240E7" w:rsidRDefault="00000000">
            <w:pPr>
              <w:spacing w:before="40" w:after="40"/>
            </w:pPr>
            <w:r>
              <w:rPr>
                <w:color w:val="333333"/>
                <w:sz w:val="20"/>
                <w:szCs w:val="20"/>
              </w:rPr>
              <w:t>15–30%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98CEB" w14:textId="77777777" w:rsidR="006240E7" w:rsidRDefault="00000000">
            <w:pPr>
              <w:spacing w:before="40" w:after="40"/>
            </w:pPr>
            <w:r>
              <w:rPr>
                <w:color w:val="333333"/>
                <w:sz w:val="20"/>
                <w:szCs w:val="20"/>
              </w:rPr>
              <w:t>30–50%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FFE86" w14:textId="77777777" w:rsidR="006240E7" w:rsidRDefault="00000000">
            <w:pPr>
              <w:spacing w:before="40" w:after="40"/>
            </w:pPr>
            <w:r>
              <w:rPr>
                <w:color w:val="333333"/>
                <w:sz w:val="20"/>
                <w:szCs w:val="20"/>
              </w:rPr>
              <w:t>&gt; 50%</w:t>
            </w:r>
          </w:p>
        </w:tc>
      </w:tr>
    </w:tbl>
    <w:p w14:paraId="6A1FF6C1" w14:textId="77777777" w:rsidR="006240E7" w:rsidRDefault="006240E7">
      <w:pPr>
        <w:spacing w:before="80"/>
      </w:pPr>
    </w:p>
    <w:p w14:paraId="674A4046" w14:textId="77777777" w:rsidR="006240E7" w:rsidRDefault="00000000">
      <w:pPr>
        <w:pStyle w:val="Heading2"/>
        <w:spacing w:before="280" w:after="160"/>
      </w:pPr>
      <w:r>
        <w:rPr>
          <w:b/>
          <w:bCs/>
          <w:color w:val="2E5090"/>
        </w:rPr>
        <w:t>Cross-Framework Routing Table</w:t>
      </w:r>
    </w:p>
    <w:p w14:paraId="2690A86E" w14:textId="77777777" w:rsidR="006240E7" w:rsidRDefault="006240E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6240E7" w14:paraId="3A3D3888"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69A4620" w14:textId="77777777" w:rsidR="006240E7" w:rsidRDefault="00000000">
            <w:pPr>
              <w:spacing w:before="40" w:after="40"/>
            </w:pPr>
            <w:r>
              <w:rPr>
                <w:b/>
                <w:bCs/>
                <w:color w:val="FFFFFF"/>
                <w:sz w:val="20"/>
                <w:szCs w:val="20"/>
              </w:rPr>
              <w:t>Company 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780FC03" w14:textId="77777777" w:rsidR="006240E7" w:rsidRDefault="00000000">
            <w:pPr>
              <w:spacing w:before="40" w:after="40"/>
            </w:pPr>
            <w:r>
              <w:rPr>
                <w:b/>
                <w:bCs/>
                <w:color w:val="FFFFFF"/>
                <w:sz w:val="20"/>
                <w:szCs w:val="20"/>
              </w:rPr>
              <w:t>Route To</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50D661" w14:textId="77777777" w:rsidR="006240E7" w:rsidRDefault="00000000">
            <w:pPr>
              <w:spacing w:before="40" w:after="40"/>
            </w:pPr>
            <w:r>
              <w:rPr>
                <w:b/>
                <w:bCs/>
                <w:color w:val="FFFFFF"/>
                <w:sz w:val="20"/>
                <w:szCs w:val="20"/>
              </w:rPr>
              <w:t>Key Moat Type</w:t>
            </w:r>
          </w:p>
        </w:tc>
      </w:tr>
      <w:tr w:rsidR="006240E7" w14:paraId="6BB2AE8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59AE8575" w14:textId="77777777" w:rsidR="006240E7" w:rsidRDefault="00000000">
            <w:pPr>
              <w:spacing w:before="40" w:after="40"/>
            </w:pPr>
            <w:r>
              <w:rPr>
                <w:color w:val="333333"/>
                <w:sz w:val="20"/>
                <w:szCs w:val="20"/>
              </w:rPr>
              <w:t>Surgical robotics (ISRG, Stryker/Mako)</w:t>
            </w:r>
          </w:p>
        </w:tc>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1742C15B" w14:textId="77777777" w:rsidR="006240E7" w:rsidRDefault="00000000">
            <w:pPr>
              <w:spacing w:before="40" w:after="40"/>
            </w:pPr>
            <w:r>
              <w:rPr>
                <w:b/>
                <w:bCs/>
                <w:color w:val="333333"/>
                <w:sz w:val="20"/>
                <w:szCs w:val="20"/>
              </w:rPr>
              <w:t>Medical Device Platform v1.0 ←</w:t>
            </w:r>
          </w:p>
        </w:tc>
        <w:tc>
          <w:tcPr>
            <w:tcW w:w="37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77009074" w14:textId="77777777" w:rsidR="006240E7" w:rsidRDefault="00000000">
            <w:pPr>
              <w:spacing w:before="40" w:after="40"/>
            </w:pPr>
            <w:r>
              <w:rPr>
                <w:color w:val="333333"/>
                <w:sz w:val="20"/>
                <w:szCs w:val="20"/>
              </w:rPr>
              <w:t>Installed base, razor-razorblade, surgeon training lock-in</w:t>
            </w:r>
          </w:p>
        </w:tc>
      </w:tr>
      <w:tr w:rsidR="006240E7" w14:paraId="4634D29D"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40DE123D" w14:textId="77777777" w:rsidR="006240E7" w:rsidRDefault="00000000">
            <w:pPr>
              <w:spacing w:before="40" w:after="40"/>
            </w:pPr>
            <w:r>
              <w:rPr>
                <w:color w:val="333333"/>
                <w:sz w:val="20"/>
                <w:szCs w:val="20"/>
              </w:rPr>
              <w:t>Neuro navigation / therapy delivery (CLPT)</w:t>
            </w:r>
          </w:p>
        </w:tc>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226E739F" w14:textId="77777777" w:rsidR="006240E7" w:rsidRDefault="00000000">
            <w:pPr>
              <w:spacing w:before="40" w:after="40"/>
            </w:pPr>
            <w:r>
              <w:rPr>
                <w:b/>
                <w:bCs/>
                <w:color w:val="333333"/>
                <w:sz w:val="20"/>
                <w:szCs w:val="20"/>
              </w:rPr>
              <w:t>Medical Device Platform v1.0 ←</w:t>
            </w:r>
          </w:p>
        </w:tc>
        <w:tc>
          <w:tcPr>
            <w:tcW w:w="37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02565CDA" w14:textId="77777777" w:rsidR="006240E7" w:rsidRDefault="00000000">
            <w:pPr>
              <w:spacing w:before="40" w:after="40"/>
            </w:pPr>
            <w:r>
              <w:rPr>
                <w:color w:val="333333"/>
                <w:sz w:val="20"/>
                <w:szCs w:val="20"/>
              </w:rPr>
              <w:t>Regulatory moat, biopharma partnership network, OR presence</w:t>
            </w:r>
          </w:p>
        </w:tc>
      </w:tr>
      <w:tr w:rsidR="006240E7" w14:paraId="7788E26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7380AC72" w14:textId="77777777" w:rsidR="006240E7" w:rsidRDefault="00000000">
            <w:pPr>
              <w:spacing w:before="40" w:after="40"/>
            </w:pPr>
            <w:r>
              <w:rPr>
                <w:color w:val="333333"/>
                <w:sz w:val="20"/>
                <w:szCs w:val="20"/>
              </w:rPr>
              <w:t>Interventional cardiology / structural heart</w:t>
            </w:r>
          </w:p>
        </w:tc>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2A649956" w14:textId="77777777" w:rsidR="006240E7" w:rsidRDefault="00000000">
            <w:pPr>
              <w:spacing w:before="40" w:after="40"/>
            </w:pPr>
            <w:r>
              <w:rPr>
                <w:b/>
                <w:bCs/>
                <w:color w:val="333333"/>
                <w:sz w:val="20"/>
                <w:szCs w:val="20"/>
              </w:rPr>
              <w:t>Medical Device Platform v1.0 ←</w:t>
            </w:r>
          </w:p>
        </w:tc>
        <w:tc>
          <w:tcPr>
            <w:tcW w:w="37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705B3EE6" w14:textId="77777777" w:rsidR="006240E7" w:rsidRDefault="00000000">
            <w:pPr>
              <w:spacing w:before="40" w:after="40"/>
            </w:pPr>
            <w:r>
              <w:rPr>
                <w:color w:val="333333"/>
                <w:sz w:val="20"/>
                <w:szCs w:val="20"/>
              </w:rPr>
              <w:t>Clinical evidence, implant switching costs, KOL relationships</w:t>
            </w:r>
          </w:p>
        </w:tc>
      </w:tr>
      <w:tr w:rsidR="006240E7" w14:paraId="201080B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59629C80" w14:textId="77777777" w:rsidR="006240E7" w:rsidRDefault="00000000">
            <w:pPr>
              <w:spacing w:before="40" w:after="40"/>
            </w:pPr>
            <w:r>
              <w:rPr>
                <w:color w:val="333333"/>
                <w:sz w:val="20"/>
                <w:szCs w:val="20"/>
              </w:rPr>
              <w:t>Orthopedic implants</w:t>
            </w:r>
          </w:p>
        </w:tc>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371AC9EB" w14:textId="77777777" w:rsidR="006240E7" w:rsidRDefault="00000000">
            <w:pPr>
              <w:spacing w:before="40" w:after="40"/>
            </w:pPr>
            <w:r>
              <w:rPr>
                <w:b/>
                <w:bCs/>
                <w:color w:val="333333"/>
                <w:sz w:val="20"/>
                <w:szCs w:val="20"/>
              </w:rPr>
              <w:t>Medical Device Platform v1.0 ←</w:t>
            </w:r>
          </w:p>
        </w:tc>
        <w:tc>
          <w:tcPr>
            <w:tcW w:w="37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19C11A09" w14:textId="77777777" w:rsidR="006240E7" w:rsidRDefault="00000000">
            <w:pPr>
              <w:spacing w:before="40" w:after="40"/>
            </w:pPr>
            <w:r>
              <w:rPr>
                <w:color w:val="333333"/>
                <w:sz w:val="20"/>
                <w:szCs w:val="20"/>
              </w:rPr>
              <w:t>Surgeon training lock-in, instrumentation systems, rep relationships</w:t>
            </w:r>
          </w:p>
        </w:tc>
      </w:tr>
      <w:tr w:rsidR="006240E7" w14:paraId="3C80813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3425F3B2" w14:textId="77777777" w:rsidR="006240E7" w:rsidRDefault="00000000">
            <w:pPr>
              <w:spacing w:before="40" w:after="40"/>
            </w:pPr>
            <w:r>
              <w:rPr>
                <w:color w:val="333333"/>
                <w:sz w:val="20"/>
                <w:szCs w:val="20"/>
              </w:rPr>
              <w:t>Diversified mega-device (MDT, SYK, BSX, ABT)</w:t>
            </w:r>
          </w:p>
        </w:tc>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2F02D4FF" w14:textId="77777777" w:rsidR="006240E7" w:rsidRDefault="00000000">
            <w:pPr>
              <w:spacing w:before="40" w:after="40"/>
            </w:pPr>
            <w:r>
              <w:rPr>
                <w:b/>
                <w:bCs/>
                <w:color w:val="333333"/>
                <w:sz w:val="20"/>
                <w:szCs w:val="20"/>
              </w:rPr>
              <w:t>Medical Device Platform v1.0 ←</w:t>
            </w:r>
          </w:p>
        </w:tc>
        <w:tc>
          <w:tcPr>
            <w:tcW w:w="37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tcPr>
          <w:p w14:paraId="1AB2129B" w14:textId="77777777" w:rsidR="006240E7" w:rsidRDefault="00000000">
            <w:pPr>
              <w:spacing w:before="40" w:after="40"/>
            </w:pPr>
            <w:r>
              <w:rPr>
                <w:color w:val="333333"/>
                <w:sz w:val="20"/>
                <w:szCs w:val="20"/>
              </w:rPr>
              <w:t>Multi-category platform, scale, distribution, M&amp;A engine</w:t>
            </w:r>
          </w:p>
        </w:tc>
      </w:tr>
      <w:tr w:rsidR="006240E7" w14:paraId="2E31F94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A5B66" w14:textId="77777777" w:rsidR="006240E7" w:rsidRDefault="00000000">
            <w:pPr>
              <w:spacing w:before="40" w:after="40"/>
            </w:pPr>
            <w:r>
              <w:rPr>
                <w:color w:val="333333"/>
                <w:sz w:val="20"/>
                <w:szCs w:val="20"/>
              </w:rPr>
              <w:t>Revenue-stage pharma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11CEA" w14:textId="77777777" w:rsidR="006240E7" w:rsidRDefault="00000000">
            <w:pPr>
              <w:spacing w:before="40" w:after="40"/>
            </w:pPr>
            <w:r>
              <w:rPr>
                <w:color w:val="333333"/>
                <w:sz w:val="20"/>
                <w:szCs w:val="20"/>
              </w:rPr>
              <w:t>Revenue-Stage Pharma v1.2</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F1414" w14:textId="77777777" w:rsidR="006240E7" w:rsidRDefault="00000000">
            <w:pPr>
              <w:spacing w:before="40" w:after="40"/>
            </w:pPr>
            <w:r>
              <w:rPr>
                <w:color w:val="333333"/>
                <w:sz w:val="20"/>
                <w:szCs w:val="20"/>
              </w:rPr>
              <w:t>R&amp;D engine, patent fortress, commercial scale</w:t>
            </w:r>
          </w:p>
        </w:tc>
      </w:tr>
      <w:tr w:rsidR="006240E7" w14:paraId="5981CC8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E35644C" w14:textId="77777777" w:rsidR="006240E7" w:rsidRDefault="00000000">
            <w:pPr>
              <w:spacing w:before="40" w:after="40"/>
            </w:pPr>
            <w:r>
              <w:rPr>
                <w:color w:val="333333"/>
                <w:sz w:val="20"/>
                <w:szCs w:val="20"/>
              </w:rPr>
              <w:lastRenderedPageBreak/>
              <w:t>Revenue-stage diagnostics</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1559E55" w14:textId="77777777" w:rsidR="006240E7" w:rsidRDefault="00000000">
            <w:pPr>
              <w:spacing w:before="40" w:after="40"/>
            </w:pPr>
            <w:r>
              <w:rPr>
                <w:color w:val="333333"/>
                <w:sz w:val="20"/>
                <w:szCs w:val="20"/>
              </w:rPr>
              <w:t>Revenue-Stage Pharma v1.2 (with adaptations)</w:t>
            </w:r>
          </w:p>
        </w:tc>
        <w:tc>
          <w:tcPr>
            <w:tcW w:w="37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CA82434" w14:textId="77777777" w:rsidR="006240E7" w:rsidRDefault="00000000">
            <w:pPr>
              <w:spacing w:before="40" w:after="40"/>
            </w:pPr>
            <w:r>
              <w:rPr>
                <w:color w:val="333333"/>
                <w:sz w:val="20"/>
                <w:szCs w:val="20"/>
              </w:rPr>
              <w:t>Platform engine, evidence moat, reimbursement position</w:t>
            </w:r>
          </w:p>
        </w:tc>
      </w:tr>
      <w:tr w:rsidR="006240E7" w14:paraId="3A99C5F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F8D89" w14:textId="77777777" w:rsidR="006240E7" w:rsidRDefault="00000000">
            <w:pPr>
              <w:spacing w:before="40" w:after="40"/>
            </w:pPr>
            <w:r>
              <w:rPr>
                <w:color w:val="333333"/>
                <w:sz w:val="20"/>
                <w:szCs w:val="20"/>
              </w:rPr>
              <w:t>Pre-revenue biotech</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5B9B5" w14:textId="77777777" w:rsidR="006240E7" w:rsidRDefault="00000000">
            <w:pPr>
              <w:spacing w:before="40" w:after="40"/>
            </w:pPr>
            <w:r>
              <w:rPr>
                <w:color w:val="333333"/>
                <w:sz w:val="20"/>
                <w:szCs w:val="20"/>
              </w:rPr>
              <w:t>Three-Layer Filter</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20EAC" w14:textId="77777777" w:rsidR="006240E7" w:rsidRDefault="00000000">
            <w:pPr>
              <w:spacing w:before="40" w:after="40"/>
            </w:pPr>
            <w:r>
              <w:rPr>
                <w:color w:val="333333"/>
                <w:sz w:val="20"/>
                <w:szCs w:val="20"/>
              </w:rPr>
              <w:t>Science, commercial, competitive buckets</w:t>
            </w:r>
          </w:p>
        </w:tc>
      </w:tr>
      <w:tr w:rsidR="006240E7" w14:paraId="755D619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4D24CC" w14:textId="77777777" w:rsidR="006240E7" w:rsidRDefault="00000000">
            <w:pPr>
              <w:spacing w:before="40" w:after="40"/>
            </w:pPr>
            <w:r>
              <w:rPr>
                <w:color w:val="333333"/>
                <w:sz w:val="20"/>
                <w:szCs w:val="20"/>
              </w:rPr>
              <w:t>SaaS / healthcare IT</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896E32" w14:textId="77777777" w:rsidR="006240E7" w:rsidRDefault="00000000">
            <w:pPr>
              <w:spacing w:before="40" w:after="40"/>
            </w:pPr>
            <w:r>
              <w:rPr>
                <w:color w:val="333333"/>
                <w:sz w:val="20"/>
                <w:szCs w:val="20"/>
              </w:rPr>
              <w:t>SaaS Antifragility v2.0</w:t>
            </w:r>
          </w:p>
        </w:tc>
        <w:tc>
          <w:tcPr>
            <w:tcW w:w="37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551D99" w14:textId="77777777" w:rsidR="006240E7" w:rsidRDefault="00000000">
            <w:pPr>
              <w:spacing w:before="40" w:after="40"/>
            </w:pPr>
            <w:r>
              <w:rPr>
                <w:color w:val="333333"/>
                <w:sz w:val="20"/>
                <w:szCs w:val="20"/>
              </w:rPr>
              <w:t>Switching costs, network effects, regulatory workflow lock-in</w:t>
            </w:r>
          </w:p>
        </w:tc>
      </w:tr>
      <w:tr w:rsidR="006240E7" w14:paraId="3455FAB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56A5F" w14:textId="77777777" w:rsidR="006240E7" w:rsidRDefault="00000000">
            <w:pPr>
              <w:spacing w:before="40" w:after="40"/>
            </w:pPr>
            <w:r>
              <w:rPr>
                <w:color w:val="333333"/>
                <w:sz w:val="20"/>
                <w:szCs w:val="20"/>
              </w:rPr>
              <w:t>Data infrastructure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E7EE1" w14:textId="77777777" w:rsidR="006240E7" w:rsidRDefault="00000000">
            <w:pPr>
              <w:spacing w:before="40" w:after="40"/>
            </w:pPr>
            <w:r>
              <w:rPr>
                <w:color w:val="333333"/>
                <w:sz w:val="20"/>
                <w:szCs w:val="20"/>
              </w:rPr>
              <w:t>Data Infrastructure v1.0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63258" w14:textId="77777777" w:rsidR="006240E7" w:rsidRDefault="00000000">
            <w:pPr>
              <w:spacing w:before="40" w:after="40"/>
            </w:pPr>
            <w:r>
              <w:rPr>
                <w:color w:val="333333"/>
                <w:sz w:val="20"/>
                <w:szCs w:val="20"/>
              </w:rPr>
              <w:t>Data gravity, ecosystem lock-in</w:t>
            </w:r>
          </w:p>
        </w:tc>
      </w:tr>
      <w:tr w:rsidR="006240E7" w14:paraId="3765C2AC"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80006B" w14:textId="77777777" w:rsidR="006240E7" w:rsidRDefault="00000000">
            <w:pPr>
              <w:spacing w:before="40" w:after="40"/>
            </w:pPr>
            <w:r>
              <w:rPr>
                <w:color w:val="333333"/>
                <w:sz w:val="20"/>
                <w:szCs w:val="20"/>
              </w:rPr>
              <w:t>Defense &amp; aerospace equipment</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9CE839" w14:textId="77777777" w:rsidR="006240E7" w:rsidRDefault="00000000">
            <w:pPr>
              <w:spacing w:before="40" w:after="40"/>
            </w:pPr>
            <w:r>
              <w:rPr>
                <w:color w:val="333333"/>
                <w:sz w:val="20"/>
                <w:szCs w:val="20"/>
              </w:rPr>
              <w:t>Defense &amp; Aerospace v1.0</w:t>
            </w:r>
          </w:p>
        </w:tc>
        <w:tc>
          <w:tcPr>
            <w:tcW w:w="37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857852" w14:textId="77777777" w:rsidR="006240E7" w:rsidRDefault="00000000">
            <w:pPr>
              <w:spacing w:before="40" w:after="40"/>
            </w:pPr>
            <w:r>
              <w:rPr>
                <w:color w:val="333333"/>
                <w:sz w:val="20"/>
                <w:szCs w:val="20"/>
              </w:rPr>
              <w:t>Certification, sole-source lock-in</w:t>
            </w:r>
          </w:p>
        </w:tc>
      </w:tr>
      <w:tr w:rsidR="006240E7" w14:paraId="148F58D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A1501" w14:textId="77777777" w:rsidR="006240E7" w:rsidRDefault="00000000">
            <w:pPr>
              <w:spacing w:before="40" w:after="40"/>
            </w:pPr>
            <w:r>
              <w:rPr>
                <w:color w:val="333333"/>
                <w:sz w:val="20"/>
                <w:szCs w:val="20"/>
              </w:rPr>
              <w:t>Power generation / energy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49D02" w14:textId="77777777" w:rsidR="006240E7" w:rsidRDefault="00000000">
            <w:pPr>
              <w:spacing w:before="40" w:after="40"/>
            </w:pPr>
            <w:r>
              <w:rPr>
                <w:color w:val="333333"/>
                <w:sz w:val="20"/>
                <w:szCs w:val="20"/>
              </w:rPr>
              <w:t>Energy Infrastructure v1.0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820CE" w14:textId="77777777" w:rsidR="006240E7" w:rsidRDefault="00000000">
            <w:pPr>
              <w:spacing w:before="40" w:after="40"/>
            </w:pPr>
            <w:r>
              <w:rPr>
                <w:color w:val="333333"/>
                <w:sz w:val="20"/>
                <w:szCs w:val="20"/>
              </w:rPr>
              <w:t>Grid interconnection, nuclear scarcity</w:t>
            </w:r>
          </w:p>
        </w:tc>
      </w:tr>
      <w:tr w:rsidR="006240E7" w14:paraId="476AFDA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A4F7642" w14:textId="77777777" w:rsidR="006240E7" w:rsidRDefault="00000000">
            <w:pPr>
              <w:spacing w:before="40" w:after="40"/>
            </w:pPr>
            <w:r>
              <w:rPr>
                <w:i/>
                <w:iCs/>
                <w:color w:val="333333"/>
                <w:sz w:val="20"/>
                <w:szCs w:val="20"/>
              </w:rPr>
              <w:t>Biopharma enablers (picks &amp; shovels)</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578B97D" w14:textId="77777777" w:rsidR="006240E7" w:rsidRDefault="00000000">
            <w:pPr>
              <w:spacing w:before="40" w:after="40"/>
            </w:pPr>
            <w:r>
              <w:rPr>
                <w:i/>
                <w:iCs/>
                <w:color w:val="333333"/>
                <w:sz w:val="20"/>
                <w:szCs w:val="20"/>
              </w:rPr>
              <w:t>Not yet built</w:t>
            </w:r>
          </w:p>
        </w:tc>
        <w:tc>
          <w:tcPr>
            <w:tcW w:w="37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370BF62" w14:textId="77777777" w:rsidR="006240E7" w:rsidRDefault="00000000">
            <w:pPr>
              <w:spacing w:before="40" w:after="40"/>
            </w:pPr>
            <w:r>
              <w:rPr>
                <w:i/>
                <w:iCs/>
                <w:color w:val="333333"/>
                <w:sz w:val="20"/>
                <w:szCs w:val="20"/>
              </w:rPr>
              <w:t>Partnership network depth, co-labeling potential, platform dependency</w:t>
            </w:r>
          </w:p>
        </w:tc>
      </w:tr>
    </w:tbl>
    <w:p w14:paraId="6E929F0D" w14:textId="77777777" w:rsidR="006240E7" w:rsidRDefault="006240E7">
      <w:pPr>
        <w:spacing w:before="40"/>
      </w:pPr>
    </w:p>
    <w:p w14:paraId="09ECA153" w14:textId="77777777" w:rsidR="006240E7" w:rsidRDefault="00000000">
      <w:pPr>
        <w:spacing w:before="80" w:after="80"/>
      </w:pPr>
      <w:r>
        <w:rPr>
          <w:i/>
          <w:iCs/>
          <w:color w:val="333333"/>
        </w:rPr>
        <w:t xml:space="preserve">Note: </w:t>
      </w:r>
      <w:proofErr w:type="spellStart"/>
      <w:r>
        <w:rPr>
          <w:i/>
          <w:iCs/>
          <w:color w:val="333333"/>
        </w:rPr>
        <w:t>ClearPoint</w:t>
      </w:r>
      <w:proofErr w:type="spellEnd"/>
      <w:r>
        <w:rPr>
          <w:i/>
          <w:iCs/>
          <w:color w:val="333333"/>
        </w:rPr>
        <w:t xml:space="preserve"> Neuro and similar companies that are both medical device companies AND biopharma enablers should be scored through this framework with the Partnership Dependency Modifier applied in Stage 4. The base device business (navigation, laser therapy, neurocritical care) is scored on its own merits; the biopharma partnership pipeline adjusts the composite through the modifier.</w:t>
      </w:r>
    </w:p>
    <w:sectPr w:rsidR="006240E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66326" w14:textId="77777777" w:rsidR="00AC3B12" w:rsidRDefault="00AC3B12">
      <w:r>
        <w:separator/>
      </w:r>
    </w:p>
  </w:endnote>
  <w:endnote w:type="continuationSeparator" w:id="0">
    <w:p w14:paraId="18F41DC9" w14:textId="77777777" w:rsidR="00AC3B12" w:rsidRDefault="00AC3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2FDD" w14:textId="77777777" w:rsidR="006240E7" w:rsidRDefault="00000000">
    <w:pPr>
      <w:pBdr>
        <w:top w:val="single" w:sz="4" w:space="8" w:color="4472C4"/>
      </w:pBdr>
      <w:spacing w:before="200"/>
      <w:jc w:val="center"/>
    </w:pPr>
    <w:r>
      <w:rPr>
        <w:i/>
        <w:iCs/>
        <w:color w:val="666666"/>
        <w:sz w:val="18"/>
        <w:szCs w:val="18"/>
      </w:rPr>
      <w:t>Medical Device Platform Investment Framework v1.0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7D07" w14:textId="77777777" w:rsidR="00AC3B12" w:rsidRDefault="00AC3B12">
      <w:r>
        <w:separator/>
      </w:r>
    </w:p>
  </w:footnote>
  <w:footnote w:type="continuationSeparator" w:id="0">
    <w:p w14:paraId="48BC1A77" w14:textId="77777777" w:rsidR="00AC3B12" w:rsidRDefault="00AC3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F225" w14:textId="77777777" w:rsidR="006240E7" w:rsidRDefault="00000000">
    <w:pPr>
      <w:jc w:val="right"/>
    </w:pPr>
    <w:r>
      <w:rPr>
        <w:i/>
        <w:iCs/>
        <w:color w:val="666666"/>
        <w:sz w:val="16"/>
        <w:szCs w:val="16"/>
      </w:rPr>
      <w:t>Medical Device Platform Investment Framework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E7868"/>
    <w:multiLevelType w:val="hybridMultilevel"/>
    <w:tmpl w:val="DABCDDD6"/>
    <w:lvl w:ilvl="0" w:tplc="F8929C5C">
      <w:start w:val="1"/>
      <w:numFmt w:val="bullet"/>
      <w:lvlText w:val="●"/>
      <w:lvlJc w:val="left"/>
      <w:pPr>
        <w:ind w:left="720" w:hanging="360"/>
      </w:pPr>
    </w:lvl>
    <w:lvl w:ilvl="1" w:tplc="012A1996">
      <w:start w:val="1"/>
      <w:numFmt w:val="bullet"/>
      <w:lvlText w:val="○"/>
      <w:lvlJc w:val="left"/>
      <w:pPr>
        <w:ind w:left="1440" w:hanging="360"/>
      </w:pPr>
    </w:lvl>
    <w:lvl w:ilvl="2" w:tplc="0C28D422">
      <w:start w:val="1"/>
      <w:numFmt w:val="bullet"/>
      <w:lvlText w:val="■"/>
      <w:lvlJc w:val="left"/>
      <w:pPr>
        <w:ind w:left="2160" w:hanging="360"/>
      </w:pPr>
    </w:lvl>
    <w:lvl w:ilvl="3" w:tplc="D4D486BE">
      <w:start w:val="1"/>
      <w:numFmt w:val="bullet"/>
      <w:lvlText w:val="●"/>
      <w:lvlJc w:val="left"/>
      <w:pPr>
        <w:ind w:left="2880" w:hanging="360"/>
      </w:pPr>
    </w:lvl>
    <w:lvl w:ilvl="4" w:tplc="93F2523C">
      <w:start w:val="1"/>
      <w:numFmt w:val="bullet"/>
      <w:lvlText w:val="○"/>
      <w:lvlJc w:val="left"/>
      <w:pPr>
        <w:ind w:left="3600" w:hanging="360"/>
      </w:pPr>
    </w:lvl>
    <w:lvl w:ilvl="5" w:tplc="5E507B4A">
      <w:start w:val="1"/>
      <w:numFmt w:val="bullet"/>
      <w:lvlText w:val="■"/>
      <w:lvlJc w:val="left"/>
      <w:pPr>
        <w:ind w:left="4320" w:hanging="360"/>
      </w:pPr>
    </w:lvl>
    <w:lvl w:ilvl="6" w:tplc="2904CDA8">
      <w:start w:val="1"/>
      <w:numFmt w:val="bullet"/>
      <w:lvlText w:val="●"/>
      <w:lvlJc w:val="left"/>
      <w:pPr>
        <w:ind w:left="5040" w:hanging="360"/>
      </w:pPr>
    </w:lvl>
    <w:lvl w:ilvl="7" w:tplc="48626834">
      <w:start w:val="1"/>
      <w:numFmt w:val="bullet"/>
      <w:lvlText w:val="●"/>
      <w:lvlJc w:val="left"/>
      <w:pPr>
        <w:ind w:left="5760" w:hanging="360"/>
      </w:pPr>
    </w:lvl>
    <w:lvl w:ilvl="8" w:tplc="10CA6D78">
      <w:start w:val="1"/>
      <w:numFmt w:val="bullet"/>
      <w:lvlText w:val="●"/>
      <w:lvlJc w:val="left"/>
      <w:pPr>
        <w:ind w:left="6480" w:hanging="360"/>
      </w:pPr>
    </w:lvl>
  </w:abstractNum>
  <w:num w:numId="1" w16cid:durableId="1160925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0E7"/>
    <w:rsid w:val="00067059"/>
    <w:rsid w:val="002052E6"/>
    <w:rsid w:val="004239F2"/>
    <w:rsid w:val="004919C1"/>
    <w:rsid w:val="00595A8C"/>
    <w:rsid w:val="006240E7"/>
    <w:rsid w:val="006F2231"/>
    <w:rsid w:val="00AB108D"/>
    <w:rsid w:val="00AC3B12"/>
    <w:rsid w:val="00C84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85AC"/>
  <w15:docId w15:val="{FA10F27D-DF8C-40A4-B6BF-0AE318B37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4522</Words>
  <Characters>28087</Characters>
  <Application>Microsoft Office Word</Application>
  <DocSecurity>0</DocSecurity>
  <Lines>827</Lines>
  <Paragraphs>383</Paragraphs>
  <ScaleCrop>false</ScaleCrop>
  <Company/>
  <LinksUpToDate>false</LinksUpToDate>
  <CharactersWithSpaces>32126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6</cp:revision>
  <dcterms:created xsi:type="dcterms:W3CDTF">2026-02-26T04:33:00Z</dcterms:created>
  <dcterms:modified xsi:type="dcterms:W3CDTF">2026-02-26T05:31:00Z</dcterms:modified>
</cp:coreProperties>
</file>