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34E88" w14:textId="77777777" w:rsidR="00480193" w:rsidRDefault="00480193">
      <w:pPr>
        <w:spacing w:after="2400"/>
      </w:pPr>
    </w:p>
    <w:p w14:paraId="50D88AB1" w14:textId="77777777" w:rsidR="00480193" w:rsidRDefault="00000000">
      <w:pPr>
        <w:spacing w:after="120"/>
        <w:jc w:val="center"/>
      </w:pPr>
      <w:r>
        <w:rPr>
          <w:b/>
          <w:bCs/>
          <w:color w:val="1B3A5C"/>
          <w:sz w:val="52"/>
          <w:szCs w:val="52"/>
        </w:rPr>
        <w:t>REVENUE-STAGE PHARMA</w:t>
      </w:r>
    </w:p>
    <w:p w14:paraId="1E4D7661" w14:textId="77777777" w:rsidR="00480193" w:rsidRDefault="00000000">
      <w:pPr>
        <w:spacing w:after="120"/>
        <w:jc w:val="center"/>
      </w:pPr>
      <w:r>
        <w:rPr>
          <w:b/>
          <w:bCs/>
          <w:color w:val="1B3A5C"/>
          <w:sz w:val="52"/>
          <w:szCs w:val="52"/>
        </w:rPr>
        <w:t>INVESTMENT FRAMEWORK</w:t>
      </w:r>
    </w:p>
    <w:p w14:paraId="1CC3250E" w14:textId="77777777" w:rsidR="00480193" w:rsidRDefault="00000000">
      <w:pPr>
        <w:spacing w:after="80"/>
        <w:jc w:val="center"/>
      </w:pPr>
      <w:r>
        <w:rPr>
          <w:color w:val="4472C4"/>
          <w:sz w:val="28"/>
          <w:szCs w:val="28"/>
        </w:rPr>
        <w:t>Version 1.1</w:t>
      </w:r>
    </w:p>
    <w:p w14:paraId="05715E4F" w14:textId="77777777" w:rsidR="00480193" w:rsidRDefault="00480193">
      <w:pPr>
        <w:spacing w:after="200"/>
      </w:pPr>
    </w:p>
    <w:p w14:paraId="693BB677" w14:textId="77777777" w:rsidR="00480193" w:rsidRDefault="00000000">
      <w:pPr>
        <w:pBdr>
          <w:top w:val="single" w:sz="4" w:space="8" w:color="4472C4"/>
          <w:bottom w:val="single" w:sz="4" w:space="8" w:color="4472C4"/>
        </w:pBdr>
        <w:spacing w:before="200" w:after="200"/>
        <w:jc w:val="center"/>
      </w:pPr>
      <w:r>
        <w:rPr>
          <w:i/>
          <w:iCs/>
          <w:color w:val="2E5090"/>
          <w:sz w:val="24"/>
          <w:szCs w:val="24"/>
        </w:rPr>
        <w:t>From First Commercial Product to Mega-Cap Compounder</w:t>
      </w:r>
    </w:p>
    <w:p w14:paraId="32D3F528" w14:textId="77777777" w:rsidR="00480193" w:rsidRDefault="00480193">
      <w:pPr>
        <w:spacing w:after="200"/>
      </w:pPr>
    </w:p>
    <w:p w14:paraId="0870D806" w14:textId="77777777" w:rsidR="00480193" w:rsidRDefault="00000000">
      <w:pPr>
        <w:spacing w:after="80"/>
        <w:jc w:val="center"/>
      </w:pPr>
      <w:r>
        <w:rPr>
          <w:color w:val="666666"/>
          <w:sz w:val="22"/>
          <w:szCs w:val="22"/>
        </w:rPr>
        <w:t>Evaluating the R&amp;D Reinvestment Engine as Renewable Moat</w:t>
      </w:r>
    </w:p>
    <w:p w14:paraId="6C1C2582" w14:textId="77777777" w:rsidR="00480193" w:rsidRDefault="00000000">
      <w:pPr>
        <w:spacing w:after="80"/>
        <w:jc w:val="center"/>
      </w:pPr>
      <w:r>
        <w:rPr>
          <w:color w:val="666666"/>
          <w:sz w:val="22"/>
          <w:szCs w:val="22"/>
        </w:rPr>
        <w:t>Integrates with Three-Layer Filter for Pipeline Asset Evaluation</w:t>
      </w:r>
    </w:p>
    <w:p w14:paraId="0ED7E96F" w14:textId="77777777" w:rsidR="00480193" w:rsidRDefault="00480193">
      <w:pPr>
        <w:spacing w:after="600"/>
      </w:pPr>
    </w:p>
    <w:p w14:paraId="0C230EE2" w14:textId="77777777" w:rsidR="00480193" w:rsidRDefault="00000000">
      <w:pPr>
        <w:spacing w:after="80"/>
        <w:jc w:val="center"/>
      </w:pPr>
      <w:r>
        <w:rPr>
          <w:color w:val="666666"/>
          <w:sz w:val="22"/>
          <w:szCs w:val="22"/>
        </w:rPr>
        <w:t>February 2026</w:t>
      </w:r>
    </w:p>
    <w:p w14:paraId="37FEB97C" w14:textId="77777777" w:rsidR="00480193" w:rsidRDefault="00000000">
      <w:pPr>
        <w:jc w:val="center"/>
      </w:pPr>
      <w:r>
        <w:rPr>
          <w:color w:val="666666"/>
          <w:sz w:val="20"/>
          <w:szCs w:val="20"/>
        </w:rPr>
        <w:t>Framework Toolkit: Pharma &amp; Biotech Module</w:t>
      </w:r>
    </w:p>
    <w:p w14:paraId="421EAB87" w14:textId="77777777" w:rsidR="00480193" w:rsidRDefault="00480193">
      <w:pPr>
        <w:sectPr w:rsidR="00480193">
          <w:pgSz w:w="12240" w:h="15840"/>
          <w:pgMar w:top="1440" w:right="1440" w:bottom="1440" w:left="1440" w:header="708" w:footer="708" w:gutter="0"/>
          <w:cols w:space="720"/>
          <w:docGrid w:linePitch="360"/>
        </w:sectPr>
      </w:pPr>
    </w:p>
    <w:p w14:paraId="2DA73FF2" w14:textId="77777777" w:rsidR="00480193" w:rsidRDefault="00000000">
      <w:pPr>
        <w:pStyle w:val="Heading1"/>
      </w:pPr>
      <w:r>
        <w:lastRenderedPageBreak/>
        <w:t>FRAMEWORK PHILOSOPHY</w:t>
      </w:r>
    </w:p>
    <w:p w14:paraId="044D01F5" w14:textId="77777777" w:rsidR="00480193" w:rsidRDefault="00000000">
      <w:pPr>
        <w:spacing w:after="160"/>
      </w:pPr>
      <w:r>
        <w:rPr>
          <w:color w:val="333333"/>
        </w:rPr>
        <w:t xml:space="preserve">This framework evaluates pharmaceutical companies that have crossed the revenue threshold — at least one approved, commercially-available product generating meaningful revenue. It spans the full spectrum from </w:t>
      </w:r>
      <w:proofErr w:type="gramStart"/>
      <w:r>
        <w:rPr>
          <w:color w:val="333333"/>
        </w:rPr>
        <w:t>newly-commercial</w:t>
      </w:r>
      <w:proofErr w:type="gramEnd"/>
      <w:r>
        <w:rPr>
          <w:color w:val="333333"/>
        </w:rPr>
        <w:t xml:space="preserve"> single-product </w:t>
      </w:r>
      <w:proofErr w:type="spellStart"/>
      <w:r>
        <w:rPr>
          <w:color w:val="333333"/>
        </w:rPr>
        <w:t>biotechs</w:t>
      </w:r>
      <w:proofErr w:type="spellEnd"/>
      <w:r>
        <w:rPr>
          <w:color w:val="333333"/>
        </w:rPr>
        <w:t xml:space="preserve"> through mega-cap diversified pharma.</w:t>
      </w:r>
    </w:p>
    <w:p w14:paraId="1950BBB8" w14:textId="77777777" w:rsidR="00480193" w:rsidRDefault="00480193">
      <w:pPr>
        <w:spacing w:after="60"/>
      </w:pPr>
    </w:p>
    <w:p w14:paraId="493E3FA9" w14:textId="77777777" w:rsidR="00480193" w:rsidRDefault="00000000">
      <w:pPr>
        <w:spacing w:before="200" w:after="120"/>
      </w:pPr>
      <w:r>
        <w:rPr>
          <w:b/>
          <w:bCs/>
          <w:color w:val="4472C4"/>
          <w:sz w:val="22"/>
          <w:szCs w:val="22"/>
        </w:rPr>
        <w:t>The Central Insight: R&amp;D as a Renewable Moat</w:t>
      </w:r>
    </w:p>
    <w:p w14:paraId="741D0A9C" w14:textId="77777777" w:rsidR="00480193" w:rsidRDefault="00000000">
      <w:pPr>
        <w:spacing w:after="160"/>
      </w:pPr>
      <w:r>
        <w:rPr>
          <w:color w:val="333333"/>
        </w:rPr>
        <w:t xml:space="preserve">Unlike physical asset moats (nuclear fleets, grid interconnections, defense certifications) that are durable by nature, pharma moats are inherently decaying. Every patent expires. Every </w:t>
      </w:r>
      <w:proofErr w:type="gramStart"/>
      <w:r>
        <w:rPr>
          <w:color w:val="333333"/>
        </w:rPr>
        <w:t>exclusivity</w:t>
      </w:r>
      <w:proofErr w:type="gramEnd"/>
      <w:r>
        <w:rPr>
          <w:color w:val="333333"/>
        </w:rPr>
        <w:t xml:space="preserve"> period ends. The only sustainable moat in pharma is the R&amp;D engine — the company’s ability to continuously generate new products that replace lost exclusivity revenue and grow the franchise. R&amp;D spending alone is not a moat. Pfizer spent $10.7B on R&amp;D in FY2024 and still faces a massive patent cliff. The moat is R&amp;D productivity: dollars spent per approved drug, hit rate by clinical phase, ability to generate internal programs versus reliance on M&amp;A, and platform leverage that turns one scientific insight into multiple commercial products.</w:t>
      </w:r>
    </w:p>
    <w:p w14:paraId="192D092C" w14:textId="77777777" w:rsidR="00480193" w:rsidRDefault="00480193">
      <w:pPr>
        <w:spacing w:after="60"/>
      </w:pPr>
    </w:p>
    <w:p w14:paraId="6FC59241" w14:textId="77777777" w:rsidR="00480193" w:rsidRDefault="00000000">
      <w:pPr>
        <w:spacing w:before="200" w:after="120"/>
      </w:pPr>
      <w:r>
        <w:rPr>
          <w:b/>
          <w:bCs/>
          <w:color w:val="4472C4"/>
          <w:sz w:val="22"/>
          <w:szCs w:val="22"/>
        </w:rPr>
        <w:t>Three-Layer Filter Integration</w:t>
      </w:r>
    </w:p>
    <w:p w14:paraId="0988CD70" w14:textId="77777777" w:rsidR="00480193" w:rsidRDefault="00000000">
      <w:pPr>
        <w:spacing w:after="160"/>
      </w:pPr>
      <w:r>
        <w:rPr>
          <w:color w:val="333333"/>
        </w:rPr>
        <w:t xml:space="preserve">This framework nests your pre-revenue Three-Layer Filter inside the pipeline evaluation stage. Each significant Phase I/II pipeline asset within a commercial pharma company is essentially a pre-revenue biotech bet. By applying Three-Layer Filter scoring (Science Bucket, Commercial Bucket, Competitive Bucket) to individual pipeline assets, you get a probability-weighted view of whether the R&amp;D engine is </w:t>
      </w:r>
      <w:proofErr w:type="gramStart"/>
      <w:r>
        <w:rPr>
          <w:color w:val="333333"/>
        </w:rPr>
        <w:t>actually generating</w:t>
      </w:r>
      <w:proofErr w:type="gramEnd"/>
      <w:r>
        <w:rPr>
          <w:color w:val="333333"/>
        </w:rPr>
        <w:t xml:space="preserve"> high-quality future revenue — or just burning cash on low-conviction programs.</w:t>
      </w:r>
    </w:p>
    <w:p w14:paraId="603E050C" w14:textId="77777777" w:rsidR="00480193" w:rsidRDefault="00480193">
      <w:pPr>
        <w:spacing w:after="60"/>
      </w:pPr>
    </w:p>
    <w:p w14:paraId="46548283" w14:textId="77777777" w:rsidR="00480193" w:rsidRDefault="00000000">
      <w:pPr>
        <w:spacing w:before="200" w:after="120"/>
      </w:pPr>
      <w:r>
        <w:rPr>
          <w:b/>
          <w:bCs/>
          <w:color w:val="4472C4"/>
          <w:sz w:val="22"/>
          <w:szCs w:val="22"/>
        </w:rPr>
        <w:t>Framework Integration Map</w:t>
      </w:r>
    </w:p>
    <w:p w14:paraId="331FBDAC" w14:textId="77777777" w:rsidR="00480193" w:rsidRDefault="00000000">
      <w:pPr>
        <w:spacing w:after="160"/>
      </w:pPr>
      <w:r>
        <w:rPr>
          <w:color w:val="333333"/>
        </w:rPr>
        <w:t>This framework is part of the Know Your Moat Toolkit:</w:t>
      </w:r>
    </w:p>
    <w:p w14:paraId="63BC4068"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800"/>
        <w:gridCol w:w="3060"/>
      </w:tblGrid>
      <w:tr w:rsidR="00480193" w14:paraId="55A8738C"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FFB637" w14:textId="77777777" w:rsidR="00480193" w:rsidRDefault="00000000">
            <w:pPr>
              <w:jc w:val="center"/>
            </w:pPr>
            <w:r>
              <w:rPr>
                <w:b/>
                <w:bCs/>
                <w:color w:val="FFFFFF"/>
                <w:sz w:val="18"/>
                <w:szCs w:val="18"/>
              </w:rPr>
              <w:t>Company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7FE2D0E" w14:textId="77777777" w:rsidR="00480193" w:rsidRDefault="00000000">
            <w:pPr>
              <w:jc w:val="center"/>
            </w:pPr>
            <w:r>
              <w:rPr>
                <w:b/>
                <w:bCs/>
                <w:color w:val="FFFFFF"/>
                <w:sz w:val="18"/>
                <w:szCs w:val="18"/>
              </w:rPr>
              <w:t>Route To</w:t>
            </w:r>
          </w:p>
        </w:tc>
        <w:tc>
          <w:tcPr>
            <w:tcW w:w="30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133A18" w14:textId="77777777" w:rsidR="00480193" w:rsidRDefault="00000000">
            <w:pPr>
              <w:jc w:val="center"/>
            </w:pPr>
            <w:r>
              <w:rPr>
                <w:b/>
                <w:bCs/>
                <w:color w:val="FFFFFF"/>
                <w:sz w:val="18"/>
                <w:szCs w:val="18"/>
              </w:rPr>
              <w:t>Key Moat Type</w:t>
            </w:r>
          </w:p>
        </w:tc>
      </w:tr>
      <w:tr w:rsidR="00480193" w14:paraId="3CFF17AF"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A65B0FB" w14:textId="77777777" w:rsidR="00480193" w:rsidRDefault="00000000">
            <w:r>
              <w:rPr>
                <w:color w:val="333333"/>
                <w:sz w:val="18"/>
                <w:szCs w:val="18"/>
              </w:rPr>
              <w:t>Pure SaaS</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A434EF8" w14:textId="77777777" w:rsidR="00480193" w:rsidRDefault="00000000">
            <w:r>
              <w:rPr>
                <w:color w:val="333333"/>
                <w:sz w:val="18"/>
                <w:szCs w:val="18"/>
              </w:rPr>
              <w:t>SaaS Antifragility v2.0</w:t>
            </w:r>
          </w:p>
        </w:tc>
        <w:tc>
          <w:tcPr>
            <w:tcW w:w="30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3396C5E" w14:textId="77777777" w:rsidR="00480193" w:rsidRDefault="00000000">
            <w:r>
              <w:rPr>
                <w:color w:val="333333"/>
                <w:sz w:val="18"/>
                <w:szCs w:val="18"/>
              </w:rPr>
              <w:t>Switching costs, network effects</w:t>
            </w:r>
          </w:p>
        </w:tc>
      </w:tr>
      <w:tr w:rsidR="00480193" w14:paraId="49360640"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3C5DA2" w14:textId="77777777" w:rsidR="00480193" w:rsidRDefault="00000000">
            <w:r>
              <w:rPr>
                <w:color w:val="333333"/>
                <w:sz w:val="18"/>
                <w:szCs w:val="18"/>
              </w:rPr>
              <w:t>Data infrastructure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E0C727" w14:textId="77777777" w:rsidR="00480193" w:rsidRDefault="00000000">
            <w:r>
              <w:rPr>
                <w:color w:val="333333"/>
                <w:sz w:val="18"/>
                <w:szCs w:val="18"/>
              </w:rPr>
              <w:t>Data Infrastructure v1.0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44D899" w14:textId="77777777" w:rsidR="00480193" w:rsidRDefault="00000000">
            <w:r>
              <w:rPr>
                <w:color w:val="333333"/>
                <w:sz w:val="18"/>
                <w:szCs w:val="18"/>
              </w:rPr>
              <w:t>Data gravity, ecosystem lock-in</w:t>
            </w:r>
          </w:p>
        </w:tc>
      </w:tr>
      <w:tr w:rsidR="00480193" w14:paraId="2355EC9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89AA695" w14:textId="77777777" w:rsidR="00480193" w:rsidRDefault="00000000">
            <w:r>
              <w:rPr>
                <w:color w:val="333333"/>
                <w:sz w:val="18"/>
                <w:szCs w:val="18"/>
              </w:rPr>
              <w:t>Defense &amp; aerospace</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FF58590" w14:textId="77777777" w:rsidR="00480193" w:rsidRDefault="00000000">
            <w:r>
              <w:rPr>
                <w:color w:val="333333"/>
                <w:sz w:val="18"/>
                <w:szCs w:val="18"/>
              </w:rPr>
              <w:t>Defense &amp; Aerospace v1.0</w:t>
            </w:r>
          </w:p>
        </w:tc>
        <w:tc>
          <w:tcPr>
            <w:tcW w:w="30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9119A37" w14:textId="77777777" w:rsidR="00480193" w:rsidRDefault="00000000">
            <w:r>
              <w:rPr>
                <w:color w:val="333333"/>
                <w:sz w:val="18"/>
                <w:szCs w:val="18"/>
              </w:rPr>
              <w:t>Certification, sole-source lock-in</w:t>
            </w:r>
          </w:p>
        </w:tc>
      </w:tr>
      <w:tr w:rsidR="00480193" w14:paraId="51BDB73C" w14:textId="77777777">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28166" w14:textId="77777777" w:rsidR="00480193" w:rsidRDefault="00000000">
            <w:r>
              <w:rPr>
                <w:color w:val="333333"/>
                <w:sz w:val="18"/>
                <w:szCs w:val="18"/>
              </w:rPr>
              <w:t>Power generation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0AFB67" w14:textId="77777777" w:rsidR="00480193" w:rsidRDefault="00000000">
            <w:r>
              <w:rPr>
                <w:color w:val="333333"/>
                <w:sz w:val="18"/>
                <w:szCs w:val="18"/>
              </w:rPr>
              <w:t>Energy Infrastructure v1.0</w:t>
            </w:r>
          </w:p>
        </w:tc>
        <w:tc>
          <w:tcPr>
            <w:tcW w:w="3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5B4DA0" w14:textId="77777777" w:rsidR="00480193" w:rsidRDefault="00000000">
            <w:r>
              <w:rPr>
                <w:color w:val="333333"/>
                <w:sz w:val="18"/>
                <w:szCs w:val="18"/>
              </w:rPr>
              <w:t>Grid interconnection, nuclear scarcity</w:t>
            </w:r>
          </w:p>
        </w:tc>
      </w:tr>
      <w:tr w:rsidR="00480193" w14:paraId="79EEEC49"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62B56E7" w14:textId="77777777" w:rsidR="00480193" w:rsidRDefault="00000000">
            <w:r>
              <w:rPr>
                <w:color w:val="333333"/>
                <w:sz w:val="18"/>
                <w:szCs w:val="18"/>
              </w:rPr>
              <w:t>Pre-revenue biotech</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7B1E183" w14:textId="77777777" w:rsidR="00480193" w:rsidRDefault="00000000">
            <w:r>
              <w:rPr>
                <w:color w:val="333333"/>
                <w:sz w:val="18"/>
                <w:szCs w:val="18"/>
              </w:rPr>
              <w:t>Three-Layer Filter</w:t>
            </w:r>
          </w:p>
        </w:tc>
        <w:tc>
          <w:tcPr>
            <w:tcW w:w="30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E2559B2" w14:textId="77777777" w:rsidR="00480193" w:rsidRDefault="00000000">
            <w:r>
              <w:rPr>
                <w:color w:val="333333"/>
                <w:sz w:val="18"/>
                <w:szCs w:val="18"/>
              </w:rPr>
              <w:t>Science, commercial, competitive buckets</w:t>
            </w:r>
          </w:p>
        </w:tc>
      </w:tr>
      <w:tr w:rsidR="00480193" w14:paraId="4D9596C3" w14:textId="77777777">
        <w:tc>
          <w:tcPr>
            <w:tcW w:w="35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DEB98A4" w14:textId="77777777" w:rsidR="00480193" w:rsidRDefault="00000000">
            <w:r>
              <w:rPr>
                <w:color w:val="333333"/>
                <w:sz w:val="18"/>
                <w:szCs w:val="18"/>
              </w:rPr>
              <w:t>Revenue-stage pharma</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324BA99D" w14:textId="77777777" w:rsidR="00480193" w:rsidRDefault="00000000">
            <w:r>
              <w:rPr>
                <w:b/>
                <w:bCs/>
                <w:color w:val="333333"/>
                <w:sz w:val="18"/>
                <w:szCs w:val="18"/>
              </w:rPr>
              <w:t>This Framework ←</w:t>
            </w:r>
          </w:p>
        </w:tc>
        <w:tc>
          <w:tcPr>
            <w:tcW w:w="30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BB6C44E" w14:textId="77777777" w:rsidR="00480193" w:rsidRDefault="00000000">
            <w:r>
              <w:rPr>
                <w:color w:val="333333"/>
                <w:sz w:val="18"/>
                <w:szCs w:val="18"/>
              </w:rPr>
              <w:t>R&amp;D engine, patent fortress, commercial scale</w:t>
            </w:r>
          </w:p>
        </w:tc>
      </w:tr>
    </w:tbl>
    <w:p w14:paraId="7EC59A0B" w14:textId="77777777" w:rsidR="00480193" w:rsidRDefault="00000000">
      <w:r>
        <w:br w:type="page"/>
      </w:r>
    </w:p>
    <w:p w14:paraId="7DB384B7" w14:textId="77777777" w:rsidR="00480193" w:rsidRDefault="00000000">
      <w:pPr>
        <w:pStyle w:val="Heading1"/>
      </w:pPr>
      <w:r>
        <w:lastRenderedPageBreak/>
        <w:t>STAGE 0: PHARMA MATURITY ROUTER</w:t>
      </w:r>
    </w:p>
    <w:p w14:paraId="6AF74FE6" w14:textId="77777777" w:rsidR="00480193" w:rsidRDefault="00000000">
      <w:pPr>
        <w:spacing w:after="160"/>
      </w:pPr>
      <w:r>
        <w:rPr>
          <w:color w:val="333333"/>
        </w:rPr>
        <w:t>Before applying the full framework, classify the company by maturity stage. Each stage emphasizes different evaluation criteria and applies different valuation expectations. The triage router directs you to the correct evaluation emphasis.</w:t>
      </w:r>
    </w:p>
    <w:p w14:paraId="2CC1084B" w14:textId="77777777" w:rsidR="00480193" w:rsidRDefault="00480193">
      <w:pPr>
        <w:spacing w:after="80"/>
      </w:pPr>
    </w:p>
    <w:p w14:paraId="0467E1B8" w14:textId="77777777" w:rsidR="00480193" w:rsidRDefault="00000000">
      <w:pPr>
        <w:pStyle w:val="Heading2"/>
      </w:pPr>
      <w:r>
        <w:t>Routing Decision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400"/>
        <w:gridCol w:w="1600"/>
        <w:gridCol w:w="2960"/>
      </w:tblGrid>
      <w:tr w:rsidR="00480193" w14:paraId="2FE494D9"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4AF35D" w14:textId="77777777" w:rsidR="00480193" w:rsidRDefault="00000000">
            <w:pPr>
              <w:jc w:val="center"/>
            </w:pPr>
            <w:r>
              <w:rPr>
                <w:b/>
                <w:bCs/>
                <w:color w:val="FFFFFF"/>
                <w:sz w:val="18"/>
                <w:szCs w:val="18"/>
              </w:rPr>
              <w:t>Maturity Stage</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66EE01" w14:textId="77777777" w:rsidR="00480193" w:rsidRDefault="00000000">
            <w:pPr>
              <w:jc w:val="center"/>
            </w:pPr>
            <w:r>
              <w:rPr>
                <w:b/>
                <w:bCs/>
                <w:color w:val="FFFFFF"/>
                <w:sz w:val="18"/>
                <w:szCs w:val="18"/>
              </w:rPr>
              <w:t>Revenue Range</w:t>
            </w:r>
          </w:p>
        </w:t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5C5978B" w14:textId="77777777" w:rsidR="00480193" w:rsidRDefault="00000000">
            <w:pPr>
              <w:jc w:val="center"/>
            </w:pPr>
            <w:r>
              <w:rPr>
                <w:b/>
                <w:bCs/>
                <w:color w:val="FFFFFF"/>
                <w:sz w:val="18"/>
                <w:szCs w:val="18"/>
              </w:rPr>
              <w:t>Products</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53A103" w14:textId="77777777" w:rsidR="00480193" w:rsidRDefault="00000000">
            <w:pPr>
              <w:jc w:val="center"/>
            </w:pPr>
            <w:r>
              <w:rPr>
                <w:b/>
                <w:bCs/>
                <w:color w:val="FFFFFF"/>
                <w:sz w:val="18"/>
                <w:szCs w:val="18"/>
              </w:rPr>
              <w:t>R&amp;D Character</w:t>
            </w:r>
          </w:p>
        </w:tc>
        <w:tc>
          <w:tcPr>
            <w:tcW w:w="29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54D10B" w14:textId="77777777" w:rsidR="00480193" w:rsidRDefault="00000000">
            <w:pPr>
              <w:jc w:val="center"/>
            </w:pPr>
            <w:r>
              <w:rPr>
                <w:b/>
                <w:bCs/>
                <w:color w:val="FFFFFF"/>
                <w:sz w:val="18"/>
                <w:szCs w:val="18"/>
              </w:rPr>
              <w:t>Evaluation Emphasis</w:t>
            </w:r>
          </w:p>
        </w:tc>
      </w:tr>
      <w:tr w:rsidR="00480193" w14:paraId="78B3086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F2F1A6D" w14:textId="77777777" w:rsidR="00480193" w:rsidRDefault="00000000">
            <w:r>
              <w:rPr>
                <w:b/>
                <w:bCs/>
                <w:color w:val="333333"/>
                <w:sz w:val="18"/>
                <w:szCs w:val="18"/>
              </w:rPr>
              <w:t>EMERGING COMMERCIAL</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D15C061" w14:textId="77777777" w:rsidR="00480193" w:rsidRDefault="00000000">
            <w:pPr>
              <w:jc w:val="center"/>
            </w:pPr>
            <w:r>
              <w:rPr>
                <w:color w:val="333333"/>
                <w:sz w:val="18"/>
                <w:szCs w:val="18"/>
              </w:rPr>
              <w:t>&lt; $2B</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68241F3" w14:textId="77777777" w:rsidR="00480193" w:rsidRDefault="00000000">
            <w:pPr>
              <w:jc w:val="center"/>
            </w:pPr>
            <w:r>
              <w:rPr>
                <w:color w:val="333333"/>
                <w:sz w:val="18"/>
                <w:szCs w:val="18"/>
              </w:rPr>
              <w:t>1–2</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E28D2BC" w14:textId="77777777" w:rsidR="00480193" w:rsidRDefault="00000000">
            <w:r>
              <w:rPr>
                <w:color w:val="333333"/>
                <w:sz w:val="18"/>
                <w:szCs w:val="18"/>
              </w:rPr>
              <w:t>Existential — pipeline IS the company</w:t>
            </w:r>
          </w:p>
        </w:tc>
        <w:tc>
          <w:tcPr>
            <w:tcW w:w="29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F292666" w14:textId="77777777" w:rsidR="00480193" w:rsidRDefault="00000000">
            <w:r>
              <w:rPr>
                <w:color w:val="333333"/>
                <w:sz w:val="18"/>
                <w:szCs w:val="18"/>
              </w:rPr>
              <w:t>Product launch execution, label expansion potential, cash runway, platform optionality</w:t>
            </w:r>
          </w:p>
        </w:tc>
      </w:tr>
      <w:tr w:rsidR="00480193" w14:paraId="73734F1B"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6EA42" w14:textId="77777777" w:rsidR="00480193" w:rsidRDefault="00000000">
            <w:r>
              <w:rPr>
                <w:b/>
                <w:bCs/>
                <w:color w:val="333333"/>
                <w:sz w:val="18"/>
                <w:szCs w:val="18"/>
              </w:rPr>
              <w:t>GROWTH SPECIALTY</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65A358" w14:textId="77777777" w:rsidR="00480193" w:rsidRDefault="00000000">
            <w:pPr>
              <w:jc w:val="center"/>
            </w:pPr>
            <w:r>
              <w:rPr>
                <w:color w:val="333333"/>
                <w:sz w:val="18"/>
                <w:szCs w:val="18"/>
              </w:rPr>
              <w:t>$2B–$10B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3837BE" w14:textId="77777777" w:rsidR="00480193" w:rsidRDefault="00000000">
            <w:pPr>
              <w:jc w:val="center"/>
            </w:pPr>
            <w:r>
              <w:rPr>
                <w:color w:val="333333"/>
                <w:sz w:val="18"/>
                <w:szCs w:val="18"/>
              </w:rPr>
              <w:t>3–6</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BF4685" w14:textId="77777777" w:rsidR="00480193" w:rsidRDefault="00000000">
            <w:r>
              <w:rPr>
                <w:color w:val="333333"/>
                <w:sz w:val="18"/>
                <w:szCs w:val="18"/>
              </w:rPr>
              <w:t>Diversifying — building therapeutic area depth</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0135A2" w14:textId="77777777" w:rsidR="00480193" w:rsidRDefault="00000000">
            <w:r>
              <w:rPr>
                <w:color w:val="333333"/>
                <w:sz w:val="18"/>
                <w:szCs w:val="18"/>
              </w:rPr>
              <w:t>Franchise building, commercial infrastructure leverage, R&amp;D productivity emerging, M&amp;A discipline</w:t>
            </w:r>
          </w:p>
        </w:tc>
      </w:tr>
      <w:tr w:rsidR="00480193" w14:paraId="4F93EAF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9AEB50C" w14:textId="77777777" w:rsidR="00480193" w:rsidRDefault="00000000">
            <w:r>
              <w:rPr>
                <w:b/>
                <w:bCs/>
                <w:color w:val="333333"/>
                <w:sz w:val="18"/>
                <w:szCs w:val="18"/>
              </w:rPr>
              <w:t>SCALED PHARMA</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E64591D" w14:textId="77777777" w:rsidR="00480193" w:rsidRDefault="00000000">
            <w:pPr>
              <w:jc w:val="center"/>
            </w:pPr>
            <w:r>
              <w:rPr>
                <w:color w:val="333333"/>
                <w:sz w:val="18"/>
                <w:szCs w:val="18"/>
              </w:rPr>
              <w:t>$10B–$40B</w:t>
            </w:r>
          </w:p>
        </w:tc>
        <w:tc>
          <w:tcPr>
            <w:tcW w:w="14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ABB7983" w14:textId="77777777" w:rsidR="00480193" w:rsidRDefault="00000000">
            <w:pPr>
              <w:jc w:val="center"/>
            </w:pPr>
            <w:r>
              <w:rPr>
                <w:color w:val="333333"/>
                <w:sz w:val="18"/>
                <w:szCs w:val="18"/>
              </w:rPr>
              <w:t>6–15</w:t>
            </w:r>
          </w:p>
        </w:tc>
        <w:tc>
          <w:tcPr>
            <w:tcW w:w="16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5317778" w14:textId="77777777" w:rsidR="00480193" w:rsidRDefault="00000000">
            <w:r>
              <w:rPr>
                <w:color w:val="333333"/>
                <w:sz w:val="18"/>
                <w:szCs w:val="18"/>
              </w:rPr>
              <w:t>Sustaining — pipeline must replace cliffs</w:t>
            </w:r>
          </w:p>
        </w:tc>
        <w:tc>
          <w:tcPr>
            <w:tcW w:w="29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5C1317A" w14:textId="77777777" w:rsidR="00480193" w:rsidRDefault="00000000">
            <w:r>
              <w:rPr>
                <w:color w:val="333333"/>
                <w:sz w:val="18"/>
                <w:szCs w:val="18"/>
              </w:rPr>
              <w:t>Patent cliff coverage ratio, R&amp;D engine productivity, capital allocation (build vs. buy), margin sustainability</w:t>
            </w:r>
          </w:p>
        </w:tc>
      </w:tr>
      <w:tr w:rsidR="00480193" w14:paraId="26A5FAE1"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A9D0CE" w14:textId="77777777" w:rsidR="00480193" w:rsidRDefault="00000000">
            <w:r>
              <w:rPr>
                <w:b/>
                <w:bCs/>
                <w:color w:val="333333"/>
                <w:sz w:val="18"/>
                <w:szCs w:val="18"/>
              </w:rPr>
              <w:t>MEGA-CAP PHARMA</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BC6F31" w14:textId="77777777" w:rsidR="00480193" w:rsidRDefault="00000000">
            <w:pPr>
              <w:jc w:val="center"/>
            </w:pPr>
            <w:r>
              <w:rPr>
                <w:color w:val="333333"/>
                <w:sz w:val="18"/>
                <w:szCs w:val="18"/>
              </w:rPr>
              <w:t>&gt; $40B</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02641F" w14:textId="77777777" w:rsidR="00480193" w:rsidRDefault="00000000">
            <w:pPr>
              <w:jc w:val="center"/>
            </w:pPr>
            <w:r>
              <w:rPr>
                <w:color w:val="333333"/>
                <w:sz w:val="18"/>
                <w:szCs w:val="18"/>
              </w:rPr>
              <w:t>15+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BC7D160" w14:textId="77777777" w:rsidR="00480193" w:rsidRDefault="00000000">
            <w:r>
              <w:rPr>
                <w:color w:val="333333"/>
                <w:sz w:val="18"/>
                <w:szCs w:val="18"/>
              </w:rPr>
              <w:t>Portfolio — managing multiple therapeutic platforms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B84118" w14:textId="77777777" w:rsidR="00480193" w:rsidRDefault="00000000">
            <w:r>
              <w:rPr>
                <w:color w:val="333333"/>
                <w:sz w:val="18"/>
                <w:szCs w:val="18"/>
              </w:rPr>
              <w:t>Portfolio management, cliff navigation, R&amp;D engine vs. M&amp;A dependence, capital allocation mastery, dividend sustainability</w:t>
            </w:r>
          </w:p>
        </w:tc>
      </w:tr>
    </w:tbl>
    <w:p w14:paraId="48965651" w14:textId="77777777" w:rsidR="00480193" w:rsidRDefault="00480193">
      <w:pPr>
        <w:spacing w:after="100"/>
      </w:pPr>
    </w:p>
    <w:p w14:paraId="4A7A2D54" w14:textId="77777777" w:rsidR="00480193" w:rsidRDefault="00000000">
      <w:pPr>
        <w:pStyle w:val="Heading2"/>
      </w:pPr>
      <w:r>
        <w:t>Routing Logic</w:t>
      </w:r>
    </w:p>
    <w:p w14:paraId="4C29C96E" w14:textId="77777777" w:rsidR="00480193" w:rsidRDefault="00000000">
      <w:pPr>
        <w:spacing w:after="160"/>
      </w:pPr>
      <w:r>
        <w:rPr>
          <w:color w:val="333333"/>
        </w:rPr>
        <w:t xml:space="preserve">The maturity stage determines not which dimensions you evaluate (all companies go through the same four stages below) but how you </w:t>
      </w:r>
      <w:proofErr w:type="gramStart"/>
      <w:r>
        <w:rPr>
          <w:color w:val="333333"/>
        </w:rPr>
        <w:t>weight</w:t>
      </w:r>
      <w:proofErr w:type="gramEnd"/>
      <w:r>
        <w:rPr>
          <w:color w:val="333333"/>
        </w:rPr>
        <w:t xml:space="preserve"> them and what thresholds you apply. An Emerging Commercial company gets more credit for launch execution and less scrutiny on R&amp;D engine metrics because its pipeline sample size is too small to evaluate statistically. A Mega-Cap gets maximum scrutiny on R&amp;D productivity and cliff coverage because those are the factors that determine whether $40B+ of revenue compounds or decays.</w:t>
      </w:r>
    </w:p>
    <w:p w14:paraId="7A215999" w14:textId="77777777" w:rsidR="00480193" w:rsidRDefault="00480193">
      <w:pPr>
        <w:spacing w:after="60"/>
      </w:pPr>
    </w:p>
    <w:p w14:paraId="6C773E36" w14:textId="77777777" w:rsidR="00480193" w:rsidRDefault="00000000">
      <w:pPr>
        <w:spacing w:after="160"/>
      </w:pPr>
      <w:r>
        <w:rPr>
          <w:b/>
          <w:bCs/>
          <w:color w:val="333333"/>
        </w:rPr>
        <w:t xml:space="preserve">Critical distinction: </w:t>
      </w:r>
      <w:r>
        <w:rPr>
          <w:color w:val="333333"/>
        </w:rPr>
        <w:t xml:space="preserve">If the company has zero approved commercial products, route to the Three-Layer Filter instead. This framework begins where the Three-Layer Filter ends — when </w:t>
      </w:r>
      <w:proofErr w:type="gramStart"/>
      <w:r>
        <w:rPr>
          <w:color w:val="333333"/>
        </w:rPr>
        <w:t>the science</w:t>
      </w:r>
      <w:proofErr w:type="gramEnd"/>
      <w:r>
        <w:rPr>
          <w:color w:val="333333"/>
        </w:rPr>
        <w:t xml:space="preserve"> has worked and the question becomes commercial execution, franchise building, and R&amp;D engine sustainability.</w:t>
      </w:r>
    </w:p>
    <w:p w14:paraId="359A92BB" w14:textId="77777777" w:rsidR="00480193" w:rsidRDefault="00480193">
      <w:pPr>
        <w:spacing w:after="60"/>
      </w:pPr>
    </w:p>
    <w:p w14:paraId="05FBE62E" w14:textId="77777777" w:rsidR="00480193" w:rsidRDefault="00000000">
      <w:pPr>
        <w:spacing w:after="160"/>
      </w:pPr>
      <w:r>
        <w:rPr>
          <w:b/>
          <w:bCs/>
          <w:color w:val="333333"/>
        </w:rPr>
        <w:t xml:space="preserve">Dual application: </w:t>
      </w:r>
      <w:r>
        <w:rPr>
          <w:color w:val="333333"/>
        </w:rPr>
        <w:t>For companies with both commercial products AND significant pre-revenue pipeline assets, use this framework for the overall company assessment and nest Three-Layer Filter evaluations for individual early-stage pipeline programs within Stage 2 (Pipeline Sustainability Engine).</w:t>
      </w:r>
    </w:p>
    <w:p w14:paraId="2BBA28D0" w14:textId="77777777" w:rsidR="00480193" w:rsidRDefault="00480193">
      <w:pPr>
        <w:spacing w:after="60"/>
      </w:pPr>
    </w:p>
    <w:p w14:paraId="1FBC6C96" w14:textId="77777777" w:rsidR="00480193" w:rsidRDefault="00000000">
      <w:pPr>
        <w:spacing w:before="200" w:after="120"/>
      </w:pPr>
      <w:r>
        <w:rPr>
          <w:b/>
          <w:bCs/>
          <w:color w:val="4472C4"/>
          <w:sz w:val="22"/>
          <w:szCs w:val="22"/>
        </w:rPr>
        <w:t>Diagnostics &amp; Platform Diagnostics Routing</w:t>
      </w:r>
    </w:p>
    <w:p w14:paraId="1A9E72BD" w14:textId="77777777" w:rsidR="00480193" w:rsidRDefault="00000000">
      <w:pPr>
        <w:spacing w:after="160"/>
      </w:pPr>
      <w:r>
        <w:rPr>
          <w:color w:val="333333"/>
        </w:rPr>
        <w:lastRenderedPageBreak/>
        <w:t xml:space="preserve">This framework applies to diagnostics companies (e.g., Natera, Guardant Health, Exact Sciences) and medical device/platform companies with pharma-like dynamics, not just traditional drug developers. Diagnostics companies route here when they have at least one </w:t>
      </w:r>
      <w:proofErr w:type="gramStart"/>
      <w:r>
        <w:rPr>
          <w:color w:val="333333"/>
        </w:rPr>
        <w:t>commercially-available</w:t>
      </w:r>
      <w:proofErr w:type="gramEnd"/>
      <w:r>
        <w:rPr>
          <w:color w:val="333333"/>
        </w:rPr>
        <w:t>, revenue-generating test. However, several moats require diagnostic-specific reinterpretation:</w:t>
      </w:r>
    </w:p>
    <w:p w14:paraId="4BA471A2"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0193" w14:paraId="1ACE086B"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A83DCC" w14:textId="77777777" w:rsidR="00480193" w:rsidRDefault="00000000">
            <w:pPr>
              <w:jc w:val="center"/>
            </w:pPr>
            <w:r>
              <w:rPr>
                <w:b/>
                <w:bCs/>
                <w:color w:val="FFFFFF"/>
                <w:sz w:val="18"/>
                <w:szCs w:val="18"/>
              </w:rPr>
              <w:t>Framework Concept</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57B52C" w14:textId="77777777" w:rsidR="00480193" w:rsidRDefault="00000000">
            <w:pPr>
              <w:jc w:val="center"/>
            </w:pPr>
            <w:r>
              <w:rPr>
                <w:b/>
                <w:bCs/>
                <w:color w:val="FFFFFF"/>
                <w:sz w:val="18"/>
                <w:szCs w:val="18"/>
              </w:rPr>
              <w:t>Diagnostic-Specific Interpretation</w:t>
            </w:r>
          </w:p>
        </w:tc>
      </w:tr>
      <w:tr w:rsidR="00480193" w14:paraId="7118BF07"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D25A385" w14:textId="77777777" w:rsidR="00480193" w:rsidRDefault="00000000">
            <w:r>
              <w:rPr>
                <w:b/>
                <w:bCs/>
                <w:color w:val="333333"/>
                <w:sz w:val="18"/>
                <w:szCs w:val="18"/>
              </w:rPr>
              <w:t>Patent &amp; Exclusivity Fortress (Moat 1)</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7FF1D6D" w14:textId="77777777" w:rsidR="00480193" w:rsidRDefault="00000000">
            <w:r>
              <w:rPr>
                <w:color w:val="333333"/>
                <w:sz w:val="18"/>
                <w:szCs w:val="18"/>
              </w:rPr>
              <w:t>Diagnostic method patents and IP portfolios rather than composition-of-matter drug patents. Note: diagnostic IP is structurally weaker post-Mayo v. Prometheus (2012), as courts scrutinize method claims more aggressively. Evaluate breadth of patent portfolio (number of claims/patents), litigation track record (injunctions obtained, patents defended), and layered protection strategy rather than relying on single composition-of-matter exclusivity.</w:t>
            </w:r>
          </w:p>
        </w:tc>
      </w:tr>
      <w:tr w:rsidR="00480193" w14:paraId="4251A75F"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6566FA" w14:textId="77777777" w:rsidR="00480193" w:rsidRDefault="00000000">
            <w:r>
              <w:rPr>
                <w:b/>
                <w:bCs/>
                <w:color w:val="333333"/>
                <w:sz w:val="18"/>
                <w:szCs w:val="18"/>
              </w:rPr>
              <w:t>Manufacturing Complexity (Moat 5)</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2C7358" w14:textId="77777777" w:rsidR="00480193" w:rsidRDefault="00000000">
            <w:r>
              <w:rPr>
                <w:color w:val="333333"/>
                <w:sz w:val="18"/>
                <w:szCs w:val="18"/>
              </w:rPr>
              <w:t>Laboratory assay complexity, proprietary bioinformatics pipelines, CAP/CLIA/ISO certification requirements, and high-throughput automation rather than biologics or cell/gene therapy manufacturing. Lab-based manufacturing barriers are real but generally surmountable within 2–4 years by well-funded competitors.</w:t>
            </w:r>
          </w:p>
        </w:tc>
      </w:tr>
      <w:tr w:rsidR="00480193" w14:paraId="3BABC784"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18ECE63" w14:textId="77777777" w:rsidR="00480193" w:rsidRDefault="00000000">
            <w:r>
              <w:rPr>
                <w:b/>
                <w:bCs/>
                <w:color w:val="333333"/>
                <w:sz w:val="18"/>
                <w:szCs w:val="18"/>
              </w:rPr>
              <w:t>Pricing Power &amp; Reimbursement (Moat 2)</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E9094DD" w14:textId="77777777" w:rsidR="00480193" w:rsidRDefault="00000000">
            <w:r>
              <w:rPr>
                <w:color w:val="333333"/>
                <w:sz w:val="18"/>
                <w:szCs w:val="18"/>
              </w:rPr>
              <w:t xml:space="preserve">Medicare LCD/NCD coverage determinations through </w:t>
            </w:r>
            <w:proofErr w:type="spellStart"/>
            <w:r>
              <w:rPr>
                <w:color w:val="333333"/>
                <w:sz w:val="18"/>
                <w:szCs w:val="18"/>
              </w:rPr>
              <w:t>MolDX</w:t>
            </w:r>
            <w:proofErr w:type="spellEnd"/>
            <w:r>
              <w:rPr>
                <w:color w:val="333333"/>
                <w:sz w:val="18"/>
                <w:szCs w:val="18"/>
              </w:rPr>
              <w:t xml:space="preserve"> or CMS rather than PBM formulary positioning. Focus on ASP trends, DSO improvements, payer coverage expansion, and gross-to-net dynamics specific to diagnostics (e.g., reference lab vs. in-house testing economics).</w:t>
            </w:r>
          </w:p>
        </w:tc>
      </w:tr>
      <w:tr w:rsidR="00480193" w14:paraId="1D76F0F0"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11D5B7" w14:textId="77777777" w:rsidR="00480193" w:rsidRDefault="00000000">
            <w:r>
              <w:rPr>
                <w:b/>
                <w:bCs/>
                <w:color w:val="333333"/>
                <w:sz w:val="18"/>
                <w:szCs w:val="18"/>
              </w:rPr>
              <w:t>Patent Cliff Coverage (P1)</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40A13F" w14:textId="77777777" w:rsidR="00480193" w:rsidRDefault="00000000">
            <w:r>
              <w:rPr>
                <w:color w:val="333333"/>
                <w:sz w:val="18"/>
                <w:szCs w:val="18"/>
              </w:rPr>
              <w:t>Diagnostics rarely face traditional LOE patent cliffs. Instead, evaluate reimbursement durability risk (payer coverage changes, CMS policy shifts) and competitive displacement risk (new entrants with better/cheaper/faster assays). Measure the company’s ability to continuously innovate and expand indications to maintain market share rather than calculating years-to-expiration.</w:t>
            </w:r>
          </w:p>
        </w:tc>
      </w:tr>
      <w:tr w:rsidR="00480193" w14:paraId="10112BA6"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705F52F" w14:textId="77777777" w:rsidR="00480193" w:rsidRDefault="00000000">
            <w:r>
              <w:rPr>
                <w:b/>
                <w:bCs/>
                <w:color w:val="333333"/>
                <w:sz w:val="18"/>
                <w:szCs w:val="18"/>
              </w:rPr>
              <w:t>Three-Layer Filter (P3)</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A9C0FA6" w14:textId="77777777" w:rsidR="00480193" w:rsidRDefault="00000000">
            <w:r>
              <w:rPr>
                <w:color w:val="333333"/>
                <w:sz w:val="18"/>
                <w:szCs w:val="18"/>
              </w:rPr>
              <w:t>When applying the Three-Layer Filter to diagnostic pipeline assets: Science Bucket ‘New Pathway’ means a new clinical decision paradigm (e.g., MRD-guided therapy), not a new drug mechanism. Commercial Bucket evaluates TAM based on testing volume × ASP, not drug pricing. Competitive Bucket accounts for the company’s existing lab infrastructure and physician ordering relationships, which de-risk commercial launch relative to standalone diagnostic startups.</w:t>
            </w:r>
          </w:p>
        </w:tc>
      </w:tr>
    </w:tbl>
    <w:p w14:paraId="7DC438B2" w14:textId="77777777" w:rsidR="00480193" w:rsidRDefault="00000000">
      <w:r>
        <w:br w:type="page"/>
      </w:r>
    </w:p>
    <w:p w14:paraId="6BC00A1C" w14:textId="77777777" w:rsidR="00480193" w:rsidRDefault="00000000">
      <w:pPr>
        <w:pStyle w:val="Heading1"/>
      </w:pPr>
      <w:r>
        <w:lastRenderedPageBreak/>
        <w:t>STAGE 1: COMMERCIAL MOAT IDENTIFICATION (CMI)</w:t>
      </w:r>
    </w:p>
    <w:p w14:paraId="4150C158" w14:textId="77777777" w:rsidR="00480193" w:rsidRDefault="00000000">
      <w:pPr>
        <w:spacing w:after="160"/>
      </w:pPr>
      <w:r>
        <w:rPr>
          <w:color w:val="333333"/>
        </w:rPr>
        <w:t>Evaluates the structural defensibility and quality of the existing commercial revenue base. Eight moats scored 0–2 each (maximum 16 points). This is the pharma equivalent of the Energy Infrastructure framework’s PIMI — it classifies what kind of commercial fortress the company has built.</w:t>
      </w:r>
    </w:p>
    <w:p w14:paraId="52161978" w14:textId="77777777" w:rsidR="00480193" w:rsidRDefault="00480193">
      <w:pPr>
        <w:spacing w:after="80"/>
      </w:pPr>
    </w:p>
    <w:p w14:paraId="34DBFBE4" w14:textId="77777777" w:rsidR="00480193" w:rsidRDefault="00000000">
      <w:pPr>
        <w:pStyle w:val="Heading2"/>
      </w:pPr>
      <w:r>
        <w:t>The Eight Commercial Moats</w:t>
      </w:r>
    </w:p>
    <w:p w14:paraId="765B37DC" w14:textId="77777777" w:rsidR="00480193" w:rsidRDefault="00480193">
      <w:pPr>
        <w:spacing w:after="40"/>
      </w:pPr>
    </w:p>
    <w:p w14:paraId="247AF18D" w14:textId="77777777" w:rsidR="00480193" w:rsidRDefault="00000000">
      <w:pPr>
        <w:spacing w:before="200" w:after="120"/>
      </w:pPr>
      <w:r>
        <w:rPr>
          <w:b/>
          <w:bCs/>
          <w:color w:val="4472C4"/>
          <w:sz w:val="22"/>
          <w:szCs w:val="22"/>
        </w:rPr>
        <w:t>Moat 1: Patent &amp; Exclusivity Fortress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152F3AC0"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91872A"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FB2109" w14:textId="77777777" w:rsidR="00480193" w:rsidRDefault="00000000">
            <w:pPr>
              <w:jc w:val="center"/>
            </w:pPr>
            <w:r>
              <w:rPr>
                <w:b/>
                <w:bCs/>
                <w:color w:val="FFFFFF"/>
                <w:sz w:val="18"/>
                <w:szCs w:val="18"/>
              </w:rPr>
              <w:t>Criteria</w:t>
            </w:r>
          </w:p>
        </w:tc>
      </w:tr>
      <w:tr w:rsidR="00480193" w14:paraId="691788F0"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4FEDA17B"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A58BB55" w14:textId="77777777" w:rsidR="00480193" w:rsidRDefault="00000000">
            <w:r>
              <w:rPr>
                <w:color w:val="333333"/>
                <w:sz w:val="18"/>
                <w:szCs w:val="18"/>
              </w:rPr>
              <w:t>Composition-of-matter patents on key products with 7+ years remaining; biologics with 12-year BPCIA exclusivity; patent estates with 20+ claims per product creating layered defense; no Paragraph IV challenges filed or successfully defended against challenges</w:t>
            </w:r>
          </w:p>
        </w:tc>
      </w:tr>
      <w:tr w:rsidR="00480193" w14:paraId="289410EA"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6ED4FF4"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9212BA5" w14:textId="77777777" w:rsidR="00480193" w:rsidRDefault="00000000">
            <w:r>
              <w:rPr>
                <w:color w:val="333333"/>
                <w:sz w:val="18"/>
                <w:szCs w:val="18"/>
              </w:rPr>
              <w:t>Mix of strong and weak exclusivity; some products with 3–7 years patent life remaining; method-of-use or formulation patents (weaker than composition-of-matter); pending Paragraph IV challenges with reasonable defense; orphan drug exclusivity providing 7-year protection</w:t>
            </w:r>
          </w:p>
        </w:tc>
      </w:tr>
      <w:tr w:rsidR="00480193" w14:paraId="50D8DDDB"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359AEC8"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2931D54" w14:textId="77777777" w:rsidR="00480193" w:rsidRDefault="00000000">
            <w:r>
              <w:rPr>
                <w:color w:val="333333"/>
                <w:sz w:val="18"/>
                <w:szCs w:val="18"/>
              </w:rPr>
              <w:t>Key products within 3 years of patent/exclusivity expiration; thin patent estates easily challenged; generic/biosimilar competition imminent; lost Paragraph IV litigation; reliance on regulatory exclusivity alone (5-year NCE) with no patent backup</w:t>
            </w:r>
          </w:p>
        </w:tc>
      </w:tr>
    </w:tbl>
    <w:p w14:paraId="2AC3F932" w14:textId="77777777" w:rsidR="00480193" w:rsidRDefault="00480193">
      <w:pPr>
        <w:spacing w:after="40"/>
      </w:pPr>
    </w:p>
    <w:p w14:paraId="3B3BB673" w14:textId="77777777" w:rsidR="00480193" w:rsidRDefault="00000000">
      <w:pPr>
        <w:spacing w:after="160"/>
      </w:pPr>
      <w:r>
        <w:rPr>
          <w:b/>
          <w:bCs/>
          <w:color w:val="333333"/>
        </w:rPr>
        <w:t xml:space="preserve">What to verify: </w:t>
      </w:r>
      <w:r>
        <w:rPr>
          <w:color w:val="333333"/>
        </w:rPr>
        <w:t xml:space="preserve">FDA Orange Book (small molecules) or Purple Book (biologics) for </w:t>
      </w:r>
      <w:proofErr w:type="gramStart"/>
      <w:r>
        <w:rPr>
          <w:color w:val="333333"/>
        </w:rPr>
        <w:t>exclusivity</w:t>
      </w:r>
      <w:proofErr w:type="gramEnd"/>
      <w:r>
        <w:rPr>
          <w:color w:val="333333"/>
        </w:rPr>
        <w:t xml:space="preserve"> dates. Check PTAB and district court records for inter partes review and Paragraph IV challenges. Distinguish composition-of-matter patents (strongest) from method-of-use or formulation patents (weaker, easier to design around).</w:t>
      </w:r>
    </w:p>
    <w:p w14:paraId="7CD337F5" w14:textId="77777777" w:rsidR="00480193" w:rsidRDefault="00480193">
      <w:pPr>
        <w:spacing w:after="80"/>
      </w:pPr>
    </w:p>
    <w:p w14:paraId="4E16BE92" w14:textId="77777777" w:rsidR="00480193" w:rsidRDefault="00000000">
      <w:pPr>
        <w:spacing w:before="200" w:after="120"/>
      </w:pPr>
      <w:r>
        <w:rPr>
          <w:b/>
          <w:bCs/>
          <w:color w:val="4472C4"/>
          <w:sz w:val="22"/>
          <w:szCs w:val="22"/>
        </w:rPr>
        <w:t>Moat 2: Pricing Power &amp; Reimbursement Position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15B6D018"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99B796"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24D972" w14:textId="77777777" w:rsidR="00480193" w:rsidRDefault="00000000">
            <w:pPr>
              <w:jc w:val="center"/>
            </w:pPr>
            <w:r>
              <w:rPr>
                <w:b/>
                <w:bCs/>
                <w:color w:val="FFFFFF"/>
                <w:sz w:val="18"/>
                <w:szCs w:val="18"/>
              </w:rPr>
              <w:t>Criteria</w:t>
            </w:r>
          </w:p>
        </w:tc>
      </w:tr>
      <w:tr w:rsidR="00480193" w14:paraId="5104C2CC"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159EEEE"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22FDB82" w14:textId="77777777" w:rsidR="00480193" w:rsidRDefault="00000000">
            <w:r>
              <w:rPr>
                <w:color w:val="333333"/>
                <w:sz w:val="18"/>
                <w:szCs w:val="18"/>
              </w:rPr>
              <w:t>Products on preferred formulary tiers with major PBMs; demonstrated ability to take annual price increases of 3–8% net of rebates; Medicare Part B products with ASP-based reimbursement (less rebate pressure); products in therapeutic areas without IRA negotiation exposure for 7+ years; strong payer value proposition with clinical outcomes data</w:t>
            </w:r>
          </w:p>
        </w:tc>
      </w:tr>
      <w:tr w:rsidR="00480193" w14:paraId="4B1ADDE7"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EB1EB45"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A9B83C4" w14:textId="77777777" w:rsidR="00480193" w:rsidRDefault="00000000">
            <w:r>
              <w:rPr>
                <w:color w:val="333333"/>
                <w:sz w:val="18"/>
                <w:szCs w:val="18"/>
              </w:rPr>
              <w:t>Adequate formulary position but facing step-edit or prior authorization requirements; moderate rebate pressure (30–50% gross-to-net); some products approaching IRA negotiation eligibility (small molecule 9-year threshold, biologic 13-year threshold); international reference pricing exposure in key EU markets</w:t>
            </w:r>
          </w:p>
        </w:tc>
      </w:tr>
      <w:tr w:rsidR="00480193" w14:paraId="1F72D95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0BFCFBE"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9918A49" w14:textId="77777777" w:rsidR="00480193" w:rsidRDefault="00000000">
            <w:r>
              <w:rPr>
                <w:color w:val="333333"/>
                <w:sz w:val="18"/>
                <w:szCs w:val="18"/>
              </w:rPr>
              <w:t>Products facing CMS IRA price negotiation or imminent selection; gross-to-net spreads exceeding 60%; non-preferred formulary status requiring extensive prior authorization; 340B exposure creating channel economics distortion; payer pushback limiting volume growth despite clinical merit</w:t>
            </w:r>
          </w:p>
        </w:tc>
      </w:tr>
    </w:tbl>
    <w:p w14:paraId="140837F2" w14:textId="77777777" w:rsidR="00480193" w:rsidRDefault="00480193">
      <w:pPr>
        <w:spacing w:after="40"/>
      </w:pPr>
    </w:p>
    <w:p w14:paraId="1A56FCE2" w14:textId="77777777" w:rsidR="00480193" w:rsidRDefault="00000000">
      <w:pPr>
        <w:spacing w:after="160"/>
      </w:pPr>
      <w:r>
        <w:rPr>
          <w:b/>
          <w:bCs/>
          <w:color w:val="333333"/>
        </w:rPr>
        <w:t xml:space="preserve">What to verify: </w:t>
      </w:r>
      <w:r>
        <w:rPr>
          <w:color w:val="333333"/>
        </w:rPr>
        <w:t xml:space="preserve">CMS IRA negotiation list and timelines. SSR Health net price data for gross-to-net trends. PBM formulary placement (CVS Caremark, Express Scripts, OptumRx). For Part B drugs, </w:t>
      </w:r>
      <w:r>
        <w:rPr>
          <w:color w:val="333333"/>
        </w:rPr>
        <w:lastRenderedPageBreak/>
        <w:t>check ASP reimbursement rates. Note: IRA negotiation eligibility differs for small molecules (9 years after approval) versus biologics (13 years).</w:t>
      </w:r>
    </w:p>
    <w:p w14:paraId="163025E6" w14:textId="77777777" w:rsidR="00480193" w:rsidRDefault="00480193">
      <w:pPr>
        <w:spacing w:after="80"/>
      </w:pPr>
    </w:p>
    <w:p w14:paraId="502A9A15" w14:textId="77777777" w:rsidR="00480193" w:rsidRDefault="00000000">
      <w:pPr>
        <w:spacing w:before="200" w:after="120"/>
      </w:pPr>
      <w:r>
        <w:rPr>
          <w:b/>
          <w:bCs/>
          <w:color w:val="4472C4"/>
          <w:sz w:val="22"/>
          <w:szCs w:val="22"/>
        </w:rPr>
        <w:t>Moat 3: Indication Breadth &amp; Lifecycle Management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55C0627C"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65F3F2"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4C3600" w14:textId="77777777" w:rsidR="00480193" w:rsidRDefault="00000000">
            <w:pPr>
              <w:jc w:val="center"/>
            </w:pPr>
            <w:r>
              <w:rPr>
                <w:b/>
                <w:bCs/>
                <w:color w:val="FFFFFF"/>
                <w:sz w:val="18"/>
                <w:szCs w:val="18"/>
              </w:rPr>
              <w:t>Criteria</w:t>
            </w:r>
          </w:p>
        </w:tc>
      </w:tr>
      <w:tr w:rsidR="00480193" w14:paraId="0ECF4104"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08F09A2"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A717CD9" w14:textId="77777777" w:rsidR="00480193" w:rsidRDefault="00000000">
            <w:r>
              <w:rPr>
                <w:color w:val="333333"/>
                <w:sz w:val="18"/>
                <w:szCs w:val="18"/>
              </w:rPr>
              <w:t>Key products approved in 3+ indications with ongoing label expansion studies; successful lifecycle management (new formulations, combinations, delivery devices) extending commercial life; supplemental indications expanding total addressable market by 50%+ from original approval; pediatric exclusivity extensions secured</w:t>
            </w:r>
          </w:p>
        </w:tc>
      </w:tr>
      <w:tr w:rsidR="00480193" w14:paraId="7D96803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FFDE210"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9D64EB7" w14:textId="77777777" w:rsidR="00480193" w:rsidRDefault="00000000">
            <w:r>
              <w:rPr>
                <w:color w:val="333333"/>
                <w:sz w:val="18"/>
                <w:szCs w:val="18"/>
              </w:rPr>
              <w:t>Products in 1–2 indications with plausible expansion path; some lifecycle management activities underway (extended-release, new dosage forms); Phase II/III label expansion trials in progress but not yet approved</w:t>
            </w:r>
          </w:p>
        </w:tc>
      </w:tr>
      <w:tr w:rsidR="00480193" w14:paraId="4F0DBD0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1C1D7F6"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486B655" w14:textId="77777777" w:rsidR="00480193" w:rsidRDefault="00000000">
            <w:r>
              <w:rPr>
                <w:color w:val="333333"/>
                <w:sz w:val="18"/>
                <w:szCs w:val="18"/>
              </w:rPr>
              <w:t>Single-indication products with limited expansion potential; no lifecycle management strategy evident; reliance on annual price increases rather than volume growth for revenue growth</w:t>
            </w:r>
          </w:p>
        </w:tc>
      </w:tr>
    </w:tbl>
    <w:p w14:paraId="5D19DA29" w14:textId="77777777" w:rsidR="00480193" w:rsidRDefault="00480193">
      <w:pPr>
        <w:spacing w:after="80"/>
      </w:pPr>
    </w:p>
    <w:p w14:paraId="43D33335" w14:textId="77777777" w:rsidR="00480193" w:rsidRDefault="00000000">
      <w:pPr>
        <w:spacing w:before="200" w:after="120"/>
      </w:pPr>
      <w:r>
        <w:rPr>
          <w:b/>
          <w:bCs/>
          <w:color w:val="4472C4"/>
          <w:sz w:val="22"/>
          <w:szCs w:val="22"/>
        </w:rPr>
        <w:t>Moat 4: Commercial Infrastructure Depth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0F2A65F7"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6049B4"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0F842E0" w14:textId="77777777" w:rsidR="00480193" w:rsidRDefault="00000000">
            <w:pPr>
              <w:jc w:val="center"/>
            </w:pPr>
            <w:r>
              <w:rPr>
                <w:b/>
                <w:bCs/>
                <w:color w:val="FFFFFF"/>
                <w:sz w:val="18"/>
                <w:szCs w:val="18"/>
              </w:rPr>
              <w:t>Criteria</w:t>
            </w:r>
          </w:p>
        </w:tc>
      </w:tr>
      <w:tr w:rsidR="00480193" w14:paraId="62644FB3"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8967F5B"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70A0C2F6" w14:textId="77777777" w:rsidR="00480193" w:rsidRDefault="00000000">
            <w:r>
              <w:rPr>
                <w:color w:val="333333"/>
                <w:sz w:val="18"/>
                <w:szCs w:val="18"/>
              </w:rPr>
              <w:t>Full commercial infrastructure: specialized salesforce (500+ reps in key TAs), established KOL relationships, patient services/hub programs reducing barriers to access, robust medical affairs generating real-world evidence, global commercial presence across US, EU5, and Japan; commercial infrastructure creates leverage for pipeline launches (no need to build from scratch)</w:t>
            </w:r>
          </w:p>
        </w:tc>
      </w:tr>
      <w:tr w:rsidR="00480193" w14:paraId="2E22EFF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D527B71"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05669BB" w14:textId="77777777" w:rsidR="00480193" w:rsidRDefault="00000000">
            <w:r>
              <w:rPr>
                <w:color w:val="333333"/>
                <w:sz w:val="18"/>
                <w:szCs w:val="18"/>
              </w:rPr>
              <w:t>Functional but limited commercial infrastructure; US-only or partner-dependent for ex-US markets; salesforce adequate for current products but would need expansion for new launches; some established KOL relationships in core therapeutic area</w:t>
            </w:r>
          </w:p>
        </w:tc>
      </w:tr>
      <w:tr w:rsidR="00480193" w14:paraId="3AE9EB1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D5BD58F"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71C7CBC" w14:textId="77777777" w:rsidR="00480193" w:rsidRDefault="00000000">
            <w:r>
              <w:rPr>
                <w:color w:val="333333"/>
                <w:sz w:val="18"/>
                <w:szCs w:val="18"/>
              </w:rPr>
              <w:t>Minimal or no commercial infrastructure; fully outsourced to partners; no salesforce leverage for pipeline launches; would need to build or acquire entire commercial capability for each new product</w:t>
            </w:r>
          </w:p>
        </w:tc>
      </w:tr>
    </w:tbl>
    <w:p w14:paraId="3AECFDC4" w14:textId="77777777" w:rsidR="00480193" w:rsidRDefault="00480193">
      <w:pPr>
        <w:spacing w:after="80"/>
      </w:pPr>
    </w:p>
    <w:p w14:paraId="30D02052" w14:textId="77777777" w:rsidR="00480193" w:rsidRDefault="00000000">
      <w:pPr>
        <w:spacing w:before="200" w:after="120"/>
      </w:pPr>
      <w:r>
        <w:rPr>
          <w:b/>
          <w:bCs/>
          <w:color w:val="4472C4"/>
          <w:sz w:val="22"/>
          <w:szCs w:val="22"/>
        </w:rPr>
        <w:t>Moat 5: Manufacturing Complexity as Barrier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2C0C4927"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74B4A5"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42E307" w14:textId="77777777" w:rsidR="00480193" w:rsidRDefault="00000000">
            <w:pPr>
              <w:jc w:val="center"/>
            </w:pPr>
            <w:r>
              <w:rPr>
                <w:b/>
                <w:bCs/>
                <w:color w:val="FFFFFF"/>
                <w:sz w:val="18"/>
                <w:szCs w:val="18"/>
              </w:rPr>
              <w:t>Criteria</w:t>
            </w:r>
          </w:p>
        </w:tc>
      </w:tr>
      <w:tr w:rsidR="00480193" w14:paraId="70A907D7"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E5F2D30"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4558A57" w14:textId="77777777" w:rsidR="00480193" w:rsidRDefault="00000000">
            <w:r>
              <w:rPr>
                <w:color w:val="333333"/>
                <w:sz w:val="18"/>
                <w:szCs w:val="18"/>
              </w:rPr>
              <w:t>Products requiring complex manufacturing (large-molecule biologics, cell/gene therapy, ADCs, radiopharmaceuticals) that creates 3–</w:t>
            </w:r>
            <w:proofErr w:type="gramStart"/>
            <w:r>
              <w:rPr>
                <w:color w:val="333333"/>
                <w:sz w:val="18"/>
                <w:szCs w:val="18"/>
              </w:rPr>
              <w:t>5 year</w:t>
            </w:r>
            <w:proofErr w:type="gramEnd"/>
            <w:r>
              <w:rPr>
                <w:color w:val="333333"/>
                <w:sz w:val="18"/>
                <w:szCs w:val="18"/>
              </w:rPr>
              <w:t xml:space="preserve"> barriers for biosimilar/generic competitors; proprietary manufacturing processes or delivery systems; vertical integration of manufacturing reducing COGS and supply chain risk</w:t>
            </w:r>
          </w:p>
        </w:tc>
      </w:tr>
      <w:tr w:rsidR="00480193" w14:paraId="54412D0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F9EB3F3"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66A3A09" w14:textId="77777777" w:rsidR="00480193" w:rsidRDefault="00000000">
            <w:r>
              <w:rPr>
                <w:color w:val="333333"/>
                <w:sz w:val="18"/>
                <w:szCs w:val="18"/>
              </w:rPr>
              <w:t>Some manufacturing complexity (standard biologics, specialty formulations) creating 1–</w:t>
            </w:r>
            <w:proofErr w:type="gramStart"/>
            <w:r>
              <w:rPr>
                <w:color w:val="333333"/>
                <w:sz w:val="18"/>
                <w:szCs w:val="18"/>
              </w:rPr>
              <w:t>3 year</w:t>
            </w:r>
            <w:proofErr w:type="gramEnd"/>
            <w:r>
              <w:rPr>
                <w:color w:val="333333"/>
                <w:sz w:val="18"/>
                <w:szCs w:val="18"/>
              </w:rPr>
              <w:t xml:space="preserve"> barriers; mix of proprietary and outsourced manufacturing; standard but validated processes</w:t>
            </w:r>
          </w:p>
        </w:tc>
      </w:tr>
      <w:tr w:rsidR="00480193" w14:paraId="1CD4E41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36A5E5B"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2B2B4F6" w14:textId="77777777" w:rsidR="00480193" w:rsidRDefault="00000000">
            <w:r>
              <w:rPr>
                <w:color w:val="333333"/>
                <w:sz w:val="18"/>
                <w:szCs w:val="18"/>
              </w:rPr>
              <w:t>Small molecule products easily manufactured by generic competitors; no proprietary manufacturing technology; fully outsourced to CDMOs with standard processes; minimal manufacturing barriers to competition</w:t>
            </w:r>
          </w:p>
        </w:tc>
      </w:tr>
    </w:tbl>
    <w:p w14:paraId="2E3DF11D" w14:textId="77777777" w:rsidR="00480193" w:rsidRDefault="00480193">
      <w:pPr>
        <w:spacing w:after="80"/>
      </w:pPr>
    </w:p>
    <w:p w14:paraId="1957B1F7" w14:textId="77777777" w:rsidR="00480193" w:rsidRDefault="00000000">
      <w:pPr>
        <w:spacing w:before="200" w:after="120"/>
      </w:pPr>
      <w:r>
        <w:rPr>
          <w:b/>
          <w:bCs/>
          <w:color w:val="4472C4"/>
          <w:sz w:val="22"/>
          <w:szCs w:val="22"/>
        </w:rPr>
        <w:t>Moat 6: Therapeutic Area Dominance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502AE42E"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530EB2"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67A4D3" w14:textId="77777777" w:rsidR="00480193" w:rsidRDefault="00000000">
            <w:pPr>
              <w:jc w:val="center"/>
            </w:pPr>
            <w:r>
              <w:rPr>
                <w:b/>
                <w:bCs/>
                <w:color w:val="FFFFFF"/>
                <w:sz w:val="18"/>
                <w:szCs w:val="18"/>
              </w:rPr>
              <w:t>Criteria</w:t>
            </w:r>
          </w:p>
        </w:tc>
      </w:tr>
      <w:tr w:rsidR="00480193" w14:paraId="4E405CF9"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8809506" w14:textId="77777777" w:rsidR="00480193" w:rsidRDefault="00000000">
            <w:pPr>
              <w:jc w:val="center"/>
            </w:pPr>
            <w:r>
              <w:rPr>
                <w:b/>
                <w:bCs/>
                <w:color w:val="2E7D32"/>
                <w:sz w:val="18"/>
                <w:szCs w:val="18"/>
              </w:rPr>
              <w:lastRenderedPageBreak/>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7E1D8A1" w14:textId="77777777" w:rsidR="00480193" w:rsidRDefault="00000000">
            <w:r>
              <w:rPr>
                <w:color w:val="333333"/>
                <w:sz w:val="18"/>
                <w:szCs w:val="18"/>
              </w:rPr>
              <w:t>Clear category leadership in at least one major therapeutic area (top 2–3 market share position); TA depth creates flywheel: deep KOL relationships, guideline influence, physician trust, medical education investment; "first call" status when physicians prescribe in that TA; multiple products spanning the treatment algorithm within the TA</w:t>
            </w:r>
          </w:p>
        </w:tc>
      </w:tr>
      <w:tr w:rsidR="00480193" w14:paraId="3607CD7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63B970C"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71E71FE" w14:textId="77777777" w:rsidR="00480193" w:rsidRDefault="00000000">
            <w:r>
              <w:rPr>
                <w:color w:val="333333"/>
                <w:sz w:val="18"/>
                <w:szCs w:val="18"/>
              </w:rPr>
              <w:t>Meaningful presence in therapeutic area but not category leader; building depth with 2–3 products in a TA; growing KOL relationships and medical affairs investment; plausible path to leadership position with pipeline additions</w:t>
            </w:r>
          </w:p>
        </w:tc>
      </w:tr>
      <w:tr w:rsidR="00480193" w14:paraId="7C8C866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461AD1C"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23B0070" w14:textId="77777777" w:rsidR="00480193" w:rsidRDefault="00000000">
            <w:r>
              <w:rPr>
                <w:color w:val="333333"/>
                <w:sz w:val="18"/>
                <w:szCs w:val="18"/>
              </w:rPr>
              <w:t>No therapeutic area depth; scattered portfolio across unrelated TAs; single product in each indication with no franchise strategy; no physician/KOL relationship leverage</w:t>
            </w:r>
          </w:p>
        </w:tc>
      </w:tr>
    </w:tbl>
    <w:p w14:paraId="360DF737" w14:textId="77777777" w:rsidR="00480193" w:rsidRDefault="00480193">
      <w:pPr>
        <w:spacing w:after="80"/>
      </w:pPr>
    </w:p>
    <w:p w14:paraId="50D1B6F2" w14:textId="77777777" w:rsidR="00480193" w:rsidRDefault="00000000">
      <w:pPr>
        <w:spacing w:before="200" w:after="120"/>
      </w:pPr>
      <w:r>
        <w:rPr>
          <w:b/>
          <w:bCs/>
          <w:color w:val="4472C4"/>
          <w:sz w:val="22"/>
          <w:szCs w:val="22"/>
        </w:rPr>
        <w:t>Moat 7: Data &amp; Evidence Moat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272BDE46"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644413"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9943E6E" w14:textId="77777777" w:rsidR="00480193" w:rsidRDefault="00000000">
            <w:pPr>
              <w:jc w:val="center"/>
            </w:pPr>
            <w:r>
              <w:rPr>
                <w:b/>
                <w:bCs/>
                <w:color w:val="FFFFFF"/>
                <w:sz w:val="18"/>
                <w:szCs w:val="18"/>
              </w:rPr>
              <w:t>Criteria</w:t>
            </w:r>
          </w:p>
        </w:tc>
      </w:tr>
      <w:tr w:rsidR="00480193" w14:paraId="108E054C"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8FAF4E0"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E912039" w14:textId="77777777" w:rsidR="00480193" w:rsidRDefault="00000000">
            <w:r>
              <w:rPr>
                <w:color w:val="333333"/>
                <w:sz w:val="18"/>
                <w:szCs w:val="18"/>
              </w:rPr>
              <w:t>Extensive real-world evidence (RWE) datasets demonstrating long-term outcomes; large patient registries generating ongoing publications; clinical data advantage from CVOT or long-term safety studies that competitors would need 5+ years to replicate; outcomes data incorporated into treatment guidelines; companion diagnostics or biomarker strategies creating precision medicine positioning</w:t>
            </w:r>
          </w:p>
        </w:tc>
      </w:tr>
      <w:tr w:rsidR="00480193" w14:paraId="0CDFD45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36DFF3D"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DE59DB4" w14:textId="77777777" w:rsidR="00480193" w:rsidRDefault="00000000">
            <w:r>
              <w:rPr>
                <w:color w:val="333333"/>
                <w:sz w:val="18"/>
                <w:szCs w:val="18"/>
              </w:rPr>
              <w:t>Growing evidence base with ongoing Phase IV/RWE studies; some guideline presence; building data advantage but not yet entrenched; standard post-marketing commitments underway</w:t>
            </w:r>
          </w:p>
        </w:tc>
      </w:tr>
      <w:tr w:rsidR="00480193" w14:paraId="68EEBB7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1E2C2B0"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35397AD" w14:textId="77777777" w:rsidR="00480193" w:rsidRDefault="00000000">
            <w:r>
              <w:rPr>
                <w:color w:val="333333"/>
                <w:sz w:val="18"/>
                <w:szCs w:val="18"/>
              </w:rPr>
              <w:t>Limited post-approval data beyond pivotal trials; no differentiated evidence versus competitors; no guideline-defining studies; no real-world outcomes data advantage</w:t>
            </w:r>
          </w:p>
        </w:tc>
      </w:tr>
    </w:tbl>
    <w:p w14:paraId="299A9920" w14:textId="77777777" w:rsidR="00480193" w:rsidRDefault="00480193">
      <w:pPr>
        <w:spacing w:after="80"/>
      </w:pPr>
    </w:p>
    <w:p w14:paraId="2AF132BF" w14:textId="77777777" w:rsidR="00480193" w:rsidRDefault="00000000">
      <w:pPr>
        <w:spacing w:before="200" w:after="120"/>
      </w:pPr>
      <w:r>
        <w:rPr>
          <w:b/>
          <w:bCs/>
          <w:color w:val="4472C4"/>
          <w:sz w:val="22"/>
          <w:szCs w:val="22"/>
        </w:rPr>
        <w:t>Moat 8: Regulatory &amp; Market Access Expertise (0–2)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12F1130B"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34A63A" w14:textId="77777777" w:rsidR="00480193" w:rsidRDefault="00000000">
            <w:pPr>
              <w:jc w:val="center"/>
            </w:pPr>
            <w:r>
              <w:rPr>
                <w:b/>
                <w:bCs/>
                <w:color w:val="FFFFFF"/>
                <w:sz w:val="18"/>
                <w:szCs w:val="18"/>
              </w:rPr>
              <w:t>Score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D9B492" w14:textId="77777777" w:rsidR="00480193" w:rsidRDefault="00000000">
            <w:pPr>
              <w:jc w:val="center"/>
            </w:pPr>
            <w:r>
              <w:rPr>
                <w:b/>
                <w:bCs/>
                <w:color w:val="FFFFFF"/>
                <w:sz w:val="18"/>
                <w:szCs w:val="18"/>
              </w:rPr>
              <w:t>Criteria</w:t>
            </w:r>
          </w:p>
        </w:tc>
      </w:tr>
      <w:tr w:rsidR="00480193" w14:paraId="49CD1A64"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45745AD9" w14:textId="77777777" w:rsidR="00480193" w:rsidRDefault="00000000">
            <w:pPr>
              <w:jc w:val="center"/>
            </w:pPr>
            <w:r>
              <w:rPr>
                <w:b/>
                <w:bCs/>
                <w:color w:val="2E7D32"/>
                <w:sz w:val="18"/>
                <w:szCs w:val="18"/>
              </w:rPr>
              <w:t>2</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BCE061C" w14:textId="77777777" w:rsidR="00480193" w:rsidRDefault="00000000">
            <w:r>
              <w:rPr>
                <w:color w:val="333333"/>
                <w:sz w:val="18"/>
                <w:szCs w:val="18"/>
              </w:rPr>
              <w:t>Track record of successful FDA interactions: Breakthrough Therapy designations, Accelerated Approvals, first-cycle approvals; demonstrated ability to navigate REMS programs, risk management strategies; strong HEOR (Health Economics and Outcomes Research) capability supporting payer negotiations; global regulatory expertise enabling simultaneous US/EU/Japan filings; orphan drug expertise for rare disease companies</w:t>
            </w:r>
          </w:p>
        </w:tc>
      </w:tr>
      <w:tr w:rsidR="00480193" w14:paraId="212E8018"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C7A4D56" w14:textId="77777777" w:rsidR="00480193" w:rsidRDefault="00000000">
            <w:pPr>
              <w:jc w:val="center"/>
            </w:pPr>
            <w:r>
              <w:rPr>
                <w:b/>
                <w:bCs/>
                <w:color w:val="E65100"/>
                <w:sz w:val="18"/>
                <w:szCs w:val="18"/>
              </w:rPr>
              <w:t>1</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AF5C25E" w14:textId="77777777" w:rsidR="00480193" w:rsidRDefault="00000000">
            <w:r>
              <w:rPr>
                <w:color w:val="333333"/>
                <w:sz w:val="18"/>
                <w:szCs w:val="18"/>
              </w:rPr>
              <w:t>Adequate regulatory track record with standard NDA/BLA approvals; growing regulatory affairs team; some international filing experience; basic market access capabilities</w:t>
            </w:r>
          </w:p>
        </w:tc>
      </w:tr>
      <w:tr w:rsidR="00480193" w14:paraId="435A615C"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FF4DA6F" w14:textId="77777777" w:rsidR="00480193" w:rsidRDefault="00000000">
            <w:pPr>
              <w:jc w:val="center"/>
            </w:pPr>
            <w:r>
              <w:rPr>
                <w:b/>
                <w:bCs/>
                <w:color w:val="C62828"/>
                <w:sz w:val="18"/>
                <w:szCs w:val="18"/>
              </w:rPr>
              <w:t>0</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F6C9344" w14:textId="77777777" w:rsidR="00480193" w:rsidRDefault="00000000">
            <w:r>
              <w:rPr>
                <w:color w:val="333333"/>
                <w:sz w:val="18"/>
                <w:szCs w:val="18"/>
              </w:rPr>
              <w:t>CRLs (Complete Response Letters) or significant FDA setbacks; weak regulatory strategy evidenced by advisory committee defeats; no demonstrated ability to navigate complex regulatory pathways; reliance on partners for regulatory submissions</w:t>
            </w:r>
          </w:p>
        </w:tc>
      </w:tr>
    </w:tbl>
    <w:p w14:paraId="7D55CF19" w14:textId="77777777" w:rsidR="00480193" w:rsidRDefault="00480193">
      <w:pPr>
        <w:spacing w:after="120"/>
      </w:pPr>
    </w:p>
    <w:p w14:paraId="5FF6F9A0" w14:textId="77777777" w:rsidR="00480193" w:rsidRDefault="00000000">
      <w:pPr>
        <w:pStyle w:val="Heading2"/>
      </w:pPr>
      <w:r>
        <w:t>CMI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5460"/>
      </w:tblGrid>
      <w:tr w:rsidR="00480193" w14:paraId="26EA3DA9"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D35F98" w14:textId="77777777" w:rsidR="00480193" w:rsidRDefault="00000000">
            <w:pPr>
              <w:jc w:val="center"/>
            </w:pPr>
            <w:r>
              <w:rPr>
                <w:b/>
                <w:bCs/>
                <w:color w:val="FFFFFF"/>
                <w:sz w:val="18"/>
                <w:szCs w:val="18"/>
              </w:rPr>
              <w:t>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8071658" w14:textId="77777777" w:rsidR="00480193" w:rsidRDefault="00000000">
            <w:pPr>
              <w:jc w:val="center"/>
            </w:pPr>
            <w:r>
              <w:rPr>
                <w:b/>
                <w:bCs/>
                <w:color w:val="FFFFFF"/>
                <w:sz w:val="18"/>
                <w:szCs w:val="18"/>
              </w:rPr>
              <w:t>CMI Score</w:t>
            </w:r>
          </w:p>
        </w:tc>
        <w:tc>
          <w:tcPr>
            <w:tcW w:w="54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F11CC9" w14:textId="77777777" w:rsidR="00480193" w:rsidRDefault="00000000">
            <w:pPr>
              <w:jc w:val="center"/>
            </w:pPr>
            <w:r>
              <w:rPr>
                <w:b/>
                <w:bCs/>
                <w:color w:val="FFFFFF"/>
                <w:sz w:val="18"/>
                <w:szCs w:val="18"/>
              </w:rPr>
              <w:t>Interpretation</w:t>
            </w:r>
          </w:p>
        </w:tc>
      </w:tr>
      <w:tr w:rsidR="00480193" w14:paraId="5C6018DA"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34C52F1" w14:textId="77777777" w:rsidR="00480193" w:rsidRDefault="00000000">
            <w:r>
              <w:rPr>
                <w:b/>
                <w:bCs/>
                <w:color w:val="2E7D32"/>
                <w:sz w:val="18"/>
                <w:szCs w:val="18"/>
              </w:rPr>
              <w:t>PHARMA FORTRESS</w:t>
            </w:r>
          </w:p>
        </w:tc>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2169329" w14:textId="77777777" w:rsidR="00480193" w:rsidRDefault="00000000">
            <w:pPr>
              <w:jc w:val="center"/>
            </w:pPr>
            <w:r>
              <w:rPr>
                <w:color w:val="333333"/>
                <w:sz w:val="18"/>
                <w:szCs w:val="18"/>
              </w:rPr>
              <w:t>13–16</w:t>
            </w:r>
          </w:p>
        </w:tc>
        <w:tc>
          <w:tcPr>
            <w:tcW w:w="54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7185ACC" w14:textId="77777777" w:rsidR="00480193" w:rsidRDefault="00000000">
            <w:r>
              <w:rPr>
                <w:color w:val="333333"/>
                <w:sz w:val="18"/>
                <w:szCs w:val="18"/>
              </w:rPr>
              <w:t>Deeply entrenched commercial position with layered moats; difficult to displace. Think Eli Lilly (GLP-1 dominance + manufacturing + data moat), Regeneron (EYLEA franchise + VEGF Trap platform + manufacturing).</w:t>
            </w:r>
          </w:p>
        </w:tc>
      </w:tr>
      <w:tr w:rsidR="00480193" w:rsidRPr="004507AA" w14:paraId="740331D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A64DBE" w14:textId="77777777" w:rsidR="00480193" w:rsidRDefault="00000000">
            <w:r>
              <w:rPr>
                <w:b/>
                <w:bCs/>
                <w:color w:val="2E5090"/>
                <w:sz w:val="18"/>
                <w:szCs w:val="18"/>
              </w:rPr>
              <w:t>COMMERCIAL INCUMBENT</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01571B" w14:textId="77777777" w:rsidR="00480193" w:rsidRDefault="00000000">
            <w:pPr>
              <w:jc w:val="center"/>
            </w:pPr>
            <w:r>
              <w:rPr>
                <w:color w:val="333333"/>
                <w:sz w:val="18"/>
                <w:szCs w:val="18"/>
              </w:rPr>
              <w:t>9–12</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775BA1" w14:textId="77777777" w:rsidR="00480193" w:rsidRPr="007900A1" w:rsidRDefault="00000000">
            <w:pPr>
              <w:rPr>
                <w:lang w:val="fr-FR"/>
              </w:rPr>
            </w:pPr>
            <w:r>
              <w:rPr>
                <w:color w:val="333333"/>
                <w:sz w:val="18"/>
                <w:szCs w:val="18"/>
              </w:rPr>
              <w:t xml:space="preserve">Strong commercial position with meaningful moats but some vulnerabilities; well-positioned but needs pipeline to sustain. </w:t>
            </w:r>
            <w:r w:rsidRPr="007900A1">
              <w:rPr>
                <w:color w:val="333333"/>
                <w:sz w:val="18"/>
                <w:szCs w:val="18"/>
                <w:lang w:val="fr-FR"/>
              </w:rPr>
              <w:lastRenderedPageBreak/>
              <w:t>Think AbbVie (Humira→Skyrizi/Rinvoq transition), Vertex (CF franchise + pipeline diversification).</w:t>
            </w:r>
          </w:p>
        </w:tc>
      </w:tr>
      <w:tr w:rsidR="00480193" w14:paraId="343D44C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99CC739" w14:textId="77777777" w:rsidR="00480193" w:rsidRDefault="00000000">
            <w:r>
              <w:rPr>
                <w:b/>
                <w:bCs/>
                <w:color w:val="E65100"/>
                <w:sz w:val="18"/>
                <w:szCs w:val="18"/>
              </w:rPr>
              <w:lastRenderedPageBreak/>
              <w:t>COMPETITIVE SPECIALTY</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E93AAC0" w14:textId="77777777" w:rsidR="00480193" w:rsidRDefault="00000000">
            <w:pPr>
              <w:jc w:val="center"/>
            </w:pPr>
            <w:r>
              <w:rPr>
                <w:color w:val="333333"/>
                <w:sz w:val="18"/>
                <w:szCs w:val="18"/>
              </w:rPr>
              <w:t>5–8</w:t>
            </w:r>
          </w:p>
        </w:tc>
        <w:tc>
          <w:tcPr>
            <w:tcW w:w="54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20A67D0" w14:textId="77777777" w:rsidR="00480193" w:rsidRDefault="00000000">
            <w:r>
              <w:rPr>
                <w:color w:val="333333"/>
                <w:sz w:val="18"/>
                <w:szCs w:val="18"/>
              </w:rPr>
              <w:t xml:space="preserve">Functional commercial position but moats are </w:t>
            </w:r>
            <w:proofErr w:type="gramStart"/>
            <w:r>
              <w:rPr>
                <w:color w:val="333333"/>
                <w:sz w:val="18"/>
                <w:szCs w:val="18"/>
              </w:rPr>
              <w:t>thinner;</w:t>
            </w:r>
            <w:proofErr w:type="gramEnd"/>
            <w:r>
              <w:rPr>
                <w:color w:val="333333"/>
                <w:sz w:val="18"/>
                <w:szCs w:val="18"/>
              </w:rPr>
              <w:t xml:space="preserve"> more dependent on execution and pipeline conversion. Typical growth-stage specialty pharma building their franchise.</w:t>
            </w:r>
          </w:p>
        </w:tc>
      </w:tr>
      <w:tr w:rsidR="00480193" w14:paraId="556CE308"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84FC5C" w14:textId="77777777" w:rsidR="00480193" w:rsidRDefault="00000000">
            <w:r>
              <w:rPr>
                <w:b/>
                <w:bCs/>
                <w:color w:val="C62828"/>
                <w:sz w:val="18"/>
                <w:szCs w:val="18"/>
              </w:rPr>
              <w:t>EXPOSED COMMERCIAL</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D21C61" w14:textId="77777777" w:rsidR="00480193" w:rsidRDefault="00000000">
            <w:pPr>
              <w:jc w:val="center"/>
            </w:pPr>
            <w:r>
              <w:rPr>
                <w:color w:val="333333"/>
                <w:sz w:val="18"/>
                <w:szCs w:val="18"/>
              </w:rPr>
              <w:t>0–4</w:t>
            </w:r>
          </w:p>
        </w:tc>
        <w:tc>
          <w:tcPr>
            <w:tcW w:w="54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978F9A" w14:textId="77777777" w:rsidR="00480193" w:rsidRDefault="00000000">
            <w:r>
              <w:rPr>
                <w:color w:val="333333"/>
                <w:sz w:val="18"/>
                <w:szCs w:val="18"/>
              </w:rPr>
              <w:t>Weak commercial moats; vulnerable to generic/biosimilar competition, pricing pressure, or competitive displacement. High risk of value destruction without dramatic pipeline improvement.</w:t>
            </w:r>
          </w:p>
        </w:tc>
      </w:tr>
    </w:tbl>
    <w:p w14:paraId="4D4E8CD0" w14:textId="77777777" w:rsidR="00480193" w:rsidRDefault="00000000">
      <w:r>
        <w:br w:type="page"/>
      </w:r>
    </w:p>
    <w:p w14:paraId="597CD869" w14:textId="77777777" w:rsidR="00480193" w:rsidRDefault="00000000">
      <w:pPr>
        <w:pStyle w:val="Heading1"/>
      </w:pPr>
      <w:r>
        <w:lastRenderedPageBreak/>
        <w:t>STAGE 2: PIPELINE SUSTAINABILITY ENGINE (PSE)</w:t>
      </w:r>
    </w:p>
    <w:p w14:paraId="25870D9C" w14:textId="77777777" w:rsidR="00480193" w:rsidRDefault="00000000">
      <w:pPr>
        <w:spacing w:after="160"/>
      </w:pPr>
      <w:r>
        <w:rPr>
          <w:color w:val="333333"/>
        </w:rPr>
        <w:t xml:space="preserve">This is where the "R&amp;D as renewable moat" thesis gets evaluated quantitatively. The Pipeline Sustainability Engine measures whether the company’s R&amp;D investment is generating sufficient high-quality pipeline assets to replace lost exclusivity and </w:t>
      </w:r>
      <w:proofErr w:type="gramStart"/>
      <w:r>
        <w:rPr>
          <w:color w:val="333333"/>
        </w:rPr>
        <w:t>grow</w:t>
      </w:r>
      <w:proofErr w:type="gramEnd"/>
      <w:r>
        <w:rPr>
          <w:color w:val="333333"/>
        </w:rPr>
        <w:t xml:space="preserve"> revenue. Five dimensions scored 0–10 each, weighted to reflect maturity-stage emphasis.</w:t>
      </w:r>
    </w:p>
    <w:p w14:paraId="4921EEDD" w14:textId="77777777" w:rsidR="00480193" w:rsidRDefault="00480193">
      <w:pPr>
        <w:spacing w:after="80"/>
      </w:pPr>
    </w:p>
    <w:p w14:paraId="35D58248" w14:textId="77777777" w:rsidR="00480193" w:rsidRDefault="00000000">
      <w:pPr>
        <w:pStyle w:val="Heading2"/>
      </w:pPr>
      <w:r>
        <w:t>Dimension P1: Patent Cliff Coverage Ratio (Weight: 25%)</w:t>
      </w:r>
    </w:p>
    <w:p w14:paraId="5AF3D082" w14:textId="77777777" w:rsidR="00480193" w:rsidRDefault="00000000">
      <w:pPr>
        <w:spacing w:after="160"/>
      </w:pPr>
      <w:r>
        <w:rPr>
          <w:color w:val="333333"/>
        </w:rPr>
        <w:t xml:space="preserve">The single most important metric in pharma investing. </w:t>
      </w:r>
      <w:proofErr w:type="gramStart"/>
      <w:r>
        <w:rPr>
          <w:color w:val="333333"/>
        </w:rPr>
        <w:t>Measures</w:t>
      </w:r>
      <w:proofErr w:type="gramEnd"/>
      <w:r>
        <w:rPr>
          <w:color w:val="333333"/>
        </w:rPr>
        <w:t xml:space="preserve"> whether the pipeline generates enough expected revenue to replace products losing exclusivity in the next 1, 3, and 5 years.</w:t>
      </w:r>
    </w:p>
    <w:p w14:paraId="5692E896"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7E06B675"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F1A8C5"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E46515" w14:textId="77777777" w:rsidR="00480193" w:rsidRDefault="00000000">
            <w:pPr>
              <w:jc w:val="center"/>
            </w:pPr>
            <w:r>
              <w:rPr>
                <w:b/>
                <w:bCs/>
                <w:color w:val="FFFFFF"/>
                <w:sz w:val="18"/>
                <w:szCs w:val="18"/>
              </w:rPr>
              <w:t>Criteria</w:t>
            </w:r>
          </w:p>
        </w:tc>
      </w:tr>
      <w:tr w:rsidR="00480193" w14:paraId="20F33DE9"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292B2EB"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30E6CA7F" w14:textId="77777777" w:rsidR="00480193" w:rsidRDefault="00000000">
            <w:r>
              <w:rPr>
                <w:color w:val="333333"/>
                <w:sz w:val="18"/>
                <w:szCs w:val="18"/>
              </w:rPr>
              <w:t xml:space="preserve">Probability-weighted pipeline revenue covers 150%+ of revenue at risk from patent cliffs over next 5 years. No single product represents &gt;25% of revenue AND that product has 5+ years of exclusivity remaining. Company has successfully navigated prior patent cliffs (e.g., AbbVie </w:t>
            </w:r>
            <w:proofErr w:type="spellStart"/>
            <w:r>
              <w:rPr>
                <w:color w:val="333333"/>
                <w:sz w:val="18"/>
                <w:szCs w:val="18"/>
              </w:rPr>
              <w:t>Humira→Skyrizi</w:t>
            </w:r>
            <w:proofErr w:type="spellEnd"/>
            <w:r>
              <w:rPr>
                <w:color w:val="333333"/>
                <w:sz w:val="18"/>
                <w:szCs w:val="18"/>
              </w:rPr>
              <w:t>/</w:t>
            </w:r>
            <w:proofErr w:type="spellStart"/>
            <w:r>
              <w:rPr>
                <w:color w:val="333333"/>
                <w:sz w:val="18"/>
                <w:szCs w:val="18"/>
              </w:rPr>
              <w:t>Rinvoq</w:t>
            </w:r>
            <w:proofErr w:type="spellEnd"/>
            <w:r>
              <w:rPr>
                <w:color w:val="333333"/>
                <w:sz w:val="18"/>
                <w:szCs w:val="18"/>
              </w:rPr>
              <w:t>). Recent launches on a trajectory to fully replace lost exclusivity.</w:t>
            </w:r>
          </w:p>
        </w:tc>
      </w:tr>
      <w:tr w:rsidR="00480193" w14:paraId="3BF17F0F"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E9AC9F8"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342FD06" w14:textId="77777777" w:rsidR="00480193" w:rsidRDefault="00000000">
            <w:r>
              <w:rPr>
                <w:color w:val="333333"/>
                <w:sz w:val="18"/>
                <w:szCs w:val="18"/>
              </w:rPr>
              <w:t xml:space="preserve">Pipeline covers 75–150% of at-risk revenue with reasonable probability adjustments. Some concentration risk but manageable (largest product 25–40% of revenue). Active lifecycle management extending key product exclusivity. Pipeline has identifiable late-stage assets addressing the cliff but </w:t>
            </w:r>
            <w:proofErr w:type="gramStart"/>
            <w:r>
              <w:rPr>
                <w:color w:val="333333"/>
                <w:sz w:val="18"/>
                <w:szCs w:val="18"/>
              </w:rPr>
              <w:t>not</w:t>
            </w:r>
            <w:proofErr w:type="gramEnd"/>
            <w:r>
              <w:rPr>
                <w:color w:val="333333"/>
                <w:sz w:val="18"/>
                <w:szCs w:val="18"/>
              </w:rPr>
              <w:t xml:space="preserve"> yet launched.</w:t>
            </w:r>
          </w:p>
        </w:tc>
      </w:tr>
      <w:tr w:rsidR="00480193" w14:paraId="25937773"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AA43EEA"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A0E6708" w14:textId="77777777" w:rsidR="00480193" w:rsidRDefault="00000000">
            <w:r>
              <w:rPr>
                <w:color w:val="333333"/>
                <w:sz w:val="18"/>
                <w:szCs w:val="18"/>
              </w:rPr>
              <w:t>Pipeline covers &lt;75% of at-risk revenue. Major concentration risk (single product &gt;40% of revenue approaching LOE). No clear pipeline replacement for key franchise products. Historical failure to replace lost exclusivity (revenue declines post-cliff). "Cliff diving" scenario where pipeline simply cannot fill the gap.</w:t>
            </w:r>
          </w:p>
        </w:tc>
      </w:tr>
    </w:tbl>
    <w:p w14:paraId="255A2C94" w14:textId="77777777" w:rsidR="00480193" w:rsidRDefault="00480193">
      <w:pPr>
        <w:spacing w:after="40"/>
      </w:pPr>
    </w:p>
    <w:p w14:paraId="0F6CED48" w14:textId="77777777" w:rsidR="00480193" w:rsidRDefault="00000000">
      <w:pPr>
        <w:spacing w:after="160"/>
      </w:pPr>
      <w:r>
        <w:rPr>
          <w:b/>
          <w:bCs/>
          <w:color w:val="333333"/>
        </w:rPr>
        <w:t xml:space="preserve">Calculation methodology: </w:t>
      </w:r>
      <w:r>
        <w:rPr>
          <w:color w:val="333333"/>
        </w:rPr>
        <w:t xml:space="preserve">Identify all products losing exclusivity in 1/3/5-year windows. Calculate revenue at risk using trailing twelve-month sales. For pipeline replacement, use phase-adjusted probabilities: Phase III = 55–65% </w:t>
      </w:r>
      <w:proofErr w:type="spellStart"/>
      <w:r>
        <w:rPr>
          <w:color w:val="333333"/>
        </w:rPr>
        <w:t>PoS</w:t>
      </w:r>
      <w:proofErr w:type="spellEnd"/>
      <w:r>
        <w:rPr>
          <w:color w:val="333333"/>
        </w:rPr>
        <w:t xml:space="preserve">, Phase II = 25–35% </w:t>
      </w:r>
      <w:proofErr w:type="spellStart"/>
      <w:r>
        <w:rPr>
          <w:color w:val="333333"/>
        </w:rPr>
        <w:t>PoS</w:t>
      </w:r>
      <w:proofErr w:type="spellEnd"/>
      <w:r>
        <w:rPr>
          <w:color w:val="333333"/>
        </w:rPr>
        <w:t xml:space="preserve">, Phase I = 10–15% </w:t>
      </w:r>
      <w:proofErr w:type="spellStart"/>
      <w:r>
        <w:rPr>
          <w:color w:val="333333"/>
        </w:rPr>
        <w:t>PoS</w:t>
      </w:r>
      <w:proofErr w:type="spellEnd"/>
      <w:r>
        <w:rPr>
          <w:color w:val="333333"/>
        </w:rPr>
        <w:t xml:space="preserve"> (varies by therapeutic area — oncology lower, rare disease higher). Weight pipeline asset peak revenue estimates by </w:t>
      </w:r>
      <w:proofErr w:type="spellStart"/>
      <w:r>
        <w:rPr>
          <w:color w:val="333333"/>
        </w:rPr>
        <w:t>PoS</w:t>
      </w:r>
      <w:proofErr w:type="spellEnd"/>
      <w:r>
        <w:rPr>
          <w:color w:val="333333"/>
        </w:rPr>
        <w:t xml:space="preserve"> to get probability-weighted replacement revenue. The ratio of replacement revenue to at-risk revenue is the Cliff Coverage Ratio.</w:t>
      </w:r>
    </w:p>
    <w:p w14:paraId="60D78985" w14:textId="77777777" w:rsidR="00480193" w:rsidRDefault="00480193">
      <w:pPr>
        <w:spacing w:after="40"/>
      </w:pPr>
    </w:p>
    <w:p w14:paraId="47C38D28" w14:textId="77777777" w:rsidR="00480193" w:rsidRDefault="00000000">
      <w:pPr>
        <w:spacing w:after="160"/>
      </w:pPr>
      <w:r>
        <w:rPr>
          <w:b/>
          <w:bCs/>
          <w:i/>
          <w:iCs/>
          <w:color w:val="333333"/>
        </w:rPr>
        <w:t xml:space="preserve">Diagnostics adaptation: </w:t>
      </w:r>
      <w:r>
        <w:rPr>
          <w:i/>
          <w:iCs/>
          <w:color w:val="333333"/>
        </w:rPr>
        <w:t>Diagnostics companies rarely face traditional patent cliffs. Instead, reframe P1 as Competitive Displacement &amp; Reimbursement Durability Ratio. Measure: (a) percentage of revenue at risk from competitive entry within 3 years (new entrants gaining reimbursement, superior assays launched), (b) percentage of revenue dependent on single payer policy (e.g., a specific Medicare LCD that could be revised), and (c) the company’s rate of indication/test expansion that continuously refreshes the revenue base. A diagnostics company continuously expanding into new indications and test types — even without traditional patent protection — can score 8–10 if it demonstrates that innovation velocity exceeds competitive displacement risk.</w:t>
      </w:r>
    </w:p>
    <w:p w14:paraId="340B0934" w14:textId="77777777" w:rsidR="00480193" w:rsidRDefault="00480193">
      <w:pPr>
        <w:spacing w:after="100"/>
      </w:pPr>
    </w:p>
    <w:p w14:paraId="266CE948" w14:textId="77777777" w:rsidR="00480193" w:rsidRDefault="00000000">
      <w:pPr>
        <w:pStyle w:val="Heading2"/>
      </w:pPr>
      <w:r>
        <w:t>Dimension P2: R&amp;D Engine Productivity (Weight: 25%)</w:t>
      </w:r>
    </w:p>
    <w:p w14:paraId="3B3E3D62" w14:textId="77777777" w:rsidR="00480193" w:rsidRDefault="00000000">
      <w:pPr>
        <w:spacing w:after="160"/>
      </w:pPr>
      <w:r>
        <w:rPr>
          <w:color w:val="333333"/>
        </w:rPr>
        <w:t>Measures the efficiency and quality of the R&amp;D investment over time. This is the core diagnostic for whether R&amp;D spending constitutes a renewable moat or a value-destroying cost center.</w:t>
      </w:r>
    </w:p>
    <w:p w14:paraId="5DC5A45A"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118A19B1"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3F030A"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645127" w14:textId="77777777" w:rsidR="00480193" w:rsidRDefault="00000000">
            <w:pPr>
              <w:jc w:val="center"/>
            </w:pPr>
            <w:r>
              <w:rPr>
                <w:b/>
                <w:bCs/>
                <w:color w:val="FFFFFF"/>
                <w:sz w:val="18"/>
                <w:szCs w:val="18"/>
              </w:rPr>
              <w:t>Criteria</w:t>
            </w:r>
          </w:p>
        </w:tc>
      </w:tr>
      <w:tr w:rsidR="00480193" w14:paraId="110624C1"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7A086195"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E947981" w14:textId="77777777" w:rsidR="00480193" w:rsidRDefault="00000000">
            <w:r>
              <w:rPr>
                <w:color w:val="333333"/>
                <w:sz w:val="18"/>
                <w:szCs w:val="18"/>
              </w:rPr>
              <w:t xml:space="preserve">R&amp;D spend per approved NME/BLA below industry median over rolling 10-year period. Phase </w:t>
            </w:r>
            <w:proofErr w:type="spellStart"/>
            <w:r>
              <w:rPr>
                <w:color w:val="333333"/>
                <w:sz w:val="18"/>
                <w:szCs w:val="18"/>
              </w:rPr>
              <w:t>II→Approval</w:t>
            </w:r>
            <w:proofErr w:type="spellEnd"/>
            <w:r>
              <w:rPr>
                <w:color w:val="333333"/>
                <w:sz w:val="18"/>
                <w:szCs w:val="18"/>
              </w:rPr>
              <w:t xml:space="preserve"> success rate above 20% (industry avg ~12–15%). &gt;50% of pipeline derived from internal discovery (not acquired). R&amp;D-to-revenue ratio appropriate for stage (15–20% for scaled pharma, 25–40% for growth specialty). Evidence of platform leverage: single scientific insight generating 3+ clinical programs.</w:t>
            </w:r>
          </w:p>
        </w:tc>
      </w:tr>
      <w:tr w:rsidR="00480193" w14:paraId="02B8F0F5"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3BCC041"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6B2843AB" w14:textId="77777777" w:rsidR="00480193" w:rsidRDefault="00000000">
            <w:r>
              <w:rPr>
                <w:color w:val="333333"/>
                <w:sz w:val="18"/>
                <w:szCs w:val="18"/>
              </w:rPr>
              <w:t>R&amp;D productivity at or near industry median. Mixed internal/external pipeline (40–60% internal). Adequate success rates with some late-stage setbacks. R&amp;D-to-revenue ratio within normal range. Some platform leverage but also standalone programs.</w:t>
            </w:r>
          </w:p>
        </w:tc>
      </w:tr>
      <w:tr w:rsidR="00480193" w14:paraId="66A231C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C00A7F8"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0389B15" w14:textId="77777777" w:rsidR="00480193" w:rsidRDefault="00000000">
            <w:r>
              <w:rPr>
                <w:color w:val="333333"/>
                <w:sz w:val="18"/>
                <w:szCs w:val="18"/>
              </w:rPr>
              <w:t xml:space="preserve">Below-average R&amp;D productivity: high </w:t>
            </w:r>
            <w:proofErr w:type="gramStart"/>
            <w:r>
              <w:rPr>
                <w:color w:val="333333"/>
                <w:sz w:val="18"/>
                <w:szCs w:val="18"/>
              </w:rPr>
              <w:t>spend</w:t>
            </w:r>
            <w:proofErr w:type="gramEnd"/>
            <w:r>
              <w:rPr>
                <w:color w:val="333333"/>
                <w:sz w:val="18"/>
                <w:szCs w:val="18"/>
              </w:rPr>
              <w:t xml:space="preserve">, few approvals. Phase </w:t>
            </w:r>
            <w:proofErr w:type="spellStart"/>
            <w:r>
              <w:rPr>
                <w:color w:val="333333"/>
                <w:sz w:val="18"/>
                <w:szCs w:val="18"/>
              </w:rPr>
              <w:t>II→Approval</w:t>
            </w:r>
            <w:proofErr w:type="spellEnd"/>
            <w:r>
              <w:rPr>
                <w:color w:val="333333"/>
                <w:sz w:val="18"/>
                <w:szCs w:val="18"/>
              </w:rPr>
              <w:t xml:space="preserve"> success rate below 10%. Heavily reliant on M&amp;A for pipeline (&gt;70% of late-stage assets acquired). R&amp;D spending </w:t>
            </w:r>
            <w:proofErr w:type="gramStart"/>
            <w:r>
              <w:rPr>
                <w:color w:val="333333"/>
                <w:sz w:val="18"/>
                <w:szCs w:val="18"/>
              </w:rPr>
              <w:t>not</w:t>
            </w:r>
            <w:proofErr w:type="gramEnd"/>
            <w:r>
              <w:rPr>
                <w:color w:val="333333"/>
                <w:sz w:val="18"/>
                <w:szCs w:val="18"/>
              </w:rPr>
              <w:t xml:space="preserve"> translating to clinical progress. No evidence of platform leverage — every program is a standalone bet.</w:t>
            </w:r>
          </w:p>
        </w:tc>
      </w:tr>
    </w:tbl>
    <w:p w14:paraId="775BD8D2" w14:textId="77777777" w:rsidR="00480193" w:rsidRDefault="00480193">
      <w:pPr>
        <w:spacing w:after="40"/>
      </w:pPr>
    </w:p>
    <w:p w14:paraId="1999E3AE" w14:textId="77777777" w:rsidR="00480193" w:rsidRDefault="00000000">
      <w:pPr>
        <w:spacing w:after="160"/>
      </w:pPr>
      <w:r>
        <w:rPr>
          <w:b/>
          <w:bCs/>
          <w:color w:val="333333"/>
        </w:rPr>
        <w:t xml:space="preserve">Key metrics to track: </w:t>
      </w:r>
      <w:r>
        <w:rPr>
          <w:color w:val="333333"/>
        </w:rPr>
        <w:t>Rolling 5-year and 10-year R&amp;D spend per NME approved. Phase transition success rates by therapeutic area. Internal vs. acquired pipeline mix. Number of IND filings per year relative to R&amp;D spend. "Shots on goal" efficiency: how many Phase I starts per eventual approval.</w:t>
      </w:r>
    </w:p>
    <w:p w14:paraId="3FC0598F" w14:textId="77777777" w:rsidR="00480193" w:rsidRDefault="00480193">
      <w:pPr>
        <w:spacing w:after="100"/>
      </w:pPr>
    </w:p>
    <w:p w14:paraId="5138AA80" w14:textId="77777777" w:rsidR="00480193" w:rsidRDefault="00000000">
      <w:pPr>
        <w:pStyle w:val="Heading2"/>
      </w:pPr>
      <w:r>
        <w:t>Dimension P3: Pipeline Asset Quality (Weight: 20%)</w:t>
      </w:r>
    </w:p>
    <w:p w14:paraId="05F1CB64" w14:textId="77777777" w:rsidR="00480193" w:rsidRDefault="00000000">
      <w:pPr>
        <w:spacing w:after="160"/>
      </w:pPr>
      <w:r>
        <w:rPr>
          <w:color w:val="333333"/>
        </w:rPr>
        <w:t>Evaluates the quality of individual pipeline assets using Three-Layer Filter integration. This is where the pre-revenue biotech framework nests inside the commercial pharma framework.</w:t>
      </w:r>
    </w:p>
    <w:p w14:paraId="28147B78" w14:textId="77777777" w:rsidR="00480193" w:rsidRDefault="00480193">
      <w:pPr>
        <w:spacing w:after="40"/>
      </w:pPr>
    </w:p>
    <w:p w14:paraId="34D170A7" w14:textId="77777777" w:rsidR="00480193" w:rsidRDefault="00000000">
      <w:pPr>
        <w:spacing w:before="200" w:after="120"/>
      </w:pPr>
      <w:r>
        <w:rPr>
          <w:b/>
          <w:bCs/>
          <w:color w:val="4472C4"/>
          <w:sz w:val="22"/>
          <w:szCs w:val="22"/>
        </w:rPr>
        <w:t>Three-Layer Filter Integration Protocol</w:t>
      </w:r>
    </w:p>
    <w:p w14:paraId="61DB8A23" w14:textId="77777777" w:rsidR="00480193" w:rsidRDefault="00000000">
      <w:pPr>
        <w:spacing w:after="160"/>
      </w:pPr>
      <w:r>
        <w:rPr>
          <w:color w:val="333333"/>
        </w:rPr>
        <w:t>For each significant pipeline asset (Phase II or later, or Phase I with Breakthrough Therapy Designation), apply the Three-Layer Filter:</w:t>
      </w:r>
    </w:p>
    <w:p w14:paraId="3E4F47E4"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480193" w14:paraId="29921478"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285D43E" w14:textId="77777777" w:rsidR="00480193" w:rsidRDefault="00000000">
            <w:pPr>
              <w:jc w:val="center"/>
            </w:pPr>
            <w:r>
              <w:rPr>
                <w:b/>
                <w:bCs/>
                <w:color w:val="FFFFFF"/>
                <w:sz w:val="18"/>
                <w:szCs w:val="18"/>
              </w:rPr>
              <w:t>Three-Layer Filter Bucket</w:t>
            </w:r>
          </w:p>
        </w:tc>
        <w:tc>
          <w:tcPr>
            <w:tcW w:w="70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2BFCE7" w14:textId="77777777" w:rsidR="00480193" w:rsidRDefault="00000000">
            <w:pPr>
              <w:jc w:val="center"/>
            </w:pPr>
            <w:r>
              <w:rPr>
                <w:b/>
                <w:bCs/>
                <w:color w:val="FFFFFF"/>
                <w:sz w:val="18"/>
                <w:szCs w:val="18"/>
              </w:rPr>
              <w:t>Application to Pipeline Asset</w:t>
            </w:r>
          </w:p>
        </w:tc>
      </w:tr>
      <w:tr w:rsidR="00480193" w14:paraId="07C7B80B"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428154F" w14:textId="77777777" w:rsidR="00480193" w:rsidRDefault="00000000">
            <w:r>
              <w:rPr>
                <w:b/>
                <w:bCs/>
                <w:color w:val="333333"/>
                <w:sz w:val="18"/>
                <w:szCs w:val="18"/>
              </w:rPr>
              <w:t>Layer 1: Science Bucket</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0C6701B" w14:textId="77777777" w:rsidR="00480193" w:rsidRDefault="00000000">
            <w:r>
              <w:rPr>
                <w:color w:val="333333"/>
                <w:sz w:val="18"/>
                <w:szCs w:val="18"/>
              </w:rPr>
              <w:t>Classify the asset: New Pathway, Differentiated Me-Too, Platform Extension, or Undifferentiated Me-Too. Evaluate mechanism of action novelty, preclinical/clinical evidence quality, and scientific rationale strength. A commercial pharma company with multiple New Pathway assets in its pipeline has a fundamentally more valuable R&amp;D engine than one filled with Undifferentiated Me-Too programs.</w:t>
            </w:r>
          </w:p>
        </w:tc>
      </w:tr>
      <w:tr w:rsidR="00480193" w14:paraId="502F78B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EC37C5" w14:textId="77777777" w:rsidR="00480193" w:rsidRDefault="00000000">
            <w:r>
              <w:rPr>
                <w:b/>
                <w:bCs/>
                <w:color w:val="333333"/>
                <w:sz w:val="18"/>
                <w:szCs w:val="18"/>
              </w:rPr>
              <w:t>Layer 2: Commercial Bucket</w:t>
            </w:r>
          </w:p>
        </w:tc>
        <w:tc>
          <w:tcPr>
            <w:tcW w:w="70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435C3" w14:textId="77777777" w:rsidR="00480193" w:rsidRDefault="00000000">
            <w:r>
              <w:rPr>
                <w:color w:val="333333"/>
                <w:sz w:val="18"/>
                <w:szCs w:val="18"/>
              </w:rPr>
              <w:t>Assess the market opportunity for each asset: Large Validated Market, Large Unvalidated Market, Niche High-Value, or Who Cares? For commercial pharma, you can leverage the company’s existing commercial infrastructure — a pipeline asset targeting the same therapeutic area where the company already has salesforce and KOL relationships is de-risked commercially versus one requiring entirely new commercial capabilities.</w:t>
            </w:r>
          </w:p>
        </w:tc>
      </w:tr>
      <w:tr w:rsidR="00480193" w14:paraId="5E26922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8360BFF" w14:textId="77777777" w:rsidR="00480193" w:rsidRDefault="00000000">
            <w:r>
              <w:rPr>
                <w:b/>
                <w:bCs/>
                <w:color w:val="333333"/>
                <w:sz w:val="18"/>
                <w:szCs w:val="18"/>
              </w:rPr>
              <w:t>Layer 3: Competitive Bucket</w:t>
            </w:r>
          </w:p>
        </w:tc>
        <w:tc>
          <w:tcPr>
            <w:tcW w:w="70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C770C7A" w14:textId="77777777" w:rsidR="00480193" w:rsidRDefault="00000000">
            <w:r>
              <w:rPr>
                <w:color w:val="333333"/>
                <w:sz w:val="18"/>
                <w:szCs w:val="18"/>
              </w:rPr>
              <w:t>Evaluate competitive position: First Mover, Fast Follower with Edge, One of Many, or Late to Party. Here the commercial pharma context matters — a “Fast Follower with Edge” from a company with established commercial infrastructure in that TA may be more valuable than a “First Mover” from a pre-revenue biotech that still needs to build everything.</w:t>
            </w:r>
          </w:p>
        </w:tc>
      </w:tr>
    </w:tbl>
    <w:p w14:paraId="08C23A0A" w14:textId="77777777" w:rsidR="00480193" w:rsidRDefault="00480193">
      <w:pPr>
        <w:spacing w:after="40"/>
      </w:pPr>
    </w:p>
    <w:p w14:paraId="1E3950E0" w14:textId="77777777" w:rsidR="00480193" w:rsidRDefault="00000000">
      <w:pPr>
        <w:spacing w:after="160"/>
      </w:pPr>
      <w:r>
        <w:rPr>
          <w:b/>
          <w:bCs/>
          <w:i/>
          <w:iCs/>
          <w:color w:val="333333"/>
        </w:rPr>
        <w:lastRenderedPageBreak/>
        <w:t xml:space="preserve">Diagnostics Three-Layer Filter adaptation: </w:t>
      </w:r>
      <w:r>
        <w:rPr>
          <w:i/>
          <w:iCs/>
          <w:color w:val="333333"/>
        </w:rPr>
        <w:t xml:space="preserve">When applying the Three-Layer Filter to diagnostic pipeline assets, reinterpret the Science Bucket as follows: ‘New Pathway’ means a new clinical decision paradigm (e.g., MRD-guided therapy decisions, early cancer detection in asymptomatic populations) rather than a new drug mechanism. ‘Differentiated Me-Too’ means a meaningfully improved assay (higher sensitivity, tissue-free when competitors require tissue, faster turnaround) targeting an existing testing paradigm. ‘Platform Extension’ means a new test leveraging the same core technology platform (e.g., cfDNA platform generating both oncology and prenatal tests). The Commercial Bucket should evaluate TAM as testing volume × ASP rather than patient population × drug price. The Competitive Bucket should </w:t>
      </w:r>
      <w:proofErr w:type="gramStart"/>
      <w:r>
        <w:rPr>
          <w:i/>
          <w:iCs/>
          <w:color w:val="333333"/>
        </w:rPr>
        <w:t>weight</w:t>
      </w:r>
      <w:proofErr w:type="gramEnd"/>
      <w:r>
        <w:rPr>
          <w:i/>
          <w:iCs/>
          <w:color w:val="333333"/>
        </w:rPr>
        <w:t xml:space="preserve"> existing laboratory infrastructure, physician ordering relationships, and reimbursement coverage as competitive advantages that de-risk commercial launch.</w:t>
      </w:r>
    </w:p>
    <w:p w14:paraId="17E0608B" w14:textId="77777777" w:rsidR="00480193" w:rsidRDefault="00480193">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3A08137D"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E46CB2"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72AA4FA" w14:textId="77777777" w:rsidR="00480193" w:rsidRDefault="00000000">
            <w:pPr>
              <w:jc w:val="center"/>
            </w:pPr>
            <w:r>
              <w:rPr>
                <w:b/>
                <w:bCs/>
                <w:color w:val="FFFFFF"/>
                <w:sz w:val="18"/>
                <w:szCs w:val="18"/>
              </w:rPr>
              <w:t>Pipeline Asset Quality Assessment</w:t>
            </w:r>
          </w:p>
        </w:tc>
      </w:tr>
      <w:tr w:rsidR="00480193" w14:paraId="139389A2"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2E0883C"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AD7603A" w14:textId="77777777" w:rsidR="00480193" w:rsidRDefault="00000000">
            <w:r>
              <w:rPr>
                <w:color w:val="333333"/>
                <w:sz w:val="18"/>
                <w:szCs w:val="18"/>
              </w:rPr>
              <w:t>Multiple pipeline assets scoring Green Light on Three-Layer Filter. Portfolio includes 2+ New Pathway or Differentiated Me-Too assets targeting Large Validated Markets. At least one Phase III asset with Green Light status. Pipeline has "platform optionality</w:t>
            </w:r>
            <w:proofErr w:type="gramStart"/>
            <w:r>
              <w:rPr>
                <w:color w:val="333333"/>
                <w:sz w:val="18"/>
                <w:szCs w:val="18"/>
              </w:rPr>
              <w:t>" — core</w:t>
            </w:r>
            <w:proofErr w:type="gramEnd"/>
            <w:r>
              <w:rPr>
                <w:color w:val="333333"/>
                <w:sz w:val="18"/>
                <w:szCs w:val="18"/>
              </w:rPr>
              <w:t xml:space="preserve"> scientific insight generates multiple follow-on programs.</w:t>
            </w:r>
          </w:p>
        </w:tc>
      </w:tr>
      <w:tr w:rsidR="00480193" w14:paraId="35D7CD4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E13C94C"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81E19FC" w14:textId="77777777" w:rsidR="00480193" w:rsidRDefault="00000000">
            <w:r>
              <w:rPr>
                <w:color w:val="333333"/>
                <w:sz w:val="18"/>
                <w:szCs w:val="18"/>
              </w:rPr>
              <w:t>Mix of Green and Yellow Light assets. Some pipeline quality but also filler programs. One or two high-quality late-stage assets but limited earlier-stage replenishment. Pipeline addresses commercial opportunities but competitive positioning mixed.</w:t>
            </w:r>
          </w:p>
        </w:tc>
      </w:tr>
      <w:tr w:rsidR="00480193" w14:paraId="0EEB5C1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2EB435C"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0683F219" w14:textId="77777777" w:rsidR="00480193" w:rsidRDefault="00000000">
            <w:r>
              <w:rPr>
                <w:color w:val="333333"/>
                <w:sz w:val="18"/>
                <w:szCs w:val="18"/>
              </w:rPr>
              <w:t xml:space="preserve">Pipeline dominated by Yellow and </w:t>
            </w:r>
            <w:proofErr w:type="gramStart"/>
            <w:r>
              <w:rPr>
                <w:color w:val="333333"/>
                <w:sz w:val="18"/>
                <w:szCs w:val="18"/>
              </w:rPr>
              <w:t>Red Light</w:t>
            </w:r>
            <w:proofErr w:type="gramEnd"/>
            <w:r>
              <w:rPr>
                <w:color w:val="333333"/>
                <w:sz w:val="18"/>
                <w:szCs w:val="18"/>
              </w:rPr>
              <w:t xml:space="preserve"> assets. Mostly Undifferentiated Me-Too or Late to Party programs. No clear high-conviction late-stage asset. Pipeline reads like a "hope portfolio" rather than a strategic R&amp;D engine output.</w:t>
            </w:r>
          </w:p>
        </w:tc>
      </w:tr>
    </w:tbl>
    <w:p w14:paraId="76396C65" w14:textId="77777777" w:rsidR="00480193" w:rsidRDefault="00480193">
      <w:pPr>
        <w:spacing w:after="100"/>
      </w:pPr>
    </w:p>
    <w:p w14:paraId="140050CF" w14:textId="77777777" w:rsidR="00480193" w:rsidRDefault="00000000">
      <w:pPr>
        <w:pStyle w:val="Heading2"/>
      </w:pPr>
      <w:r>
        <w:t>Dimension P4: Pipeline Depth &amp; Therapeutic Diversification (Weight: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794C81FD"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28E140"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563C1A" w14:textId="77777777" w:rsidR="00480193" w:rsidRDefault="00000000">
            <w:pPr>
              <w:jc w:val="center"/>
            </w:pPr>
            <w:r>
              <w:rPr>
                <w:b/>
                <w:bCs/>
                <w:color w:val="FFFFFF"/>
                <w:sz w:val="18"/>
                <w:szCs w:val="18"/>
              </w:rPr>
              <w:t>Criteria</w:t>
            </w:r>
          </w:p>
        </w:tc>
      </w:tr>
      <w:tr w:rsidR="00480193" w14:paraId="21B6E2A0"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723D13B"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41E83E7" w14:textId="77777777" w:rsidR="00480193" w:rsidRDefault="00000000">
            <w:r>
              <w:rPr>
                <w:color w:val="333333"/>
                <w:sz w:val="18"/>
                <w:szCs w:val="18"/>
              </w:rPr>
              <w:t>15+ clinical-stage programs across 3+ therapeutic areas. Balanced phase distribution (not all Phase I or all Phase III). Multiple shots on goal in key TAs with different mechanisms. Pipeline deep enough that any single clinical failure is absorbable without material thesis change.</w:t>
            </w:r>
          </w:p>
        </w:tc>
      </w:tr>
      <w:tr w:rsidR="00480193" w14:paraId="2D998DF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020E653"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0930BB99" w14:textId="77777777" w:rsidR="00480193" w:rsidRDefault="00000000">
            <w:r>
              <w:rPr>
                <w:color w:val="333333"/>
                <w:sz w:val="18"/>
                <w:szCs w:val="18"/>
              </w:rPr>
              <w:t>8–15 clinical-stage programs across 2–3 therapeutic areas. Adequate depth in core TA but limited diversification. Some concentration risk if lead program fails. Building toward portfolio diversification.</w:t>
            </w:r>
          </w:p>
        </w:tc>
      </w:tr>
      <w:tr w:rsidR="00480193" w14:paraId="6DC3F80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6E7F31E"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B66B1E8" w14:textId="77777777" w:rsidR="00480193" w:rsidRDefault="00000000">
            <w:r>
              <w:rPr>
                <w:color w:val="333333"/>
                <w:sz w:val="18"/>
                <w:szCs w:val="18"/>
              </w:rPr>
              <w:t>Fewer than 8 clinical-stage programs or concentrated in single TA. Binary risk: company’s trajectory hinges on 1–2 pipeline outcomes. Limited early-stage replenishment suggesting pipeline will thin further. No therapeutic diversification strategy.</w:t>
            </w:r>
          </w:p>
        </w:tc>
      </w:tr>
    </w:tbl>
    <w:p w14:paraId="120E3FB1" w14:textId="77777777" w:rsidR="00480193" w:rsidRDefault="00480193">
      <w:pPr>
        <w:spacing w:after="40"/>
      </w:pPr>
    </w:p>
    <w:p w14:paraId="47AE308F" w14:textId="77777777" w:rsidR="00480193" w:rsidRDefault="00000000">
      <w:pPr>
        <w:spacing w:after="160"/>
      </w:pPr>
      <w:r>
        <w:rPr>
          <w:b/>
          <w:bCs/>
          <w:i/>
          <w:iCs/>
          <w:color w:val="333333"/>
        </w:rPr>
        <w:t xml:space="preserve">Stage-adjusted expectations: </w:t>
      </w:r>
      <w:r>
        <w:rPr>
          <w:i/>
          <w:iCs/>
          <w:color w:val="333333"/>
        </w:rPr>
        <w:t>Emerging Commercial companies (1–2 products) are expected to have thinner pipelines (5–10 programs) and less diversification — score relative to their stage, not against Mega-Cap standards. A Growth Specialty company with 12 programs across 2 TAs might score 7, while the same pipeline at a Mega-Cap would score 4.</w:t>
      </w:r>
    </w:p>
    <w:p w14:paraId="0089ADD4" w14:textId="77777777" w:rsidR="00480193" w:rsidRDefault="00480193">
      <w:pPr>
        <w:spacing w:after="100"/>
      </w:pPr>
    </w:p>
    <w:p w14:paraId="3CDE4341" w14:textId="77777777" w:rsidR="00480193" w:rsidRDefault="00000000">
      <w:pPr>
        <w:pStyle w:val="Heading2"/>
      </w:pPr>
      <w:r>
        <w:t>Dimension P5: External Innovation Capability (Weight: 15%)</w:t>
      </w:r>
    </w:p>
    <w:p w14:paraId="35C6F905" w14:textId="77777777" w:rsidR="00480193" w:rsidRDefault="00000000">
      <w:pPr>
        <w:spacing w:after="160"/>
      </w:pPr>
      <w:r>
        <w:rPr>
          <w:color w:val="333333"/>
        </w:rPr>
        <w:t>Evaluates the company’s ability to supplement internal R&amp;D through M&amp;A, licensing, and partnerships. For many pharma companies, external innovation is not a weakness — it’s a strategic capability. The key is discipline and track record.</w:t>
      </w:r>
    </w:p>
    <w:p w14:paraId="2D4C030B"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19603575"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81D88BF"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013F9BB" w14:textId="77777777" w:rsidR="00480193" w:rsidRDefault="00000000">
            <w:pPr>
              <w:jc w:val="center"/>
            </w:pPr>
            <w:r>
              <w:rPr>
                <w:b/>
                <w:bCs/>
                <w:color w:val="FFFFFF"/>
                <w:sz w:val="18"/>
                <w:szCs w:val="18"/>
              </w:rPr>
              <w:t>Criteria</w:t>
            </w:r>
          </w:p>
        </w:tc>
      </w:tr>
      <w:tr w:rsidR="00480193" w14:paraId="5DEC7F1F"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AEF77AA"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FCE71B1" w14:textId="77777777" w:rsidR="00480193" w:rsidRDefault="00000000">
            <w:r>
              <w:rPr>
                <w:color w:val="333333"/>
                <w:sz w:val="18"/>
                <w:szCs w:val="18"/>
              </w:rPr>
              <w:t>Track record of value-accretive M&amp;A (acquired assets generated returns exceeding cost of capital within 5 years). Disciplined deal-</w:t>
            </w:r>
            <w:proofErr w:type="gramStart"/>
            <w:r>
              <w:rPr>
                <w:color w:val="333333"/>
                <w:sz w:val="18"/>
                <w:szCs w:val="18"/>
              </w:rPr>
              <w:t>making:</w:t>
            </w:r>
            <w:proofErr w:type="gramEnd"/>
            <w:r>
              <w:rPr>
                <w:color w:val="333333"/>
                <w:sz w:val="18"/>
                <w:szCs w:val="18"/>
              </w:rPr>
              <w:t xml:space="preserve"> walks away from overpriced targets. Strong BD&amp;L team generating high-quality licensing deals. M&amp;A supplements internal R&amp;D rather than replacing it. Examples: J&amp;J’s acquisition of Shockwave, AbbVie’s Allergan immunology extraction, Lilly’s </w:t>
            </w:r>
            <w:proofErr w:type="spellStart"/>
            <w:r>
              <w:rPr>
                <w:color w:val="333333"/>
                <w:sz w:val="18"/>
                <w:szCs w:val="18"/>
              </w:rPr>
              <w:t>Loxo</w:t>
            </w:r>
            <w:proofErr w:type="spellEnd"/>
            <w:r>
              <w:rPr>
                <w:color w:val="333333"/>
                <w:sz w:val="18"/>
                <w:szCs w:val="18"/>
              </w:rPr>
              <w:t xml:space="preserve"> Oncology.</w:t>
            </w:r>
          </w:p>
        </w:tc>
      </w:tr>
      <w:tr w:rsidR="00480193" w14:paraId="0B8D17D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4D5B0C9"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4EBF7C5" w14:textId="77777777" w:rsidR="00480193" w:rsidRDefault="00000000">
            <w:r>
              <w:rPr>
                <w:color w:val="333333"/>
                <w:sz w:val="18"/>
                <w:szCs w:val="18"/>
              </w:rPr>
              <w:t>Mixed M&amp;A track record with some wins and some overpays. Active licensing strategy but terms sometimes unfavorable. Some evidence of "panic buying" near patent cliffs. M&amp;A accounting requires scrutiny (large goodwill/intangibles relative to acquired revenue).</w:t>
            </w:r>
          </w:p>
        </w:tc>
      </w:tr>
      <w:tr w:rsidR="00480193" w14:paraId="002558B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ED91DDA"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A5B0040" w14:textId="77777777" w:rsidR="00480193" w:rsidRDefault="00000000">
            <w:r>
              <w:rPr>
                <w:color w:val="333333"/>
                <w:sz w:val="18"/>
                <w:szCs w:val="18"/>
              </w:rPr>
              <w:t xml:space="preserve">Pattern of value-destructive M&amp;A (overpaying for assets that underperform). "Serial acquirer" profile where M&amp;A masks internal R&amp;D failure. Large goodwill write-downs in recent history. No coherent BD&amp;L strategy. Examples of red flags: Valeant/Bausch’s acquisition-driven model, Pfizer’s </w:t>
            </w:r>
            <w:proofErr w:type="spellStart"/>
            <w:r>
              <w:rPr>
                <w:color w:val="333333"/>
                <w:sz w:val="18"/>
                <w:szCs w:val="18"/>
              </w:rPr>
              <w:t>Seagen</w:t>
            </w:r>
            <w:proofErr w:type="spellEnd"/>
            <w:r>
              <w:rPr>
                <w:color w:val="333333"/>
                <w:sz w:val="18"/>
                <w:szCs w:val="18"/>
              </w:rPr>
              <w:t xml:space="preserve"> write-down risk.</w:t>
            </w:r>
          </w:p>
        </w:tc>
      </w:tr>
    </w:tbl>
    <w:p w14:paraId="33CA1B0F" w14:textId="77777777" w:rsidR="00480193" w:rsidRDefault="00480193">
      <w:pPr>
        <w:spacing w:after="120"/>
      </w:pPr>
    </w:p>
    <w:p w14:paraId="6B7CE477" w14:textId="77777777" w:rsidR="00480193" w:rsidRDefault="00000000">
      <w:pPr>
        <w:pStyle w:val="Heading2"/>
      </w:pPr>
      <w:r>
        <w:t>PSE Scoring by Maturity Stage</w:t>
      </w:r>
    </w:p>
    <w:p w14:paraId="3155A58A" w14:textId="77777777" w:rsidR="00480193" w:rsidRDefault="00000000">
      <w:pPr>
        <w:spacing w:after="160"/>
      </w:pPr>
      <w:r>
        <w:rPr>
          <w:color w:val="333333"/>
        </w:rPr>
        <w:t>The Pipeline Sustainability Engine uses the same five dimensions for all maturity stages but adjusts weights to reflect what matters most at each stage:</w:t>
      </w:r>
    </w:p>
    <w:p w14:paraId="3DBC5FCC"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90"/>
        <w:gridCol w:w="1790"/>
        <w:gridCol w:w="1790"/>
        <w:gridCol w:w="1790"/>
      </w:tblGrid>
      <w:tr w:rsidR="00480193" w14:paraId="12F244DF"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B3E594" w14:textId="77777777" w:rsidR="00480193" w:rsidRDefault="00000000">
            <w:pPr>
              <w:jc w:val="center"/>
            </w:pPr>
            <w:r>
              <w:rPr>
                <w:b/>
                <w:bCs/>
                <w:color w:val="FFFFFF"/>
                <w:sz w:val="18"/>
                <w:szCs w:val="18"/>
              </w:rPr>
              <w:t>Dimension</w:t>
            </w:r>
          </w:p>
        </w:tc>
        <w:tc>
          <w:tcPr>
            <w:tcW w:w="17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7B621D" w14:textId="77777777" w:rsidR="00480193" w:rsidRDefault="00000000">
            <w:pPr>
              <w:jc w:val="center"/>
            </w:pPr>
            <w:r>
              <w:rPr>
                <w:b/>
                <w:bCs/>
                <w:color w:val="FFFFFF"/>
                <w:sz w:val="18"/>
                <w:szCs w:val="18"/>
              </w:rPr>
              <w:t>Emerging Commercial</w:t>
            </w:r>
          </w:p>
        </w:tc>
        <w:tc>
          <w:tcPr>
            <w:tcW w:w="17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66FDC68" w14:textId="77777777" w:rsidR="00480193" w:rsidRDefault="00000000">
            <w:pPr>
              <w:jc w:val="center"/>
            </w:pPr>
            <w:r>
              <w:rPr>
                <w:b/>
                <w:bCs/>
                <w:color w:val="FFFFFF"/>
                <w:sz w:val="18"/>
                <w:szCs w:val="18"/>
              </w:rPr>
              <w:t>Growth Specialty</w:t>
            </w:r>
          </w:p>
        </w:tc>
        <w:tc>
          <w:tcPr>
            <w:tcW w:w="17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C6774E0" w14:textId="77777777" w:rsidR="00480193" w:rsidRDefault="00000000">
            <w:pPr>
              <w:jc w:val="center"/>
            </w:pPr>
            <w:r>
              <w:rPr>
                <w:b/>
                <w:bCs/>
                <w:color w:val="FFFFFF"/>
                <w:sz w:val="18"/>
                <w:szCs w:val="18"/>
              </w:rPr>
              <w:t>Scaled Pharma</w:t>
            </w:r>
          </w:p>
        </w:tc>
        <w:tc>
          <w:tcPr>
            <w:tcW w:w="179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FB68DA" w14:textId="77777777" w:rsidR="00480193" w:rsidRDefault="00000000">
            <w:pPr>
              <w:jc w:val="center"/>
            </w:pPr>
            <w:r>
              <w:rPr>
                <w:b/>
                <w:bCs/>
                <w:color w:val="FFFFFF"/>
                <w:sz w:val="18"/>
                <w:szCs w:val="18"/>
              </w:rPr>
              <w:t>Mega-Cap</w:t>
            </w:r>
          </w:p>
        </w:tc>
      </w:tr>
      <w:tr w:rsidR="00480193" w14:paraId="2DEB0D4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348D209" w14:textId="77777777" w:rsidR="00480193" w:rsidRDefault="00000000">
            <w:r>
              <w:rPr>
                <w:b/>
                <w:bCs/>
                <w:color w:val="333333"/>
                <w:sz w:val="18"/>
                <w:szCs w:val="18"/>
              </w:rPr>
              <w:t>P1: Cliff Coverage</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BAE97DC" w14:textId="77777777" w:rsidR="00480193" w:rsidRDefault="00000000">
            <w:pPr>
              <w:jc w:val="center"/>
            </w:pPr>
            <w:r>
              <w:rPr>
                <w:color w:val="333333"/>
                <w:sz w:val="18"/>
                <w:szCs w:val="18"/>
              </w:rPr>
              <w:t>10%</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4049EAE" w14:textId="77777777" w:rsidR="00480193" w:rsidRDefault="00000000">
            <w:pPr>
              <w:jc w:val="center"/>
            </w:pPr>
            <w:r>
              <w:rPr>
                <w:color w:val="333333"/>
                <w:sz w:val="18"/>
                <w:szCs w:val="18"/>
              </w:rPr>
              <w:t>20%</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0481ED3" w14:textId="77777777" w:rsidR="00480193" w:rsidRDefault="00000000">
            <w:pPr>
              <w:jc w:val="center"/>
            </w:pPr>
            <w:r>
              <w:rPr>
                <w:color w:val="333333"/>
                <w:sz w:val="18"/>
                <w:szCs w:val="18"/>
              </w:rPr>
              <w:t>30%</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9D36589" w14:textId="77777777" w:rsidR="00480193" w:rsidRDefault="00000000">
            <w:pPr>
              <w:jc w:val="center"/>
            </w:pPr>
            <w:r>
              <w:rPr>
                <w:color w:val="333333"/>
                <w:sz w:val="18"/>
                <w:szCs w:val="18"/>
              </w:rPr>
              <w:t>25%</w:t>
            </w:r>
          </w:p>
        </w:tc>
      </w:tr>
      <w:tr w:rsidR="00480193" w14:paraId="7F314E8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69A587" w14:textId="77777777" w:rsidR="00480193" w:rsidRDefault="00000000">
            <w:r>
              <w:rPr>
                <w:b/>
                <w:bCs/>
                <w:color w:val="333333"/>
                <w:sz w:val="18"/>
                <w:szCs w:val="18"/>
              </w:rPr>
              <w:t>P2: R&amp;D Productivity</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FFF71F" w14:textId="77777777" w:rsidR="00480193" w:rsidRDefault="00000000">
            <w:pPr>
              <w:jc w:val="center"/>
            </w:pPr>
            <w:r>
              <w:rPr>
                <w:color w:val="333333"/>
                <w:sz w:val="18"/>
                <w:szCs w:val="18"/>
              </w:rPr>
              <w:t>15%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B83A41" w14:textId="77777777" w:rsidR="00480193" w:rsidRDefault="00000000">
            <w:pPr>
              <w:jc w:val="center"/>
            </w:pPr>
            <w:r>
              <w:rPr>
                <w:color w:val="333333"/>
                <w:sz w:val="18"/>
                <w:szCs w:val="18"/>
              </w:rPr>
              <w:t>20%</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9F88DC" w14:textId="77777777" w:rsidR="00480193" w:rsidRDefault="00000000">
            <w:pPr>
              <w:jc w:val="center"/>
            </w:pPr>
            <w:r>
              <w:rPr>
                <w:color w:val="333333"/>
                <w:sz w:val="18"/>
                <w:szCs w:val="18"/>
              </w:rPr>
              <w:t>25%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23112" w14:textId="77777777" w:rsidR="00480193" w:rsidRDefault="00000000">
            <w:pPr>
              <w:jc w:val="center"/>
            </w:pPr>
            <w:r>
              <w:rPr>
                <w:color w:val="333333"/>
                <w:sz w:val="18"/>
                <w:szCs w:val="18"/>
              </w:rPr>
              <w:t>25%</w:t>
            </w:r>
          </w:p>
        </w:tc>
      </w:tr>
      <w:tr w:rsidR="00480193" w14:paraId="3B8893D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19DE2AA" w14:textId="77777777" w:rsidR="00480193" w:rsidRDefault="00000000">
            <w:r>
              <w:rPr>
                <w:b/>
                <w:bCs/>
                <w:color w:val="333333"/>
                <w:sz w:val="18"/>
                <w:szCs w:val="18"/>
              </w:rPr>
              <w:t>P3: Asset Quality (3LF)</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10D5CF7" w14:textId="77777777" w:rsidR="00480193" w:rsidRDefault="00000000">
            <w:pPr>
              <w:jc w:val="center"/>
            </w:pPr>
            <w:r>
              <w:rPr>
                <w:color w:val="333333"/>
                <w:sz w:val="18"/>
                <w:szCs w:val="18"/>
              </w:rPr>
              <w:t>35%</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8B434F7" w14:textId="77777777" w:rsidR="00480193" w:rsidRDefault="00000000">
            <w:pPr>
              <w:jc w:val="center"/>
            </w:pPr>
            <w:r>
              <w:rPr>
                <w:color w:val="333333"/>
                <w:sz w:val="18"/>
                <w:szCs w:val="18"/>
              </w:rPr>
              <w:t>25%</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460BB46" w14:textId="77777777" w:rsidR="00480193" w:rsidRDefault="00000000">
            <w:pPr>
              <w:jc w:val="center"/>
            </w:pPr>
            <w:r>
              <w:rPr>
                <w:color w:val="333333"/>
                <w:sz w:val="18"/>
                <w:szCs w:val="18"/>
              </w:rPr>
              <w:t>20%</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DFD5A93" w14:textId="77777777" w:rsidR="00480193" w:rsidRDefault="00000000">
            <w:pPr>
              <w:jc w:val="center"/>
            </w:pPr>
            <w:r>
              <w:rPr>
                <w:color w:val="333333"/>
                <w:sz w:val="18"/>
                <w:szCs w:val="18"/>
              </w:rPr>
              <w:t>20%</w:t>
            </w:r>
          </w:p>
        </w:tc>
      </w:tr>
      <w:tr w:rsidR="00480193" w14:paraId="0A037DB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9C822A" w14:textId="77777777" w:rsidR="00480193" w:rsidRDefault="00000000">
            <w:r>
              <w:rPr>
                <w:b/>
                <w:bCs/>
                <w:color w:val="333333"/>
                <w:sz w:val="18"/>
                <w:szCs w:val="18"/>
              </w:rPr>
              <w:t>P4: Depth &amp; Diversification</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3A3DAD" w14:textId="77777777" w:rsidR="00480193" w:rsidRDefault="00000000">
            <w:pPr>
              <w:jc w:val="center"/>
            </w:pPr>
            <w:r>
              <w:rPr>
                <w:color w:val="333333"/>
                <w:sz w:val="18"/>
                <w:szCs w:val="18"/>
              </w:rPr>
              <w:t>15%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5D0D70" w14:textId="77777777" w:rsidR="00480193" w:rsidRDefault="00000000">
            <w:pPr>
              <w:jc w:val="center"/>
            </w:pPr>
            <w:r>
              <w:rPr>
                <w:color w:val="333333"/>
                <w:sz w:val="18"/>
                <w:szCs w:val="18"/>
              </w:rPr>
              <w:t>15%</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D93CCE" w14:textId="77777777" w:rsidR="00480193" w:rsidRDefault="00000000">
            <w:pPr>
              <w:jc w:val="center"/>
            </w:pPr>
            <w:r>
              <w:rPr>
                <w:color w:val="333333"/>
                <w:sz w:val="18"/>
                <w:szCs w:val="18"/>
              </w:rPr>
              <w:t>10%</w:t>
            </w:r>
          </w:p>
        </w:tc>
        <w:tc>
          <w:tcPr>
            <w:tcW w:w="179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E90BD" w14:textId="77777777" w:rsidR="00480193" w:rsidRDefault="00000000">
            <w:pPr>
              <w:jc w:val="center"/>
            </w:pPr>
            <w:r>
              <w:rPr>
                <w:color w:val="333333"/>
                <w:sz w:val="18"/>
                <w:szCs w:val="18"/>
              </w:rPr>
              <w:t>15%</w:t>
            </w:r>
          </w:p>
        </w:tc>
      </w:tr>
      <w:tr w:rsidR="00480193" w14:paraId="5B1E335E"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2FA0A1A" w14:textId="77777777" w:rsidR="00480193" w:rsidRDefault="00000000">
            <w:r>
              <w:rPr>
                <w:b/>
                <w:bCs/>
                <w:color w:val="333333"/>
                <w:sz w:val="18"/>
                <w:szCs w:val="18"/>
              </w:rPr>
              <w:t>P5: External Innovation</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D626BA1" w14:textId="77777777" w:rsidR="00480193" w:rsidRDefault="00000000">
            <w:pPr>
              <w:jc w:val="center"/>
            </w:pPr>
            <w:r>
              <w:rPr>
                <w:color w:val="333333"/>
                <w:sz w:val="18"/>
                <w:szCs w:val="18"/>
              </w:rPr>
              <w:t>25%</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3C7AD59" w14:textId="77777777" w:rsidR="00480193" w:rsidRDefault="00000000">
            <w:pPr>
              <w:jc w:val="center"/>
            </w:pPr>
            <w:r>
              <w:rPr>
                <w:color w:val="333333"/>
                <w:sz w:val="18"/>
                <w:szCs w:val="18"/>
              </w:rPr>
              <w:t>20%</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E51E919" w14:textId="77777777" w:rsidR="00480193" w:rsidRDefault="00000000">
            <w:pPr>
              <w:jc w:val="center"/>
            </w:pPr>
            <w:r>
              <w:rPr>
                <w:color w:val="333333"/>
                <w:sz w:val="18"/>
                <w:szCs w:val="18"/>
              </w:rPr>
              <w:t>15%</w:t>
            </w:r>
          </w:p>
        </w:tc>
        <w:tc>
          <w:tcPr>
            <w:tcW w:w="179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7686602" w14:textId="77777777" w:rsidR="00480193" w:rsidRDefault="00000000">
            <w:pPr>
              <w:jc w:val="center"/>
            </w:pPr>
            <w:r>
              <w:rPr>
                <w:color w:val="333333"/>
                <w:sz w:val="18"/>
                <w:szCs w:val="18"/>
              </w:rPr>
              <w:t>15%</w:t>
            </w:r>
          </w:p>
        </w:tc>
      </w:tr>
    </w:tbl>
    <w:p w14:paraId="30A5726B" w14:textId="77777777" w:rsidR="00480193" w:rsidRDefault="00480193">
      <w:pPr>
        <w:spacing w:after="40"/>
      </w:pPr>
    </w:p>
    <w:p w14:paraId="56234178" w14:textId="77777777" w:rsidR="00480193" w:rsidRDefault="00000000">
      <w:pPr>
        <w:spacing w:after="160"/>
      </w:pPr>
      <w:r>
        <w:rPr>
          <w:b/>
          <w:bCs/>
          <w:i/>
          <w:iCs/>
          <w:color w:val="333333"/>
        </w:rPr>
        <w:t xml:space="preserve">Weight rationale: </w:t>
      </w:r>
      <w:r>
        <w:rPr>
          <w:i/>
          <w:iCs/>
          <w:color w:val="333333"/>
        </w:rPr>
        <w:t xml:space="preserve">Emerging Commercial companies </w:t>
      </w:r>
      <w:proofErr w:type="gramStart"/>
      <w:r>
        <w:rPr>
          <w:i/>
          <w:iCs/>
          <w:color w:val="333333"/>
        </w:rPr>
        <w:t>weight</w:t>
      </w:r>
      <w:proofErr w:type="gramEnd"/>
      <w:r>
        <w:rPr>
          <w:i/>
          <w:iCs/>
          <w:color w:val="333333"/>
        </w:rPr>
        <w:t xml:space="preserve"> Pipeline Asset Quality highest (35%) because each pipeline asset is existential. Scaled Pharma weights Cliff Coverage highest (30%) because managing patent expirations is their primary strategic challenge. Mega-Cap distributes more evenly because all dimensions matter at scale.</w:t>
      </w:r>
    </w:p>
    <w:p w14:paraId="21938731" w14:textId="77777777" w:rsidR="00480193" w:rsidRDefault="00000000">
      <w:r>
        <w:br w:type="page"/>
      </w:r>
    </w:p>
    <w:p w14:paraId="33B61A2D" w14:textId="77777777" w:rsidR="00480193" w:rsidRDefault="00000000">
      <w:pPr>
        <w:pStyle w:val="Heading1"/>
      </w:pPr>
      <w:r>
        <w:lastRenderedPageBreak/>
        <w:t>STAGE 3: FINANCIAL FORTRESS &amp; CAPITAL ALLOCATION</w:t>
      </w:r>
    </w:p>
    <w:p w14:paraId="6C16ECBD" w14:textId="77777777" w:rsidR="00480193" w:rsidRDefault="00000000">
      <w:pPr>
        <w:spacing w:after="160"/>
      </w:pPr>
      <w:r>
        <w:rPr>
          <w:color w:val="333333"/>
        </w:rPr>
        <w:t>Evaluates financial health, margin sustainability, and the quality of capital allocation decisions. Five dimensions scored 0–10, weighted by maturity stage.</w:t>
      </w:r>
    </w:p>
    <w:p w14:paraId="4684F7EF" w14:textId="77777777" w:rsidR="00480193" w:rsidRDefault="00480193">
      <w:pPr>
        <w:spacing w:after="80"/>
      </w:pPr>
    </w:p>
    <w:p w14:paraId="76286D9A" w14:textId="77777777" w:rsidR="00480193" w:rsidRDefault="00000000">
      <w:pPr>
        <w:pStyle w:val="Heading2"/>
      </w:pPr>
      <w:r>
        <w:t>Dimension F1: Revenue Durability &amp; Quality (Weight: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551B3D6A"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01AEBA"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398B9C3" w14:textId="77777777" w:rsidR="00480193" w:rsidRDefault="00000000">
            <w:pPr>
              <w:jc w:val="center"/>
            </w:pPr>
            <w:r>
              <w:rPr>
                <w:b/>
                <w:bCs/>
                <w:color w:val="FFFFFF"/>
                <w:sz w:val="18"/>
                <w:szCs w:val="18"/>
              </w:rPr>
              <w:t>Criteria</w:t>
            </w:r>
          </w:p>
        </w:tc>
      </w:tr>
      <w:tr w:rsidR="00480193" w14:paraId="4848A638"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10FE19B"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94E9F79" w14:textId="77777777" w:rsidR="00480193" w:rsidRDefault="00000000">
            <w:r>
              <w:rPr>
                <w:color w:val="333333"/>
                <w:sz w:val="18"/>
                <w:szCs w:val="18"/>
              </w:rPr>
              <w:t>Revenue diversified across 5+ products with no single product &gt;30% of total (or if concentrated, that product has 7+ years exclusivity). Recurring revenue characteristics: chronic disease treatments with high refill rates (e.g., insulin, immunology, HIV). Volume-driven growth (not price-only). Geographic diversification: US &lt;70% of revenue with meaningful EU and Japan/Asia presence. Minimal channel stuffing risk (verified via inventory days analysis and distributor concentration).</w:t>
            </w:r>
          </w:p>
        </w:tc>
      </w:tr>
      <w:tr w:rsidR="00480193" w14:paraId="2D059314"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261D9434"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57CB4AE8" w14:textId="77777777" w:rsidR="00480193" w:rsidRDefault="00000000">
            <w:r>
              <w:rPr>
                <w:color w:val="333333"/>
                <w:sz w:val="18"/>
                <w:szCs w:val="18"/>
              </w:rPr>
              <w:t>Moderate revenue concentration (1–2 products at 30–50% of total). Mix of chronic and acute treatments. Some price-driven growth component. US-centric with growing ex-US presence. Adequate channel management but worth monitoring.</w:t>
            </w:r>
          </w:p>
        </w:tc>
      </w:tr>
      <w:tr w:rsidR="00480193" w14:paraId="5359378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9E83637"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6C74AE8D" w14:textId="77777777" w:rsidR="00480193" w:rsidRDefault="00000000">
            <w:r>
              <w:rPr>
                <w:color w:val="333333"/>
                <w:sz w:val="18"/>
                <w:szCs w:val="18"/>
              </w:rPr>
              <w:t xml:space="preserve">Heavy revenue concentration (single product &gt;50%). Acute/one-time treatments </w:t>
            </w:r>
            <w:proofErr w:type="gramStart"/>
            <w:r>
              <w:rPr>
                <w:color w:val="333333"/>
                <w:sz w:val="18"/>
                <w:szCs w:val="18"/>
              </w:rPr>
              <w:t>limiting</w:t>
            </w:r>
            <w:proofErr w:type="gramEnd"/>
            <w:r>
              <w:rPr>
                <w:color w:val="333333"/>
                <w:sz w:val="18"/>
                <w:szCs w:val="18"/>
              </w:rPr>
              <w:t xml:space="preserve"> recurring revenue. Price increases driving majority of revenue growth (volume flat or declining). US-only with no international diversification. Evidence of channel inventory </w:t>
            </w:r>
            <w:proofErr w:type="gramStart"/>
            <w:r>
              <w:rPr>
                <w:color w:val="333333"/>
                <w:sz w:val="18"/>
                <w:szCs w:val="18"/>
              </w:rPr>
              <w:t>build</w:t>
            </w:r>
            <w:proofErr w:type="gramEnd"/>
            <w:r>
              <w:rPr>
                <w:color w:val="333333"/>
                <w:sz w:val="18"/>
                <w:szCs w:val="18"/>
              </w:rPr>
              <w:t xml:space="preserve"> or pull-forward dynamics.</w:t>
            </w:r>
          </w:p>
        </w:tc>
      </w:tr>
    </w:tbl>
    <w:p w14:paraId="20B33971" w14:textId="77777777" w:rsidR="00480193" w:rsidRDefault="00480193">
      <w:pPr>
        <w:spacing w:after="40"/>
      </w:pPr>
    </w:p>
    <w:p w14:paraId="16AF54E8" w14:textId="77777777" w:rsidR="00480193" w:rsidRDefault="00000000">
      <w:pPr>
        <w:spacing w:after="160"/>
      </w:pPr>
      <w:r>
        <w:rPr>
          <w:b/>
          <w:bCs/>
          <w:color w:val="333333"/>
        </w:rPr>
        <w:t xml:space="preserve">Forensic check: </w:t>
      </w:r>
      <w:r>
        <w:rPr>
          <w:color w:val="333333"/>
        </w:rPr>
        <w:t>Apply Red Flag Hunter methodology — compare revenue growth to prescription volume growth (IMS/IQVIA data). If revenue is growing 10% but prescriptions only 3%, the gap is price increases and channel dynamics. Track distributor inventory days (McKesson, AmerisourceBergen, Cardinal). Rising inventory days at distributors may indicate pull-forward or channel stuffing.</w:t>
      </w:r>
    </w:p>
    <w:p w14:paraId="5F590C3D" w14:textId="77777777" w:rsidR="00480193" w:rsidRDefault="00480193">
      <w:pPr>
        <w:spacing w:after="100"/>
      </w:pPr>
    </w:p>
    <w:p w14:paraId="763776B2" w14:textId="77777777" w:rsidR="00480193" w:rsidRDefault="00000000">
      <w:pPr>
        <w:pStyle w:val="Heading2"/>
      </w:pPr>
      <w:r>
        <w:t>Dimension F2: Margin Structure &amp; Sustainability (Weight: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00C0DB22"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D17224"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614A313" w14:textId="77777777" w:rsidR="00480193" w:rsidRDefault="00000000">
            <w:pPr>
              <w:jc w:val="center"/>
            </w:pPr>
            <w:r>
              <w:rPr>
                <w:b/>
                <w:bCs/>
                <w:color w:val="FFFFFF"/>
                <w:sz w:val="18"/>
                <w:szCs w:val="18"/>
              </w:rPr>
              <w:t>Criteria</w:t>
            </w:r>
          </w:p>
        </w:tc>
      </w:tr>
      <w:tr w:rsidR="00480193" w14:paraId="1D073046"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1A368EB"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74FCB05F" w14:textId="77777777" w:rsidR="00480193" w:rsidRDefault="00000000">
            <w:r>
              <w:rPr>
                <w:color w:val="333333"/>
                <w:sz w:val="18"/>
                <w:szCs w:val="18"/>
              </w:rPr>
              <w:t xml:space="preserve">Gross margins &gt;75% (branded pharma </w:t>
            </w:r>
            <w:proofErr w:type="gramStart"/>
            <w:r>
              <w:rPr>
                <w:color w:val="333333"/>
                <w:sz w:val="18"/>
                <w:szCs w:val="18"/>
              </w:rPr>
              <w:t>typical</w:t>
            </w:r>
            <w:proofErr w:type="gramEnd"/>
            <w:r>
              <w:rPr>
                <w:color w:val="333333"/>
                <w:sz w:val="18"/>
                <w:szCs w:val="18"/>
              </w:rPr>
              <w:t>) with stable or expanding trajectory. Operating margins &gt;25% with R&amp;D reinvestment at appropriate level for stage. EBITDA-to-FCF conversion &gt;60%. Gross-to-net spread stable or narrowing (indicating pricing discipline). SG&amp;A leverage improving as commercial infrastructure scales across more products.</w:t>
            </w:r>
          </w:p>
        </w:tc>
      </w:tr>
      <w:tr w:rsidR="00480193" w14:paraId="46702D51"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7D3AD0B"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EA26100" w14:textId="77777777" w:rsidR="00480193" w:rsidRDefault="00000000">
            <w:r>
              <w:rPr>
                <w:color w:val="333333"/>
                <w:sz w:val="18"/>
                <w:szCs w:val="18"/>
              </w:rPr>
              <w:t>Gross margins 60–75% (may indicate product mix with lower-margin segments or significant royalty obligations). Operating margins 15–25%. Adequate FCF conversion but heavy capex (manufacturing build-out). Gross-to-net spread widening moderately (increasing rebate pressure).</w:t>
            </w:r>
          </w:p>
        </w:tc>
      </w:tr>
      <w:tr w:rsidR="00480193" w14:paraId="0CD8A2A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88760FA"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5CA04DE1" w14:textId="77777777" w:rsidR="00480193" w:rsidRDefault="00000000">
            <w:r>
              <w:rPr>
                <w:color w:val="333333"/>
                <w:sz w:val="18"/>
                <w:szCs w:val="18"/>
              </w:rPr>
              <w:t xml:space="preserve">Gross margins &lt;60% or declining trajectory. Operating margins &lt;15% or negative. Gross-to-net spread exceeding 60% and widening (severe rebate/discount pressure). SG&amp;A </w:t>
            </w:r>
            <w:proofErr w:type="gramStart"/>
            <w:r>
              <w:rPr>
                <w:color w:val="333333"/>
                <w:sz w:val="18"/>
                <w:szCs w:val="18"/>
              </w:rPr>
              <w:t>growing</w:t>
            </w:r>
            <w:proofErr w:type="gramEnd"/>
            <w:r>
              <w:rPr>
                <w:color w:val="333333"/>
                <w:sz w:val="18"/>
                <w:szCs w:val="18"/>
              </w:rPr>
              <w:t xml:space="preserve"> faster than revenue (commercial inefficiency). High capex without corresponding revenue growth (manufacturing overinvestment).</w:t>
            </w:r>
          </w:p>
        </w:tc>
      </w:tr>
    </w:tbl>
    <w:p w14:paraId="6DE3D7EC" w14:textId="77777777" w:rsidR="00480193" w:rsidRDefault="00480193">
      <w:pPr>
        <w:spacing w:after="100"/>
      </w:pPr>
    </w:p>
    <w:p w14:paraId="58DF65FB" w14:textId="77777777" w:rsidR="00480193" w:rsidRDefault="00000000">
      <w:pPr>
        <w:pStyle w:val="Heading2"/>
      </w:pPr>
      <w:r>
        <w:t>Dimension F3: Capital Allocation Discipline (Weight: 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30F7A8C5"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5821BB" w14:textId="77777777" w:rsidR="00480193" w:rsidRDefault="00000000">
            <w:pPr>
              <w:jc w:val="center"/>
            </w:pPr>
            <w:r>
              <w:rPr>
                <w:b/>
                <w:bCs/>
                <w:color w:val="FFFFFF"/>
                <w:sz w:val="18"/>
                <w:szCs w:val="18"/>
              </w:rPr>
              <w:lastRenderedPageBreak/>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12CAB8" w14:textId="77777777" w:rsidR="00480193" w:rsidRDefault="00000000">
            <w:pPr>
              <w:jc w:val="center"/>
            </w:pPr>
            <w:r>
              <w:rPr>
                <w:b/>
                <w:bCs/>
                <w:color w:val="FFFFFF"/>
                <w:sz w:val="18"/>
                <w:szCs w:val="18"/>
              </w:rPr>
              <w:t>Criteria</w:t>
            </w:r>
          </w:p>
        </w:tc>
      </w:tr>
      <w:tr w:rsidR="00480193" w14:paraId="6DE3766A"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81262B0"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460BA99" w14:textId="77777777" w:rsidR="00480193" w:rsidRDefault="00000000">
            <w:r>
              <w:rPr>
                <w:color w:val="333333"/>
                <w:sz w:val="18"/>
                <w:szCs w:val="18"/>
              </w:rPr>
              <w:t>Clear capital allocation hierarchy: (1) R&amp;D reinvestment at productive levels, (2) value-accretive M&amp;A/licensing, (3) debt management, (4) shareholder returns. ROIC consistently exceeding WACC by 500+ bps. M&amp;A track record: acquisitions generating returns above cost of capital within 3–5 years. Debt maintained at prudent levels (net debt/EBITDA &lt;2.5x for scaled pharma, &lt;3.5x for growth specialty). Buyback timing disciplined (not just offsetting dilution).</w:t>
            </w:r>
          </w:p>
        </w:tc>
      </w:tr>
      <w:tr w:rsidR="00480193" w14:paraId="59DE790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A42C3DB"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E60926E" w14:textId="77777777" w:rsidR="00480193" w:rsidRDefault="00000000">
            <w:r>
              <w:rPr>
                <w:color w:val="333333"/>
                <w:sz w:val="18"/>
                <w:szCs w:val="18"/>
              </w:rPr>
              <w:t>Adequate capital allocation with some inconsistency. ROIC above WACC but spread narrowing. M&amp;A track record mixed (some value creation, some overpays). Leverage appropriate but limited cushion. Dividend/buyback programs reasonable but not optimally timed.</w:t>
            </w:r>
          </w:p>
        </w:tc>
      </w:tr>
      <w:tr w:rsidR="00480193" w14:paraId="3BC9D6F0"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6D6C190"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7CC82FC" w14:textId="77777777" w:rsidR="00480193" w:rsidRDefault="00000000">
            <w:r>
              <w:rPr>
                <w:color w:val="333333"/>
                <w:sz w:val="18"/>
                <w:szCs w:val="18"/>
              </w:rPr>
              <w:t>Questionable capital allocation: ROIC below or near WACC. Value-destructive M&amp;A history (large goodwill write-downs). Overleveraged balance sheet from debt-funded acquisitions. Buybacks at elevated valuations destroying shareholder value. Dividend commitments constraining strategic flexibility.</w:t>
            </w:r>
          </w:p>
        </w:tc>
      </w:tr>
    </w:tbl>
    <w:p w14:paraId="4947836A" w14:textId="77777777" w:rsidR="00480193" w:rsidRDefault="00480193">
      <w:pPr>
        <w:spacing w:after="100"/>
      </w:pPr>
    </w:p>
    <w:p w14:paraId="57894542" w14:textId="77777777" w:rsidR="00480193" w:rsidRDefault="00000000">
      <w:pPr>
        <w:pStyle w:val="Heading2"/>
      </w:pPr>
      <w:r>
        <w:t>Dimension F4: Balance Sheet Strength &amp; Flexibility (Weight: 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47497E38"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32E751"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3E0EF4E" w14:textId="77777777" w:rsidR="00480193" w:rsidRDefault="00000000">
            <w:pPr>
              <w:jc w:val="center"/>
            </w:pPr>
            <w:r>
              <w:rPr>
                <w:b/>
                <w:bCs/>
                <w:color w:val="FFFFFF"/>
                <w:sz w:val="18"/>
                <w:szCs w:val="18"/>
              </w:rPr>
              <w:t>Criteria</w:t>
            </w:r>
          </w:p>
        </w:tc>
      </w:tr>
      <w:tr w:rsidR="00480193" w14:paraId="21F45EE7"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97BFFFC"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51857FD" w14:textId="77777777" w:rsidR="00480193" w:rsidRDefault="00000000">
            <w:r>
              <w:rPr>
                <w:color w:val="333333"/>
                <w:sz w:val="18"/>
                <w:szCs w:val="18"/>
              </w:rPr>
              <w:t>Investment-grade credit rating (BBB+ or better). Net debt/EBITDA &lt;2.0x. Debt maturity schedule well-laddered with no near-term refinancing risk. Cash position sufficient for 12+ months of operations plus one bolt-on acquisition. No restrictive covenants limiting strategic flexibility. Undrawn revolving credit facility providing additional cushion.</w:t>
            </w:r>
          </w:p>
        </w:tc>
      </w:tr>
      <w:tr w:rsidR="00480193" w14:paraId="08D1B5C2"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6E97D2A"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36738568" w14:textId="77777777" w:rsidR="00480193" w:rsidRDefault="00000000">
            <w:r>
              <w:rPr>
                <w:color w:val="333333"/>
                <w:sz w:val="18"/>
                <w:szCs w:val="18"/>
              </w:rPr>
              <w:t>Investment-grade (BBB- to BBB). Net debt/EBITDA 2.0–3.5x. Adequate maturity schedule but some near-term maturities. Cash position covers 12 months operations. Modest covenant exposure. Approaching rating agency thresholds that could trigger negative outlook.</w:t>
            </w:r>
          </w:p>
        </w:tc>
      </w:tr>
      <w:tr w:rsidR="00480193" w14:paraId="3995C94E"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036982F"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9793290" w14:textId="77777777" w:rsidR="00480193" w:rsidRDefault="00000000">
            <w:r>
              <w:rPr>
                <w:color w:val="333333"/>
                <w:sz w:val="18"/>
                <w:szCs w:val="18"/>
              </w:rPr>
              <w:t>Below investment-grade or negative rating outlook. Net debt/EBITDA &gt;3.5x. Near-term debt maturities requiring refinancing in challenging markets. Cash position below 12 months runway. Covenant risk or restrictive terms limiting M&amp;A/R&amp;D flexibility. At-the-market equity offerings diluting shareholders to fund operations.</w:t>
            </w:r>
          </w:p>
        </w:tc>
      </w:tr>
    </w:tbl>
    <w:p w14:paraId="42588D14" w14:textId="77777777" w:rsidR="00480193" w:rsidRDefault="00480193">
      <w:pPr>
        <w:spacing w:after="100"/>
      </w:pPr>
    </w:p>
    <w:p w14:paraId="5A2906A4" w14:textId="77777777" w:rsidR="00480193" w:rsidRDefault="00000000">
      <w:pPr>
        <w:pStyle w:val="Heading2"/>
      </w:pPr>
      <w:r>
        <w:t>Dimension F5: Management Quality &amp; Alignment (Weight: 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66C4BF1A"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F09B44" w14:textId="77777777" w:rsidR="00480193" w:rsidRDefault="00000000">
            <w:pPr>
              <w:jc w:val="center"/>
            </w:pPr>
            <w:r>
              <w:rPr>
                <w:b/>
                <w:bCs/>
                <w:color w:val="FFFFFF"/>
                <w:sz w:val="18"/>
                <w:szCs w:val="18"/>
              </w:rPr>
              <w:t>Score Range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8169CE" w14:textId="77777777" w:rsidR="00480193" w:rsidRDefault="00000000">
            <w:pPr>
              <w:jc w:val="center"/>
            </w:pPr>
            <w:r>
              <w:rPr>
                <w:b/>
                <w:bCs/>
                <w:color w:val="FFFFFF"/>
                <w:sz w:val="18"/>
                <w:szCs w:val="18"/>
              </w:rPr>
              <w:t>Criteria</w:t>
            </w:r>
          </w:p>
        </w:tc>
      </w:tr>
      <w:tr w:rsidR="00480193" w14:paraId="352BE540"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4E43C49" w14:textId="77777777" w:rsidR="00480193" w:rsidRDefault="00000000">
            <w:pPr>
              <w:jc w:val="center"/>
            </w:pPr>
            <w:r>
              <w:rPr>
                <w:b/>
                <w:bCs/>
                <w:color w:val="2E7D32"/>
                <w:sz w:val="18"/>
                <w:szCs w:val="18"/>
              </w:rPr>
              <w:t>8–10</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2E98F50" w14:textId="77777777" w:rsidR="00480193" w:rsidRDefault="00000000">
            <w:r>
              <w:rPr>
                <w:color w:val="333333"/>
                <w:sz w:val="18"/>
                <w:szCs w:val="18"/>
              </w:rPr>
              <w:t>CEO/CSO with track record of successful drug development and commercialization. Insider ownership meaningful (&gt;1% for large-cap, &gt;5% for small-cap). Compensation aligned with long-term value creation (TSR-based, not just revenue targets). Pipeline go/no-go discipline: willingness to kill programs that don’t meet milestones. Guidance track record: consistent beat-and-raise or at least accurate forecasting. Board includes independent directors with relevant pharma/biotech operating experience.</w:t>
            </w:r>
          </w:p>
        </w:tc>
      </w:tr>
      <w:tr w:rsidR="00480193" w14:paraId="06F7FF46"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006A562" w14:textId="77777777" w:rsidR="00480193" w:rsidRDefault="00000000">
            <w:pPr>
              <w:jc w:val="center"/>
            </w:pPr>
            <w:r>
              <w:rPr>
                <w:b/>
                <w:bCs/>
                <w:color w:val="E65100"/>
                <w:sz w:val="18"/>
                <w:szCs w:val="18"/>
              </w:rPr>
              <w:t>5–7</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4A039856" w14:textId="77777777" w:rsidR="00480193" w:rsidRDefault="00000000">
            <w:r>
              <w:rPr>
                <w:color w:val="333333"/>
                <w:sz w:val="18"/>
                <w:szCs w:val="18"/>
              </w:rPr>
              <w:t xml:space="preserve">Competent management with adequate track record. Some insider ownership but not substantial. Compensation structure </w:t>
            </w:r>
            <w:proofErr w:type="gramStart"/>
            <w:r>
              <w:rPr>
                <w:color w:val="333333"/>
                <w:sz w:val="18"/>
                <w:szCs w:val="18"/>
              </w:rPr>
              <w:t>adequate</w:t>
            </w:r>
            <w:proofErr w:type="gramEnd"/>
            <w:r>
              <w:rPr>
                <w:color w:val="333333"/>
                <w:sz w:val="18"/>
                <w:szCs w:val="18"/>
              </w:rPr>
              <w:t xml:space="preserve"> but heavily weighted to short-term metrics. Guidance generally </w:t>
            </w:r>
            <w:proofErr w:type="gramStart"/>
            <w:r>
              <w:rPr>
                <w:color w:val="333333"/>
                <w:sz w:val="18"/>
                <w:szCs w:val="18"/>
              </w:rPr>
              <w:t>met</w:t>
            </w:r>
            <w:proofErr w:type="gramEnd"/>
            <w:r>
              <w:rPr>
                <w:color w:val="333333"/>
                <w:sz w:val="18"/>
                <w:szCs w:val="18"/>
              </w:rPr>
              <w:t xml:space="preserve"> but with wider variance. Board composition adequate.</w:t>
            </w:r>
          </w:p>
        </w:tc>
      </w:tr>
      <w:tr w:rsidR="00480193" w14:paraId="6D5708A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308E6B6" w14:textId="77777777" w:rsidR="00480193" w:rsidRDefault="00000000">
            <w:pPr>
              <w:jc w:val="center"/>
            </w:pPr>
            <w:r>
              <w:rPr>
                <w:b/>
                <w:bCs/>
                <w:color w:val="C62828"/>
                <w:sz w:val="18"/>
                <w:szCs w:val="18"/>
              </w:rPr>
              <w:t>0–4</w:t>
            </w:r>
          </w:p>
        </w:tc>
        <w:tc>
          <w:tcPr>
            <w:tcW w:w="78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3787BC7E" w14:textId="77777777" w:rsidR="00480193" w:rsidRDefault="00000000">
            <w:r>
              <w:rPr>
                <w:color w:val="333333"/>
                <w:sz w:val="18"/>
                <w:szCs w:val="18"/>
              </w:rPr>
              <w:t xml:space="preserve">Management with limited pharma operating experience (e.g., finance/consulting background without drug development track record). Minimal insider ownership or active insider selling. Compensation </w:t>
            </w:r>
            <w:proofErr w:type="gramStart"/>
            <w:r>
              <w:rPr>
                <w:color w:val="333333"/>
                <w:sz w:val="18"/>
                <w:szCs w:val="18"/>
              </w:rPr>
              <w:t>tied</w:t>
            </w:r>
            <w:proofErr w:type="gramEnd"/>
            <w:r>
              <w:rPr>
                <w:color w:val="333333"/>
                <w:sz w:val="18"/>
                <w:szCs w:val="18"/>
              </w:rPr>
              <w:t xml:space="preserve"> to adjusted metrics that can be </w:t>
            </w:r>
            <w:proofErr w:type="gramStart"/>
            <w:r>
              <w:rPr>
                <w:color w:val="333333"/>
                <w:sz w:val="18"/>
                <w:szCs w:val="18"/>
              </w:rPr>
              <w:t>gamed</w:t>
            </w:r>
            <w:proofErr w:type="gramEnd"/>
            <w:r>
              <w:rPr>
                <w:color w:val="333333"/>
                <w:sz w:val="18"/>
                <w:szCs w:val="18"/>
              </w:rPr>
              <w:t>. Pattern of missed guidance or overpromising. High C-suite turnover (3+ departures in 2 years). Board captured by management or lacking relevant expertise.</w:t>
            </w:r>
          </w:p>
        </w:tc>
      </w:tr>
    </w:tbl>
    <w:p w14:paraId="3EF421E6" w14:textId="77777777" w:rsidR="00480193" w:rsidRDefault="00000000">
      <w:r>
        <w:br w:type="page"/>
      </w:r>
    </w:p>
    <w:p w14:paraId="36C53A9D" w14:textId="77777777" w:rsidR="00480193" w:rsidRDefault="00000000">
      <w:pPr>
        <w:pStyle w:val="Heading1"/>
      </w:pPr>
      <w:r>
        <w:lastRenderedPageBreak/>
        <w:t>STAGE 4: MODIFIERS, COMPOSITE SCORING &amp; VALUATION GATES</w:t>
      </w:r>
    </w:p>
    <w:p w14:paraId="47666C81" w14:textId="77777777" w:rsidR="00480193" w:rsidRDefault="00480193">
      <w:pPr>
        <w:spacing w:after="40"/>
      </w:pPr>
    </w:p>
    <w:p w14:paraId="3F5D780A" w14:textId="77777777" w:rsidR="00480193" w:rsidRDefault="00000000">
      <w:pPr>
        <w:pStyle w:val="Heading2"/>
      </w:pPr>
      <w:r>
        <w:t>Composite Scoring</w:t>
      </w:r>
    </w:p>
    <w:p w14:paraId="7FD2F60A" w14:textId="77777777" w:rsidR="00480193" w:rsidRDefault="00000000">
      <w:pPr>
        <w:spacing w:after="160"/>
      </w:pPr>
      <w:r>
        <w:rPr>
          <w:color w:val="333333"/>
        </w:rPr>
        <w:t>The final composite score combines Stage 1 classification (from CMI) with the weighted dimension scores from Stages 2 and 3.</w:t>
      </w:r>
    </w:p>
    <w:p w14:paraId="5B35D8BD"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480193" w14:paraId="20ECDCE2" w14:textId="77777777">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BC8B549" w14:textId="77777777" w:rsidR="00480193" w:rsidRDefault="00000000">
            <w:pPr>
              <w:jc w:val="center"/>
            </w:pPr>
            <w:r>
              <w:rPr>
                <w:b/>
                <w:bCs/>
                <w:color w:val="FFFFFF"/>
                <w:sz w:val="18"/>
                <w:szCs w:val="18"/>
              </w:rPr>
              <w:t>Component</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DF7735" w14:textId="77777777" w:rsidR="00480193" w:rsidRDefault="00000000">
            <w:pPr>
              <w:jc w:val="center"/>
            </w:pPr>
            <w:r>
              <w:rPr>
                <w:b/>
                <w:bCs/>
                <w:color w:val="FFFFFF"/>
                <w:sz w:val="18"/>
                <w:szCs w:val="18"/>
              </w:rPr>
              <w:t>Calculation</w:t>
            </w:r>
          </w:p>
        </w:tc>
      </w:tr>
      <w:tr w:rsidR="00480193" w14:paraId="3764CA8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9E29F85" w14:textId="77777777" w:rsidR="00480193" w:rsidRDefault="00000000">
            <w:r>
              <w:rPr>
                <w:b/>
                <w:bCs/>
                <w:color w:val="333333"/>
                <w:sz w:val="18"/>
                <w:szCs w:val="18"/>
              </w:rPr>
              <w:t>Stage 2: PSE Score</w:t>
            </w:r>
          </w:p>
        </w:tc>
        <w:tc>
          <w:tcPr>
            <w:tcW w:w="468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60E8DDA" w14:textId="77777777" w:rsidR="00480193" w:rsidRDefault="00000000">
            <w:r>
              <w:rPr>
                <w:color w:val="333333"/>
                <w:sz w:val="18"/>
                <w:szCs w:val="18"/>
              </w:rPr>
              <w:t>Weighted average of P1–P5 (maturity-adjusted weights) = 0–10</w:t>
            </w:r>
          </w:p>
        </w:tc>
      </w:tr>
      <w:tr w:rsidR="00480193" w14:paraId="53CF4BA3"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B3B58" w14:textId="77777777" w:rsidR="00480193" w:rsidRDefault="00000000">
            <w:r>
              <w:rPr>
                <w:b/>
                <w:bCs/>
                <w:color w:val="333333"/>
                <w:sz w:val="18"/>
                <w:szCs w:val="18"/>
              </w:rPr>
              <w:t>Stage 3: Financial Score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E07AAF" w14:textId="77777777" w:rsidR="00480193" w:rsidRDefault="00000000">
            <w:r>
              <w:rPr>
                <w:color w:val="333333"/>
                <w:sz w:val="18"/>
                <w:szCs w:val="18"/>
              </w:rPr>
              <w:t>Weighted average of F1–F5 (equal weights at 20% each) = 0–10</w:t>
            </w:r>
          </w:p>
        </w:tc>
      </w:tr>
      <w:tr w:rsidR="00480193" w14:paraId="204740EC" w14:textId="77777777">
        <w:tc>
          <w:tcPr>
            <w:tcW w:w="468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29591AB" w14:textId="77777777" w:rsidR="00480193" w:rsidRDefault="00000000">
            <w:r>
              <w:rPr>
                <w:b/>
                <w:bCs/>
                <w:color w:val="333333"/>
                <w:sz w:val="18"/>
                <w:szCs w:val="18"/>
              </w:rPr>
              <w:t>Raw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F0224B6" w14:textId="77777777" w:rsidR="00480193" w:rsidRDefault="00000000">
            <w:r>
              <w:rPr>
                <w:color w:val="333333"/>
                <w:sz w:val="18"/>
                <w:szCs w:val="18"/>
              </w:rPr>
              <w:t>(PSE Score × 0.55) + (Financial Score × 0.45) = 0–10</w:t>
            </w:r>
          </w:p>
        </w:tc>
      </w:tr>
      <w:tr w:rsidR="00480193" w14:paraId="21A9DA77" w14:textId="77777777">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92594D" w14:textId="77777777" w:rsidR="00480193" w:rsidRDefault="00000000">
            <w:r>
              <w:rPr>
                <w:b/>
                <w:bCs/>
                <w:color w:val="333333"/>
                <w:sz w:val="18"/>
                <w:szCs w:val="18"/>
              </w:rPr>
              <w:t>+ Modifiers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8C852" w14:textId="77777777" w:rsidR="00480193" w:rsidRDefault="00000000">
            <w:r>
              <w:rPr>
                <w:color w:val="333333"/>
                <w:sz w:val="18"/>
                <w:szCs w:val="18"/>
              </w:rPr>
              <w:t>See below: +0 to +1.5 total</w:t>
            </w:r>
          </w:p>
        </w:tc>
      </w:tr>
      <w:tr w:rsidR="00480193" w14:paraId="144D05E5" w14:textId="77777777">
        <w:tc>
          <w:tcPr>
            <w:tcW w:w="468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C2ED78F" w14:textId="77777777" w:rsidR="00480193" w:rsidRDefault="00000000">
            <w:r>
              <w:rPr>
                <w:b/>
                <w:bCs/>
                <w:color w:val="333333"/>
                <w:sz w:val="18"/>
                <w:szCs w:val="18"/>
              </w:rPr>
              <w:t>Adjusted Composite</w:t>
            </w:r>
          </w:p>
        </w:tc>
        <w:tc>
          <w:tcPr>
            <w:tcW w:w="468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7C1031A2" w14:textId="77777777" w:rsidR="00480193" w:rsidRDefault="00000000">
            <w:r>
              <w:rPr>
                <w:color w:val="333333"/>
                <w:sz w:val="18"/>
                <w:szCs w:val="18"/>
              </w:rPr>
              <w:t>Raw Composite + Modifiers (capped at 10.0)</w:t>
            </w:r>
          </w:p>
        </w:tc>
      </w:tr>
    </w:tbl>
    <w:p w14:paraId="69E7E759" w14:textId="77777777" w:rsidR="00480193" w:rsidRDefault="00480193">
      <w:pPr>
        <w:spacing w:after="40"/>
      </w:pPr>
    </w:p>
    <w:p w14:paraId="00A33447" w14:textId="77777777" w:rsidR="00480193" w:rsidRDefault="00000000">
      <w:pPr>
        <w:spacing w:after="160"/>
      </w:pPr>
      <w:r>
        <w:rPr>
          <w:b/>
          <w:bCs/>
          <w:i/>
          <w:iCs/>
          <w:color w:val="333333"/>
        </w:rPr>
        <w:t xml:space="preserve">Weight rationale: </w:t>
      </w:r>
      <w:r>
        <w:rPr>
          <w:i/>
          <w:iCs/>
          <w:color w:val="333333"/>
        </w:rPr>
        <w:t>PSE gets 55% weight because the R&amp;D engine is the primary determinant of long-term pharma value. Financial health at 45% ensures companies with great pipelines but terrible capital allocation or overleverage are appropriately penalized.</w:t>
      </w:r>
    </w:p>
    <w:p w14:paraId="10192D56" w14:textId="77777777" w:rsidR="00480193" w:rsidRDefault="00480193">
      <w:pPr>
        <w:spacing w:after="100"/>
      </w:pPr>
    </w:p>
    <w:p w14:paraId="30ECEFCC" w14:textId="77777777" w:rsidR="00480193" w:rsidRDefault="00000000">
      <w:pPr>
        <w:pStyle w:val="Heading2"/>
      </w:pPr>
      <w:r>
        <w:t>Modifiers</w:t>
      </w:r>
    </w:p>
    <w:p w14:paraId="0CB822E4" w14:textId="77777777" w:rsidR="00480193" w:rsidRDefault="00480193">
      <w:pPr>
        <w:spacing w:after="40"/>
      </w:pPr>
    </w:p>
    <w:p w14:paraId="0F1F4263" w14:textId="77777777" w:rsidR="00480193" w:rsidRDefault="00000000">
      <w:pPr>
        <w:spacing w:before="200" w:after="120"/>
      </w:pPr>
      <w:r>
        <w:rPr>
          <w:b/>
          <w:bCs/>
          <w:color w:val="4472C4"/>
          <w:sz w:val="22"/>
          <w:szCs w:val="22"/>
        </w:rPr>
        <w:t>Modifier 1: Platform Leverage Premium (+0 to +0.75)</w:t>
      </w:r>
    </w:p>
    <w:p w14:paraId="3D42789D" w14:textId="77777777" w:rsidR="00480193" w:rsidRDefault="00000000">
      <w:pPr>
        <w:spacing w:after="160"/>
      </w:pPr>
      <w:r>
        <w:rPr>
          <w:color w:val="333333"/>
        </w:rPr>
        <w:t>Awards companies whose R&amp;D engine generates multiple programs from a single scientific platform or mechanistic insight, creating compounding returns on R&amp;D investment.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04B85F93"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19FA69" w14:textId="77777777" w:rsidR="00480193" w:rsidRDefault="00000000">
            <w:pPr>
              <w:jc w:val="center"/>
            </w:pPr>
            <w:r>
              <w:rPr>
                <w:b/>
                <w:bCs/>
                <w:color w:val="FFFFFF"/>
                <w:sz w:val="18"/>
                <w:szCs w:val="18"/>
              </w:rPr>
              <w:t>Modifier Value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1A8685D" w14:textId="77777777" w:rsidR="00480193" w:rsidRDefault="00000000">
            <w:pPr>
              <w:jc w:val="center"/>
            </w:pPr>
            <w:r>
              <w:rPr>
                <w:b/>
                <w:bCs/>
                <w:color w:val="FFFFFF"/>
                <w:sz w:val="18"/>
                <w:szCs w:val="18"/>
              </w:rPr>
              <w:t>Criteria</w:t>
            </w:r>
          </w:p>
        </w:tc>
      </w:tr>
      <w:tr w:rsidR="00480193" w14:paraId="0B4BCC48"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30374F30" w14:textId="77777777" w:rsidR="00480193" w:rsidRDefault="00000000">
            <w:pPr>
              <w:jc w:val="center"/>
            </w:pPr>
            <w:r>
              <w:rPr>
                <w:b/>
                <w:bCs/>
                <w:color w:val="333333"/>
                <w:sz w:val="18"/>
                <w:szCs w:val="18"/>
              </w:rPr>
              <w:t>+0.75</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4E5B489" w14:textId="77777777" w:rsidR="00480193" w:rsidRDefault="00000000">
            <w:r>
              <w:rPr>
                <w:color w:val="333333"/>
                <w:sz w:val="18"/>
                <w:szCs w:val="18"/>
              </w:rPr>
              <w:t>Clear platform with 5+ clinical programs derived from single scientific insight. Platform generates new programs at marginal cost. Examples: Regeneron’s VEGF Trap platform, Moderna’s mRNA platform, Alnylam’s RNAi platform, Lilly’s incretin biology platform.</w:t>
            </w:r>
          </w:p>
        </w:tc>
      </w:tr>
      <w:tr w:rsidR="00480193" w14:paraId="1625D9D9"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5E897D5" w14:textId="77777777" w:rsidR="00480193" w:rsidRDefault="00000000">
            <w:pPr>
              <w:jc w:val="center"/>
            </w:pPr>
            <w:r>
              <w:rPr>
                <w:b/>
                <w:bCs/>
                <w:color w:val="333333"/>
                <w:sz w:val="18"/>
                <w:szCs w:val="18"/>
              </w:rPr>
              <w:t>+0.50</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715B0A0" w14:textId="77777777" w:rsidR="00480193" w:rsidRDefault="00000000">
            <w:r>
              <w:rPr>
                <w:color w:val="333333"/>
                <w:sz w:val="18"/>
                <w:szCs w:val="18"/>
              </w:rPr>
              <w:t>Platform generating 3–4 clinical programs. Some shared R&amp;D infrastructure across programs. Evidence of platform economics (declining cost per program).</w:t>
            </w:r>
          </w:p>
        </w:tc>
      </w:tr>
      <w:tr w:rsidR="00480193" w14:paraId="0FE9EC87"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52306B7" w14:textId="77777777" w:rsidR="00480193" w:rsidRDefault="00000000">
            <w:pPr>
              <w:jc w:val="center"/>
            </w:pPr>
            <w:r>
              <w:rPr>
                <w:b/>
                <w:bCs/>
                <w:color w:val="333333"/>
                <w:sz w:val="18"/>
                <w:szCs w:val="18"/>
              </w:rPr>
              <w:t>+0.25</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BC56CC0" w14:textId="77777777" w:rsidR="00480193" w:rsidRDefault="00000000">
            <w:r>
              <w:rPr>
                <w:color w:val="333333"/>
                <w:sz w:val="18"/>
                <w:szCs w:val="18"/>
              </w:rPr>
              <w:t>Emerging platform with 2 clinical programs and plausible expansion path. Early evidence of shared scientific insights across pipeline.</w:t>
            </w:r>
          </w:p>
        </w:tc>
      </w:tr>
      <w:tr w:rsidR="00480193" w14:paraId="4266B544"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23A461" w14:textId="77777777" w:rsidR="00480193" w:rsidRDefault="00000000">
            <w:pPr>
              <w:jc w:val="center"/>
            </w:pPr>
            <w:r>
              <w:rPr>
                <w:color w:val="333333"/>
                <w:sz w:val="18"/>
                <w:szCs w:val="18"/>
              </w:rPr>
              <w:t>+0.0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65CC98" w14:textId="77777777" w:rsidR="00480193" w:rsidRDefault="00000000">
            <w:r>
              <w:rPr>
                <w:color w:val="333333"/>
                <w:sz w:val="18"/>
                <w:szCs w:val="18"/>
              </w:rPr>
              <w:t>No platform leverage. Each pipeline program is a standalone investment with independent R&amp;D cost structure.</w:t>
            </w:r>
          </w:p>
        </w:tc>
      </w:tr>
    </w:tbl>
    <w:p w14:paraId="7944C791" w14:textId="77777777" w:rsidR="00480193" w:rsidRDefault="00480193">
      <w:pPr>
        <w:spacing w:after="80"/>
      </w:pPr>
    </w:p>
    <w:p w14:paraId="5EA90C05" w14:textId="77777777" w:rsidR="00480193" w:rsidRDefault="00000000">
      <w:pPr>
        <w:spacing w:before="200" w:after="120"/>
      </w:pPr>
      <w:r>
        <w:rPr>
          <w:b/>
          <w:bCs/>
          <w:color w:val="4472C4"/>
          <w:sz w:val="22"/>
          <w:szCs w:val="22"/>
        </w:rPr>
        <w:t>Modifier 2: Secular Demand Tailwind (+0 to +0.75)</w:t>
      </w:r>
    </w:p>
    <w:p w14:paraId="163F0FE2" w14:textId="77777777" w:rsidR="00480193" w:rsidRDefault="00000000">
      <w:pPr>
        <w:spacing w:after="160"/>
      </w:pPr>
      <w:r>
        <w:rPr>
          <w:color w:val="333333"/>
        </w:rPr>
        <w:lastRenderedPageBreak/>
        <w:t xml:space="preserve">Awards companies </w:t>
      </w:r>
      <w:proofErr w:type="gramStart"/>
      <w:r>
        <w:rPr>
          <w:color w:val="333333"/>
        </w:rPr>
        <w:t>positioned</w:t>
      </w:r>
      <w:proofErr w:type="gramEnd"/>
      <w:r>
        <w:rPr>
          <w:color w:val="333333"/>
        </w:rPr>
        <w:t xml:space="preserve"> in therapeutic areas with structural, multi-decade demand growth driven by demographics, scientific breakthroughs, or unmet medical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480193" w14:paraId="5120EED9" w14:textId="77777777">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C511271" w14:textId="77777777" w:rsidR="00480193" w:rsidRDefault="00000000">
            <w:pPr>
              <w:jc w:val="center"/>
            </w:pPr>
            <w:r>
              <w:rPr>
                <w:b/>
                <w:bCs/>
                <w:color w:val="FFFFFF"/>
                <w:sz w:val="18"/>
                <w:szCs w:val="18"/>
              </w:rPr>
              <w:t>Modifier Value</w:t>
            </w:r>
          </w:p>
        </w:tc>
        <w:tc>
          <w:tcPr>
            <w:tcW w:w="7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D3D3B84" w14:textId="77777777" w:rsidR="00480193" w:rsidRDefault="00000000">
            <w:pPr>
              <w:jc w:val="center"/>
            </w:pPr>
            <w:r>
              <w:rPr>
                <w:b/>
                <w:bCs/>
                <w:color w:val="FFFFFF"/>
                <w:sz w:val="18"/>
                <w:szCs w:val="18"/>
              </w:rPr>
              <w:t>Criteria</w:t>
            </w:r>
          </w:p>
        </w:tc>
      </w:tr>
      <w:tr w:rsidR="00480193" w14:paraId="46383BB6" w14:textId="77777777">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7777E800" w14:textId="77777777" w:rsidR="00480193" w:rsidRDefault="00000000">
            <w:pPr>
              <w:jc w:val="center"/>
            </w:pPr>
            <w:r>
              <w:rPr>
                <w:b/>
                <w:bCs/>
                <w:color w:val="333333"/>
                <w:sz w:val="18"/>
                <w:szCs w:val="18"/>
              </w:rPr>
              <w:t>+0.75</w:t>
            </w:r>
          </w:p>
        </w:tc>
        <w:tc>
          <w:tcPr>
            <w:tcW w:w="7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4E0C3ACA" w14:textId="77777777" w:rsidR="00480193" w:rsidRDefault="00000000">
            <w:r>
              <w:rPr>
                <w:color w:val="333333"/>
                <w:sz w:val="18"/>
                <w:szCs w:val="18"/>
              </w:rPr>
              <w:t xml:space="preserve">Core franchise in therapeutic </w:t>
            </w:r>
            <w:proofErr w:type="gramStart"/>
            <w:r>
              <w:rPr>
                <w:color w:val="333333"/>
                <w:sz w:val="18"/>
                <w:szCs w:val="18"/>
              </w:rPr>
              <w:t>area</w:t>
            </w:r>
            <w:proofErr w:type="gramEnd"/>
            <w:r>
              <w:rPr>
                <w:color w:val="333333"/>
                <w:sz w:val="18"/>
                <w:szCs w:val="18"/>
              </w:rPr>
              <w:t xml:space="preserve"> with 10%+ annual market growth driven by structural factors: obesity/cardiometabolic (GLP-1 class expansion), Alzheimer’s (aging demographics + first disease-modifying therapies), cell/gene therapy (curative treatments for genetic diseases), oncology precision medicine (biomarker-driven treatment expansion).</w:t>
            </w:r>
          </w:p>
        </w:tc>
      </w:tr>
      <w:tr w:rsidR="00480193" w14:paraId="2771962D" w14:textId="77777777">
        <w:tc>
          <w:tcPr>
            <w:tcW w:w="156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76579745" w14:textId="77777777" w:rsidR="00480193" w:rsidRDefault="00000000">
            <w:pPr>
              <w:jc w:val="center"/>
            </w:pPr>
            <w:r>
              <w:rPr>
                <w:b/>
                <w:bCs/>
                <w:color w:val="333333"/>
                <w:sz w:val="18"/>
                <w:szCs w:val="18"/>
              </w:rPr>
              <w:t>+0.50</w:t>
            </w:r>
          </w:p>
        </w:tc>
        <w:tc>
          <w:tcPr>
            <w:tcW w:w="7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vAlign w:val="center"/>
          </w:tcPr>
          <w:p w14:paraId="19533053" w14:textId="77777777" w:rsidR="00480193" w:rsidRDefault="00000000">
            <w:r>
              <w:rPr>
                <w:color w:val="333333"/>
                <w:sz w:val="18"/>
                <w:szCs w:val="18"/>
              </w:rPr>
              <w:t>Positioned in therapeutic area with 5–10% annual growth. Benefiting from demographic trends or treatment paradigm shifts but not the highest-growth areas.</w:t>
            </w:r>
          </w:p>
        </w:tc>
      </w:tr>
      <w:tr w:rsidR="00480193" w14:paraId="00908CA5" w14:textId="77777777">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B9B14C3" w14:textId="77777777" w:rsidR="00480193" w:rsidRDefault="00000000">
            <w:pPr>
              <w:jc w:val="center"/>
            </w:pPr>
            <w:r>
              <w:rPr>
                <w:b/>
                <w:bCs/>
                <w:color w:val="333333"/>
                <w:sz w:val="18"/>
                <w:szCs w:val="18"/>
              </w:rPr>
              <w:t>+0.25</w:t>
            </w:r>
          </w:p>
        </w:tc>
        <w:tc>
          <w:tcPr>
            <w:tcW w:w="7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7786392" w14:textId="77777777" w:rsidR="00480193" w:rsidRDefault="00000000">
            <w:r>
              <w:rPr>
                <w:color w:val="333333"/>
                <w:sz w:val="18"/>
                <w:szCs w:val="18"/>
              </w:rPr>
              <w:t xml:space="preserve">Some exposure to growing therapeutic areas but not primary revenue driver. Tangential </w:t>
            </w:r>
            <w:proofErr w:type="gramStart"/>
            <w:r>
              <w:rPr>
                <w:color w:val="333333"/>
                <w:sz w:val="18"/>
                <w:szCs w:val="18"/>
              </w:rPr>
              <w:t>benefit</w:t>
            </w:r>
            <w:proofErr w:type="gramEnd"/>
            <w:r>
              <w:rPr>
                <w:color w:val="333333"/>
                <w:sz w:val="18"/>
                <w:szCs w:val="18"/>
              </w:rPr>
              <w:t xml:space="preserve"> from secular trends.</w:t>
            </w:r>
          </w:p>
        </w:tc>
      </w:tr>
      <w:tr w:rsidR="00480193" w14:paraId="2543D3B0" w14:textId="77777777">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7036AF" w14:textId="77777777" w:rsidR="00480193" w:rsidRDefault="00000000">
            <w:pPr>
              <w:jc w:val="center"/>
            </w:pPr>
            <w:r>
              <w:rPr>
                <w:color w:val="333333"/>
                <w:sz w:val="18"/>
                <w:szCs w:val="18"/>
              </w:rPr>
              <w:t>+0.0</w:t>
            </w:r>
          </w:p>
        </w:tc>
        <w:tc>
          <w:tcPr>
            <w:tcW w:w="7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EEBFE1" w14:textId="77777777" w:rsidR="00480193" w:rsidRDefault="00000000">
            <w:r>
              <w:rPr>
                <w:color w:val="333333"/>
                <w:sz w:val="18"/>
                <w:szCs w:val="18"/>
              </w:rPr>
              <w:t>Core franchise in therapeutic areas with flat or declining market growth (mature generics markets, commoditized segments).</w:t>
            </w:r>
          </w:p>
        </w:tc>
      </w:tr>
    </w:tbl>
    <w:p w14:paraId="361CBC36" w14:textId="77777777" w:rsidR="00480193" w:rsidRDefault="00480193">
      <w:pPr>
        <w:spacing w:after="120"/>
      </w:pPr>
    </w:p>
    <w:p w14:paraId="076D4314" w14:textId="77777777" w:rsidR="00480193" w:rsidRDefault="00000000">
      <w:pPr>
        <w:pStyle w:val="Heading2"/>
      </w:pPr>
      <w:r>
        <w:t>Valuation Gates</w:t>
      </w:r>
    </w:p>
    <w:p w14:paraId="05B3197B" w14:textId="77777777" w:rsidR="00480193" w:rsidRDefault="00000000">
      <w:pPr>
        <w:spacing w:after="160"/>
      </w:pPr>
      <w:r>
        <w:rPr>
          <w:color w:val="333333"/>
        </w:rPr>
        <w:t xml:space="preserve">Valuation gates are maturity-adjusted. A </w:t>
      </w:r>
      <w:proofErr w:type="gramStart"/>
      <w:r>
        <w:rPr>
          <w:color w:val="333333"/>
        </w:rPr>
        <w:t>newly-commercial</w:t>
      </w:r>
      <w:proofErr w:type="gramEnd"/>
      <w:r>
        <w:rPr>
          <w:color w:val="333333"/>
        </w:rPr>
        <w:t xml:space="preserve"> biotech with a single high-growth product deserves different multiples than a mega-cap managing patent cliffs. All gates must be checked; passing 3 of 4 is acceptable if the breach is explainable by the exceptions below.</w:t>
      </w:r>
    </w:p>
    <w:p w14:paraId="42E53489"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15"/>
        <w:gridCol w:w="1815"/>
        <w:gridCol w:w="1815"/>
        <w:gridCol w:w="1815"/>
      </w:tblGrid>
      <w:tr w:rsidR="00480193" w14:paraId="665C8023" w14:textId="77777777">
        <w:tc>
          <w:tcPr>
            <w:tcW w:w="21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E1D5617" w14:textId="77777777" w:rsidR="00480193" w:rsidRDefault="00000000">
            <w:pPr>
              <w:jc w:val="center"/>
            </w:pPr>
            <w:r>
              <w:rPr>
                <w:b/>
                <w:bCs/>
                <w:color w:val="FFFFFF"/>
                <w:sz w:val="18"/>
                <w:szCs w:val="18"/>
              </w:rPr>
              <w:t>Gate Metric</w:t>
            </w:r>
          </w:p>
        </w:tc>
        <w:tc>
          <w:tcPr>
            <w:tcW w:w="181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67CA6E4" w14:textId="77777777" w:rsidR="00480193" w:rsidRDefault="00000000">
            <w:pPr>
              <w:jc w:val="center"/>
            </w:pPr>
            <w:r>
              <w:rPr>
                <w:b/>
                <w:bCs/>
                <w:color w:val="FFFFFF"/>
                <w:sz w:val="18"/>
                <w:szCs w:val="18"/>
              </w:rPr>
              <w:t>Emerging Commercial</w:t>
            </w:r>
          </w:p>
        </w:tc>
        <w:tc>
          <w:tcPr>
            <w:tcW w:w="181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1B6075" w14:textId="77777777" w:rsidR="00480193" w:rsidRDefault="00000000">
            <w:pPr>
              <w:jc w:val="center"/>
            </w:pPr>
            <w:r>
              <w:rPr>
                <w:b/>
                <w:bCs/>
                <w:color w:val="FFFFFF"/>
                <w:sz w:val="18"/>
                <w:szCs w:val="18"/>
              </w:rPr>
              <w:t>Growth Specialty</w:t>
            </w:r>
          </w:p>
        </w:tc>
        <w:tc>
          <w:tcPr>
            <w:tcW w:w="181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0502412" w14:textId="77777777" w:rsidR="00480193" w:rsidRDefault="00000000">
            <w:pPr>
              <w:jc w:val="center"/>
            </w:pPr>
            <w:r>
              <w:rPr>
                <w:b/>
                <w:bCs/>
                <w:color w:val="FFFFFF"/>
                <w:sz w:val="18"/>
                <w:szCs w:val="18"/>
              </w:rPr>
              <w:t>Scaled Pharma</w:t>
            </w:r>
          </w:p>
        </w:tc>
        <w:tc>
          <w:tcPr>
            <w:tcW w:w="1815"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D84AFE3" w14:textId="77777777" w:rsidR="00480193" w:rsidRDefault="00000000">
            <w:pPr>
              <w:jc w:val="center"/>
            </w:pPr>
            <w:r>
              <w:rPr>
                <w:b/>
                <w:bCs/>
                <w:color w:val="FFFFFF"/>
                <w:sz w:val="18"/>
                <w:szCs w:val="18"/>
              </w:rPr>
              <w:t>Mega-Cap</w:t>
            </w:r>
          </w:p>
        </w:tc>
      </w:tr>
      <w:tr w:rsidR="00480193" w14:paraId="46E25A5A"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5ACB57B" w14:textId="77777777" w:rsidR="00480193" w:rsidRDefault="00000000">
            <w:r>
              <w:rPr>
                <w:b/>
                <w:bCs/>
                <w:color w:val="333333"/>
                <w:sz w:val="18"/>
                <w:szCs w:val="18"/>
              </w:rPr>
              <w:t>EV/Revenue (NTM)</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DBADF56" w14:textId="77777777" w:rsidR="00480193" w:rsidRDefault="00000000">
            <w:pPr>
              <w:jc w:val="center"/>
            </w:pPr>
            <w:r>
              <w:rPr>
                <w:color w:val="333333"/>
                <w:sz w:val="18"/>
                <w:szCs w:val="18"/>
              </w:rPr>
              <w:t>≤ 15x</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516D42A" w14:textId="77777777" w:rsidR="00480193" w:rsidRDefault="00000000">
            <w:pPr>
              <w:jc w:val="center"/>
            </w:pPr>
            <w:r>
              <w:rPr>
                <w:color w:val="333333"/>
                <w:sz w:val="18"/>
                <w:szCs w:val="18"/>
              </w:rPr>
              <w:t>≤ 8x</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7D614A5" w14:textId="77777777" w:rsidR="00480193" w:rsidRDefault="00000000">
            <w:pPr>
              <w:jc w:val="center"/>
            </w:pPr>
            <w:r>
              <w:rPr>
                <w:color w:val="333333"/>
                <w:sz w:val="18"/>
                <w:szCs w:val="18"/>
              </w:rPr>
              <w:t>≤ 6x</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AE2B90F" w14:textId="77777777" w:rsidR="00480193" w:rsidRDefault="00000000">
            <w:pPr>
              <w:jc w:val="center"/>
            </w:pPr>
            <w:r>
              <w:rPr>
                <w:color w:val="333333"/>
                <w:sz w:val="18"/>
                <w:szCs w:val="18"/>
              </w:rPr>
              <w:t>≤ 5x</w:t>
            </w:r>
          </w:p>
        </w:tc>
      </w:tr>
      <w:tr w:rsidR="00480193" w14:paraId="0AA046C0"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B109BB" w14:textId="77777777" w:rsidR="00480193" w:rsidRDefault="00000000">
            <w:r>
              <w:rPr>
                <w:b/>
                <w:bCs/>
                <w:color w:val="333333"/>
                <w:sz w:val="18"/>
                <w:szCs w:val="18"/>
              </w:rPr>
              <w:t>P/E (NTM)</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6CF3F5F" w14:textId="77777777" w:rsidR="00480193" w:rsidRDefault="00000000">
            <w:pPr>
              <w:jc w:val="center"/>
            </w:pPr>
            <w:r>
              <w:rPr>
                <w:color w:val="333333"/>
                <w:sz w:val="18"/>
                <w:szCs w:val="18"/>
              </w:rPr>
              <w:t>≤ 60x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BF03D8" w14:textId="77777777" w:rsidR="00480193" w:rsidRDefault="00000000">
            <w:pPr>
              <w:jc w:val="center"/>
            </w:pPr>
            <w:r>
              <w:rPr>
                <w:color w:val="333333"/>
                <w:sz w:val="18"/>
                <w:szCs w:val="18"/>
              </w:rPr>
              <w:t>≤ 30x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033144" w14:textId="77777777" w:rsidR="00480193" w:rsidRDefault="00000000">
            <w:pPr>
              <w:jc w:val="center"/>
            </w:pPr>
            <w:r>
              <w:rPr>
                <w:color w:val="333333"/>
                <w:sz w:val="18"/>
                <w:szCs w:val="18"/>
              </w:rPr>
              <w:t>≤ 22x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85AF3C" w14:textId="77777777" w:rsidR="00480193" w:rsidRDefault="00000000">
            <w:pPr>
              <w:jc w:val="center"/>
            </w:pPr>
            <w:r>
              <w:rPr>
                <w:color w:val="333333"/>
                <w:sz w:val="18"/>
                <w:szCs w:val="18"/>
              </w:rPr>
              <w:t>≤ 20x</w:t>
            </w:r>
          </w:p>
        </w:tc>
      </w:tr>
      <w:tr w:rsidR="00480193" w14:paraId="0AFD582F" w14:textId="77777777">
        <w:tc>
          <w:tcPr>
            <w:tcW w:w="21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1C6DED6" w14:textId="77777777" w:rsidR="00480193" w:rsidRDefault="00000000">
            <w:r>
              <w:rPr>
                <w:b/>
                <w:bCs/>
                <w:color w:val="333333"/>
                <w:sz w:val="18"/>
                <w:szCs w:val="18"/>
              </w:rPr>
              <w:t>FCF Yield</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55F7C3B" w14:textId="77777777" w:rsidR="00480193" w:rsidRDefault="00000000">
            <w:pPr>
              <w:jc w:val="center"/>
            </w:pPr>
            <w:r>
              <w:rPr>
                <w:color w:val="333333"/>
                <w:sz w:val="18"/>
                <w:szCs w:val="18"/>
              </w:rPr>
              <w:t>≥ 0%</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B2D97A9" w14:textId="77777777" w:rsidR="00480193" w:rsidRDefault="00000000">
            <w:pPr>
              <w:jc w:val="center"/>
            </w:pPr>
            <w:r>
              <w:rPr>
                <w:color w:val="333333"/>
                <w:sz w:val="18"/>
                <w:szCs w:val="18"/>
              </w:rPr>
              <w:t>≥ 3%</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F1FF906" w14:textId="77777777" w:rsidR="00480193" w:rsidRDefault="00000000">
            <w:pPr>
              <w:jc w:val="center"/>
            </w:pPr>
            <w:r>
              <w:rPr>
                <w:color w:val="333333"/>
                <w:sz w:val="18"/>
                <w:szCs w:val="18"/>
              </w:rPr>
              <w:t>≥ 5%</w:t>
            </w:r>
          </w:p>
        </w:tc>
        <w:tc>
          <w:tcPr>
            <w:tcW w:w="1815"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8A131B8" w14:textId="77777777" w:rsidR="00480193" w:rsidRDefault="00000000">
            <w:pPr>
              <w:jc w:val="center"/>
            </w:pPr>
            <w:r>
              <w:rPr>
                <w:color w:val="333333"/>
                <w:sz w:val="18"/>
                <w:szCs w:val="18"/>
              </w:rPr>
              <w:t>≥ 5%</w:t>
            </w:r>
          </w:p>
        </w:tc>
      </w:tr>
      <w:tr w:rsidR="00480193" w14:paraId="17545947" w14:textId="77777777">
        <w:tc>
          <w:tcPr>
            <w:tcW w:w="2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2CAB9D" w14:textId="77777777" w:rsidR="00480193" w:rsidRDefault="00000000">
            <w:r>
              <w:rPr>
                <w:b/>
                <w:bCs/>
                <w:color w:val="333333"/>
                <w:sz w:val="18"/>
                <w:szCs w:val="18"/>
              </w:rPr>
              <w:t>EV/EBITDA</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C063C7" w14:textId="77777777" w:rsidR="00480193" w:rsidRDefault="00000000">
            <w:pPr>
              <w:jc w:val="center"/>
            </w:pPr>
            <w:r>
              <w:rPr>
                <w:color w:val="333333"/>
                <w:sz w:val="18"/>
                <w:szCs w:val="18"/>
              </w:rPr>
              <w:t>≤ 40x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C0968B" w14:textId="77777777" w:rsidR="00480193" w:rsidRDefault="00000000">
            <w:pPr>
              <w:jc w:val="center"/>
            </w:pPr>
            <w:r>
              <w:rPr>
                <w:color w:val="333333"/>
                <w:sz w:val="18"/>
                <w:szCs w:val="18"/>
              </w:rPr>
              <w:t>≤ 20x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5C36BF" w14:textId="77777777" w:rsidR="00480193" w:rsidRDefault="00000000">
            <w:pPr>
              <w:jc w:val="center"/>
            </w:pPr>
            <w:r>
              <w:rPr>
                <w:color w:val="333333"/>
                <w:sz w:val="18"/>
                <w:szCs w:val="18"/>
              </w:rPr>
              <w:t>≤ 15x</w:t>
            </w:r>
          </w:p>
        </w:tc>
        <w:tc>
          <w:tcPr>
            <w:tcW w:w="1815"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AD3EF0" w14:textId="77777777" w:rsidR="00480193" w:rsidRDefault="00000000">
            <w:pPr>
              <w:jc w:val="center"/>
            </w:pPr>
            <w:r>
              <w:rPr>
                <w:color w:val="333333"/>
                <w:sz w:val="18"/>
                <w:szCs w:val="18"/>
              </w:rPr>
              <w:t>≤ 14x</w:t>
            </w:r>
          </w:p>
        </w:tc>
      </w:tr>
    </w:tbl>
    <w:p w14:paraId="19F1B556" w14:textId="77777777" w:rsidR="00480193" w:rsidRDefault="00480193">
      <w:pPr>
        <w:spacing w:after="60"/>
      </w:pPr>
    </w:p>
    <w:p w14:paraId="68C67516" w14:textId="77777777" w:rsidR="00480193" w:rsidRDefault="00000000">
      <w:pPr>
        <w:spacing w:before="200" w:after="120"/>
      </w:pPr>
      <w:r>
        <w:rPr>
          <w:b/>
          <w:bCs/>
          <w:color w:val="4472C4"/>
          <w:sz w:val="22"/>
          <w:szCs w:val="22"/>
        </w:rPr>
        <w:t>Valuation Gate Exceptions</w:t>
      </w:r>
    </w:p>
    <w:p w14:paraId="2086CCD2" w14:textId="77777777" w:rsidR="00480193" w:rsidRDefault="00480193">
      <w:pPr>
        <w:spacing w:after="40"/>
      </w:pPr>
    </w:p>
    <w:p w14:paraId="6E6C697B" w14:textId="77777777" w:rsidR="00480193" w:rsidRDefault="00000000">
      <w:pPr>
        <w:spacing w:before="200" w:after="120"/>
      </w:pPr>
      <w:r>
        <w:rPr>
          <w:b/>
          <w:bCs/>
          <w:color w:val="4472C4"/>
          <w:sz w:val="22"/>
          <w:szCs w:val="22"/>
        </w:rPr>
        <w:t>Pre-Profit Company Gate Adjustments</w:t>
      </w:r>
    </w:p>
    <w:p w14:paraId="501781AD" w14:textId="77777777" w:rsidR="00480193" w:rsidRDefault="00000000">
      <w:pPr>
        <w:spacing w:after="160"/>
      </w:pPr>
      <w:r>
        <w:rPr>
          <w:color w:val="333333"/>
        </w:rPr>
        <w:t>Many Emerging Commercial and Growth Specialty companies are not yet EBITDA-positive or EPS-positive, rendering the P/E and EV/EBITDA gates inapplicable. For these companies, apply the following substitute gates:</w:t>
      </w:r>
    </w:p>
    <w:p w14:paraId="30D6BC90"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80193" w14:paraId="42030FE4"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90CBDAD" w14:textId="77777777" w:rsidR="00480193" w:rsidRDefault="00000000">
            <w:pPr>
              <w:jc w:val="center"/>
            </w:pPr>
            <w:r>
              <w:rPr>
                <w:b/>
                <w:bCs/>
                <w:color w:val="FFFFFF"/>
                <w:sz w:val="18"/>
                <w:szCs w:val="18"/>
              </w:rPr>
              <w:t>Substitute Gate</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D555C3" w14:textId="77777777" w:rsidR="00480193" w:rsidRDefault="00000000">
            <w:pPr>
              <w:jc w:val="center"/>
            </w:pPr>
            <w:r>
              <w:rPr>
                <w:b/>
                <w:bCs/>
                <w:color w:val="FFFFFF"/>
                <w:sz w:val="18"/>
                <w:szCs w:val="18"/>
              </w:rPr>
              <w:t>Threshold</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47F15B" w14:textId="77777777" w:rsidR="00480193" w:rsidRDefault="00000000">
            <w:pPr>
              <w:jc w:val="center"/>
            </w:pPr>
            <w:r>
              <w:rPr>
                <w:b/>
                <w:bCs/>
                <w:color w:val="FFFFFF"/>
                <w:sz w:val="18"/>
                <w:szCs w:val="18"/>
              </w:rPr>
              <w:t>Rationale</w:t>
            </w:r>
          </w:p>
        </w:tc>
      </w:tr>
      <w:tr w:rsidR="00480193" w14:paraId="131A8B32"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A8583F5" w14:textId="77777777" w:rsidR="00480193" w:rsidRDefault="00000000">
            <w:r>
              <w:rPr>
                <w:b/>
                <w:bCs/>
                <w:color w:val="333333"/>
                <w:sz w:val="18"/>
                <w:szCs w:val="18"/>
              </w:rPr>
              <w:t>EV/Revenue (NTM)</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F241795" w14:textId="77777777" w:rsidR="00480193" w:rsidRDefault="00000000">
            <w:r>
              <w:rPr>
                <w:color w:val="333333"/>
                <w:sz w:val="18"/>
                <w:szCs w:val="18"/>
              </w:rPr>
              <w:t>Primary gate — use maturity-stage thresholds from table above. This becomes the binding constraint for pre-profit companies.</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6A99734" w14:textId="77777777" w:rsidR="00480193" w:rsidRDefault="00000000">
            <w:r>
              <w:rPr>
                <w:color w:val="333333"/>
                <w:sz w:val="18"/>
                <w:szCs w:val="18"/>
              </w:rPr>
              <w:t>Revenue is the most reliable metric for high-growth pre-profit companies. The stage-adjusted thresholds (≤15x Emerging, ≤8x Growth Specialty) provide appropriate guardrails.</w:t>
            </w:r>
          </w:p>
        </w:tc>
      </w:tr>
      <w:tr w:rsidR="00480193" w14:paraId="35614A91"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AC6D1" w14:textId="77777777" w:rsidR="00480193" w:rsidRDefault="00000000">
            <w:r>
              <w:rPr>
                <w:b/>
                <w:bCs/>
                <w:color w:val="333333"/>
                <w:sz w:val="18"/>
                <w:szCs w:val="18"/>
              </w:rPr>
              <w:lastRenderedPageBreak/>
              <w:t>Gross Margin Trajectory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8A2EF8" w14:textId="77777777" w:rsidR="00480193" w:rsidRDefault="00000000">
            <w:r>
              <w:rPr>
                <w:color w:val="333333"/>
                <w:sz w:val="18"/>
                <w:szCs w:val="18"/>
              </w:rPr>
              <w:t xml:space="preserve">Gross margin must be ≥55% and </w:t>
            </w:r>
            <w:proofErr w:type="gramStart"/>
            <w:r>
              <w:rPr>
                <w:color w:val="333333"/>
                <w:sz w:val="18"/>
                <w:szCs w:val="18"/>
              </w:rPr>
              <w:t>expanding</w:t>
            </w:r>
            <w:proofErr w:type="gramEnd"/>
            <w:r>
              <w:rPr>
                <w:color w:val="333333"/>
                <w:sz w:val="18"/>
                <w:szCs w:val="18"/>
              </w:rPr>
              <w:t xml:space="preserve"> (or stable above 65%) for </w:t>
            </w:r>
            <w:proofErr w:type="gramStart"/>
            <w:r>
              <w:rPr>
                <w:color w:val="333333"/>
                <w:sz w:val="18"/>
                <w:szCs w:val="18"/>
              </w:rPr>
              <w:t>most</w:t>
            </w:r>
            <w:proofErr w:type="gramEnd"/>
            <w:r>
              <w:rPr>
                <w:color w:val="333333"/>
                <w:sz w:val="18"/>
                <w:szCs w:val="18"/>
              </w:rPr>
              <w:t xml:space="preserve"> recent four quarters.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8C16C" w14:textId="77777777" w:rsidR="00480193" w:rsidRDefault="00000000">
            <w:r>
              <w:rPr>
                <w:color w:val="333333"/>
                <w:sz w:val="18"/>
                <w:szCs w:val="18"/>
              </w:rPr>
              <w:t>Gross margin trajectory is the leading indicator of future profitability. A company with 65%+ gross margins and operating leverage will eventually reach EBITDA profitability; one with declining gross margins may never get there.</w:t>
            </w:r>
          </w:p>
        </w:tc>
      </w:tr>
      <w:tr w:rsidR="00480193" w14:paraId="016E1E10"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07659BD" w14:textId="77777777" w:rsidR="00480193" w:rsidRDefault="00000000">
            <w:r>
              <w:rPr>
                <w:b/>
                <w:bCs/>
                <w:color w:val="333333"/>
                <w:sz w:val="18"/>
                <w:szCs w:val="18"/>
              </w:rPr>
              <w:t>FCF Trajectory</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75DA94A" w14:textId="77777777" w:rsidR="00480193" w:rsidRDefault="00000000">
            <w:r>
              <w:rPr>
                <w:color w:val="333333"/>
                <w:sz w:val="18"/>
                <w:szCs w:val="18"/>
              </w:rPr>
              <w:t>Must demonstrate either (a) positive FCF in most recent fiscal year, or (b) improving FCF trajectory with clear visibility to positive FCF within 12–18 months.</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F3438A7" w14:textId="77777777" w:rsidR="00480193" w:rsidRDefault="00000000">
            <w:r>
              <w:rPr>
                <w:color w:val="333333"/>
                <w:sz w:val="18"/>
                <w:szCs w:val="18"/>
              </w:rPr>
              <w:t>Cash flow generation, even if modest, validates the business model’s unit economics. Perpetually cash-burning companies at Growth Specialty stage (≥$2B revenue) are a red flag.</w:t>
            </w:r>
          </w:p>
        </w:tc>
      </w:tr>
      <w:tr w:rsidR="00480193" w14:paraId="033E71B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83F28C" w14:textId="77777777" w:rsidR="00480193" w:rsidRDefault="00000000">
            <w:r>
              <w:rPr>
                <w:b/>
                <w:bCs/>
                <w:color w:val="333333"/>
                <w:sz w:val="18"/>
                <w:szCs w:val="18"/>
              </w:rPr>
              <w:t>Operating Expense Leverage</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FCE18A" w14:textId="77777777" w:rsidR="00480193" w:rsidRDefault="00000000">
            <w:r>
              <w:rPr>
                <w:color w:val="333333"/>
                <w:sz w:val="18"/>
                <w:szCs w:val="18"/>
              </w:rPr>
              <w:t xml:space="preserve">Revenue growth rate must exceed operating expense growth rate by ≥10 percentage points for most recent four quarters (e.g., </w:t>
            </w:r>
            <w:proofErr w:type="gramStart"/>
            <w:r>
              <w:rPr>
                <w:color w:val="333333"/>
                <w:sz w:val="18"/>
                <w:szCs w:val="18"/>
              </w:rPr>
              <w:t>revenue</w:t>
            </w:r>
            <w:proofErr w:type="gramEnd"/>
            <w:r>
              <w:rPr>
                <w:color w:val="333333"/>
                <w:sz w:val="18"/>
                <w:szCs w:val="18"/>
              </w:rPr>
              <w:t xml:space="preserve"> +30%, </w:t>
            </w:r>
            <w:proofErr w:type="spellStart"/>
            <w:r>
              <w:rPr>
                <w:color w:val="333333"/>
                <w:sz w:val="18"/>
                <w:szCs w:val="18"/>
              </w:rPr>
              <w:t>opex</w:t>
            </w:r>
            <w:proofErr w:type="spellEnd"/>
            <w:r>
              <w:rPr>
                <w:color w:val="333333"/>
                <w:sz w:val="18"/>
                <w:szCs w:val="18"/>
              </w:rPr>
              <w:t xml:space="preserve"> +15%).</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8655A1B" w14:textId="77777777" w:rsidR="00480193" w:rsidRDefault="00000000">
            <w:r>
              <w:rPr>
                <w:color w:val="333333"/>
                <w:sz w:val="18"/>
                <w:szCs w:val="18"/>
              </w:rPr>
              <w:t xml:space="preserve">Operating leverage demonstrates that the company is scaling efficiently. Revenue growing 35% while </w:t>
            </w:r>
            <w:proofErr w:type="spellStart"/>
            <w:r>
              <w:rPr>
                <w:color w:val="333333"/>
                <w:sz w:val="18"/>
                <w:szCs w:val="18"/>
              </w:rPr>
              <w:t>opex</w:t>
            </w:r>
            <w:proofErr w:type="spellEnd"/>
            <w:r>
              <w:rPr>
                <w:color w:val="333333"/>
                <w:sz w:val="18"/>
                <w:szCs w:val="18"/>
              </w:rPr>
              <w:t xml:space="preserve"> grows 35% means profitability never arrives; revenue +35% with </w:t>
            </w:r>
            <w:proofErr w:type="spellStart"/>
            <w:r>
              <w:rPr>
                <w:color w:val="333333"/>
                <w:sz w:val="18"/>
                <w:szCs w:val="18"/>
              </w:rPr>
              <w:t>opex</w:t>
            </w:r>
            <w:proofErr w:type="spellEnd"/>
            <w:r>
              <w:rPr>
                <w:color w:val="333333"/>
                <w:sz w:val="18"/>
                <w:szCs w:val="18"/>
              </w:rPr>
              <w:t xml:space="preserve"> +10% means profitability is inevitable.</w:t>
            </w:r>
          </w:p>
        </w:tc>
      </w:tr>
    </w:tbl>
    <w:p w14:paraId="0D9E0E6B" w14:textId="77777777" w:rsidR="00480193" w:rsidRDefault="00480193">
      <w:pPr>
        <w:spacing w:after="40"/>
      </w:pPr>
    </w:p>
    <w:p w14:paraId="039BDF8A" w14:textId="77777777" w:rsidR="00480193" w:rsidRDefault="00000000">
      <w:pPr>
        <w:spacing w:after="160"/>
      </w:pPr>
      <w:r>
        <w:rPr>
          <w:b/>
          <w:bCs/>
          <w:color w:val="333333"/>
        </w:rPr>
        <w:t xml:space="preserve">Critical rule for pre-profit companies: </w:t>
      </w:r>
      <w:r>
        <w:rPr>
          <w:color w:val="333333"/>
        </w:rPr>
        <w:t>If a company at Growth Specialty stage ($2B+ revenue) fails BOTH the Gross Margin Trajectory gate AND the FCF Trajectory gate, do not apply Pipeline Optionality or Secular Growth Premium exceptions. Sustained losses at scale indicate structural cost problems, not growth-stage investment. The company must demonstrate a credible path to profitability before premium multiples are warranted.</w:t>
      </w:r>
    </w:p>
    <w:p w14:paraId="0DDB7240" w14:textId="77777777" w:rsidR="00480193" w:rsidRDefault="00480193">
      <w:pPr>
        <w:spacing w:after="80"/>
      </w:pPr>
    </w:p>
    <w:p w14:paraId="36BAAECF" w14:textId="77777777" w:rsidR="00480193" w:rsidRDefault="00000000">
      <w:pPr>
        <w:spacing w:after="160"/>
      </w:pPr>
      <w:r>
        <w:rPr>
          <w:color w:val="333333"/>
        </w:rPr>
        <w:t>Gates may be breached if the following conditions are met:</w:t>
      </w:r>
    </w:p>
    <w:p w14:paraId="32D0FF76"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0193" w14:paraId="46163A66"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E5178E" w14:textId="77777777" w:rsidR="00480193" w:rsidRDefault="00000000">
            <w:pPr>
              <w:jc w:val="center"/>
            </w:pPr>
            <w:r>
              <w:rPr>
                <w:b/>
                <w:bCs/>
                <w:color w:val="FFFFFF"/>
                <w:sz w:val="18"/>
                <w:szCs w:val="18"/>
              </w:rPr>
              <w:t>Exception</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DC55336" w14:textId="77777777" w:rsidR="00480193" w:rsidRDefault="00000000">
            <w:pPr>
              <w:jc w:val="center"/>
            </w:pPr>
            <w:r>
              <w:rPr>
                <w:b/>
                <w:bCs/>
                <w:color w:val="FFFFFF"/>
                <w:sz w:val="18"/>
                <w:szCs w:val="18"/>
              </w:rPr>
              <w:t>Condition for Gate Breach Tolerance</w:t>
            </w:r>
          </w:p>
        </w:tc>
      </w:tr>
      <w:tr w:rsidR="00480193" w14:paraId="723009BC"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DCB3797" w14:textId="77777777" w:rsidR="00480193" w:rsidRDefault="00000000">
            <w:r>
              <w:rPr>
                <w:b/>
                <w:bCs/>
                <w:color w:val="333333"/>
                <w:sz w:val="18"/>
                <w:szCs w:val="18"/>
              </w:rPr>
              <w:t>Platform Premium</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8208235" w14:textId="77777777" w:rsidR="00480193" w:rsidRDefault="00000000">
            <w:r>
              <w:rPr>
                <w:color w:val="333333"/>
                <w:sz w:val="18"/>
                <w:szCs w:val="18"/>
              </w:rPr>
              <w:t>Platform Leverage Modifier ≥ +0.50 AND platform has generated 3+ approved or late-stage programs. Platform economics justify higher multiples because incremental programs have lower R&amp;D cost.</w:t>
            </w:r>
          </w:p>
        </w:tc>
      </w:tr>
      <w:tr w:rsidR="00480193" w14:paraId="345B81A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7F27360" w14:textId="77777777" w:rsidR="00480193" w:rsidRDefault="00000000">
            <w:r>
              <w:rPr>
                <w:b/>
                <w:bCs/>
                <w:color w:val="333333"/>
                <w:sz w:val="18"/>
                <w:szCs w:val="18"/>
              </w:rPr>
              <w:t>Secular Growth Premium</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40E9F0" w14:textId="77777777" w:rsidR="00480193" w:rsidRDefault="00000000">
            <w:r>
              <w:rPr>
                <w:color w:val="333333"/>
                <w:sz w:val="18"/>
                <w:szCs w:val="18"/>
              </w:rPr>
              <w:t xml:space="preserve">Secular Demand Tailwind ≥ +0.50 AND company is </w:t>
            </w:r>
            <w:proofErr w:type="gramStart"/>
            <w:r>
              <w:rPr>
                <w:color w:val="333333"/>
                <w:sz w:val="18"/>
                <w:szCs w:val="18"/>
              </w:rPr>
              <w:t>top-3</w:t>
            </w:r>
            <w:proofErr w:type="gramEnd"/>
            <w:r>
              <w:rPr>
                <w:color w:val="333333"/>
                <w:sz w:val="18"/>
                <w:szCs w:val="18"/>
              </w:rPr>
              <w:t xml:space="preserve"> market share in the high-growth TA. Structural TAM expansion justifies higher near-term multiples.</w:t>
            </w:r>
          </w:p>
        </w:tc>
      </w:tr>
      <w:tr w:rsidR="00480193" w14:paraId="47B264F2"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5894852" w14:textId="77777777" w:rsidR="00480193" w:rsidRDefault="00000000">
            <w:r>
              <w:rPr>
                <w:b/>
                <w:bCs/>
                <w:color w:val="333333"/>
                <w:sz w:val="18"/>
                <w:szCs w:val="18"/>
              </w:rPr>
              <w:t>Pipeline Optionality</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EA84029" w14:textId="77777777" w:rsidR="00480193" w:rsidRDefault="00000000">
            <w:r>
              <w:rPr>
                <w:color w:val="333333"/>
                <w:sz w:val="18"/>
                <w:szCs w:val="18"/>
              </w:rPr>
              <w:t>PSE Score ≥ 8.0 AND pipeline includes 2+ Green Light Phase III assets not yet in revenue. Near-term approvals will transform earnings trajectory, making current multiples appear inflated relative to forward estimates.</w:t>
            </w:r>
          </w:p>
        </w:tc>
      </w:tr>
      <w:tr w:rsidR="00480193" w14:paraId="02ED8694"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D78217" w14:textId="77777777" w:rsidR="00480193" w:rsidRDefault="00000000">
            <w:r>
              <w:rPr>
                <w:b/>
                <w:bCs/>
                <w:color w:val="333333"/>
                <w:sz w:val="18"/>
                <w:szCs w:val="18"/>
              </w:rPr>
              <w:t>Franchise Transition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3A66E97" w14:textId="77777777" w:rsidR="00480193" w:rsidRDefault="00000000">
            <w:r>
              <w:rPr>
                <w:color w:val="333333"/>
                <w:sz w:val="18"/>
                <w:szCs w:val="18"/>
              </w:rPr>
              <w:t xml:space="preserve">Company is mid-transition from older franchise to new products (e.g., AbbVie </w:t>
            </w:r>
            <w:proofErr w:type="spellStart"/>
            <w:r>
              <w:rPr>
                <w:color w:val="333333"/>
                <w:sz w:val="18"/>
                <w:szCs w:val="18"/>
              </w:rPr>
              <w:t>Humira→Skyrizi</w:t>
            </w:r>
            <w:proofErr w:type="spellEnd"/>
            <w:r>
              <w:rPr>
                <w:color w:val="333333"/>
                <w:sz w:val="18"/>
                <w:szCs w:val="18"/>
              </w:rPr>
              <w:t>/</w:t>
            </w:r>
            <w:proofErr w:type="spellStart"/>
            <w:r>
              <w:rPr>
                <w:color w:val="333333"/>
                <w:sz w:val="18"/>
                <w:szCs w:val="18"/>
              </w:rPr>
              <w:t>Rinvoq</w:t>
            </w:r>
            <w:proofErr w:type="spellEnd"/>
            <w:r>
              <w:rPr>
                <w:color w:val="333333"/>
                <w:sz w:val="18"/>
                <w:szCs w:val="18"/>
              </w:rPr>
              <w:t>) AND new products are growing &gt;30% annually AND will exceed lost revenue within 2–3 years. Temporary multiple compression during transition is a buying opportunity.</w:t>
            </w:r>
          </w:p>
        </w:tc>
      </w:tr>
    </w:tbl>
    <w:p w14:paraId="6D508892" w14:textId="77777777" w:rsidR="00480193" w:rsidRDefault="00000000">
      <w:r>
        <w:br w:type="page"/>
      </w:r>
    </w:p>
    <w:p w14:paraId="45943AB5" w14:textId="77777777" w:rsidR="00480193" w:rsidRDefault="00000000">
      <w:pPr>
        <w:pStyle w:val="Heading1"/>
      </w:pPr>
      <w:r>
        <w:lastRenderedPageBreak/>
        <w:t>CLASSIFICATION &amp; INVESTMENT DECISION MATRIX</w:t>
      </w:r>
    </w:p>
    <w:p w14:paraId="629D1149" w14:textId="77777777" w:rsidR="00480193" w:rsidRDefault="00480193">
      <w:pPr>
        <w:spacing w:after="40"/>
      </w:pPr>
    </w:p>
    <w:p w14:paraId="3EAD0E10" w14:textId="77777777" w:rsidR="00480193" w:rsidRDefault="00000000">
      <w:pPr>
        <w:pStyle w:val="Heading2"/>
      </w:pPr>
      <w:r>
        <w:t>Final Classification</w:t>
      </w:r>
    </w:p>
    <w:p w14:paraId="10014EE9" w14:textId="77777777" w:rsidR="00480193" w:rsidRDefault="00000000">
      <w:pPr>
        <w:spacing w:after="160"/>
      </w:pPr>
      <w:r>
        <w:rPr>
          <w:color w:val="333333"/>
        </w:rPr>
        <w:t>The final classification combines the CMI classification from Stage 1 with the Adjusted Composite Score. The CMI classification sets the ceiling — a company cannot be classified higher than its commercial moat allows, regardless of composite score.</w:t>
      </w:r>
    </w:p>
    <w:p w14:paraId="1D3D04FB"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560"/>
        <w:gridCol w:w="2340"/>
        <w:gridCol w:w="3120"/>
      </w:tblGrid>
      <w:tr w:rsidR="00480193" w14:paraId="20066787"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8F4DDD6" w14:textId="77777777" w:rsidR="00480193" w:rsidRDefault="00000000">
            <w:pPr>
              <w:jc w:val="center"/>
            </w:pPr>
            <w:r>
              <w:rPr>
                <w:b/>
                <w:bCs/>
                <w:color w:val="FFFFFF"/>
                <w:sz w:val="18"/>
                <w:szCs w:val="18"/>
              </w:rPr>
              <w:t>Classification</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4EF2D9C" w14:textId="77777777" w:rsidR="00480193" w:rsidRDefault="00000000">
            <w:pPr>
              <w:jc w:val="center"/>
            </w:pPr>
            <w:r>
              <w:rPr>
                <w:b/>
                <w:bCs/>
                <w:color w:val="FFFFFF"/>
                <w:sz w:val="18"/>
                <w:szCs w:val="18"/>
              </w:rPr>
              <w:t>CMI Req.</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6B5B5D5" w14:textId="77777777" w:rsidR="00480193" w:rsidRDefault="00000000">
            <w:pPr>
              <w:jc w:val="center"/>
            </w:pPr>
            <w:r>
              <w:rPr>
                <w:b/>
                <w:bCs/>
                <w:color w:val="FFFFFF"/>
                <w:sz w:val="18"/>
                <w:szCs w:val="18"/>
              </w:rPr>
              <w:t>Composite Req.</w:t>
            </w:r>
          </w:p>
        </w:t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40D5F1B" w14:textId="77777777" w:rsidR="00480193" w:rsidRDefault="00000000">
            <w:pPr>
              <w:jc w:val="center"/>
            </w:pPr>
            <w:r>
              <w:rPr>
                <w:b/>
                <w:bCs/>
                <w:color w:val="FFFFFF"/>
                <w:sz w:val="18"/>
                <w:szCs w:val="18"/>
              </w:rPr>
              <w:t>Archetype</w:t>
            </w:r>
          </w:p>
        </w:tc>
      </w:tr>
      <w:tr w:rsidR="00480193" w14:paraId="40FAD317"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30BE5BEB" w14:textId="77777777" w:rsidR="00480193" w:rsidRDefault="00000000">
            <w:r>
              <w:rPr>
                <w:b/>
                <w:bCs/>
                <w:color w:val="2E7D32"/>
                <w:sz w:val="18"/>
                <w:szCs w:val="18"/>
              </w:rPr>
              <w:t>PHARMA COMPOUNDER</w:t>
            </w:r>
          </w:p>
        </w:tc>
        <w:tc>
          <w:tcPr>
            <w:tcW w:w="15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1D910DA" w14:textId="77777777" w:rsidR="00480193" w:rsidRDefault="00000000">
            <w:pPr>
              <w:jc w:val="center"/>
            </w:pPr>
            <w:r>
              <w:rPr>
                <w:color w:val="333333"/>
                <w:sz w:val="18"/>
                <w:szCs w:val="18"/>
              </w:rPr>
              <w:t>≥ 13</w:t>
            </w:r>
          </w:p>
        </w:tc>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4F6843CD" w14:textId="77777777" w:rsidR="00480193" w:rsidRDefault="00000000">
            <w:pPr>
              <w:jc w:val="center"/>
            </w:pPr>
            <w:r>
              <w:rPr>
                <w:color w:val="333333"/>
                <w:sz w:val="18"/>
                <w:szCs w:val="18"/>
              </w:rPr>
              <w:t>≥ 8.0 Adjusted</w:t>
            </w:r>
          </w:p>
        </w:tc>
        <w:tc>
          <w:tcPr>
            <w:tcW w:w="312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6DFDE9AF" w14:textId="77777777" w:rsidR="00480193" w:rsidRDefault="00000000">
            <w:r>
              <w:rPr>
                <w:color w:val="333333"/>
                <w:sz w:val="18"/>
                <w:szCs w:val="18"/>
              </w:rPr>
              <w:t>Eli Lilly, Regeneron, Novo Nordisk (at their best)</w:t>
            </w:r>
          </w:p>
        </w:tc>
      </w:tr>
      <w:tr w:rsidR="00480193" w14:paraId="78581CEC"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80DE36" w14:textId="77777777" w:rsidR="00480193" w:rsidRDefault="00000000">
            <w:r>
              <w:rPr>
                <w:b/>
                <w:bCs/>
                <w:color w:val="2E5090"/>
                <w:sz w:val="18"/>
                <w:szCs w:val="18"/>
              </w:rPr>
              <w:t>FRANCHISE BUILDER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9BB0B" w14:textId="77777777" w:rsidR="00480193" w:rsidRDefault="00000000">
            <w:pPr>
              <w:jc w:val="center"/>
            </w:pPr>
            <w:r>
              <w:rPr>
                <w:color w:val="333333"/>
                <w:sz w:val="18"/>
                <w:szCs w:val="18"/>
              </w:rPr>
              <w:t>≥ 9</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E997E5" w14:textId="77777777" w:rsidR="00480193" w:rsidRDefault="00000000">
            <w:pPr>
              <w:jc w:val="center"/>
            </w:pPr>
            <w:r>
              <w:rPr>
                <w:color w:val="333333"/>
                <w:sz w:val="18"/>
                <w:szCs w:val="18"/>
              </w:rPr>
              <w:t>≥ 7.0 Adjusted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A75129D" w14:textId="77777777" w:rsidR="00480193" w:rsidRDefault="00000000">
            <w:r>
              <w:rPr>
                <w:color w:val="333333"/>
                <w:sz w:val="18"/>
                <w:szCs w:val="18"/>
              </w:rPr>
              <w:t>Vertex, AbbVie (mid-transition), Jazz Pharma</w:t>
            </w:r>
          </w:p>
        </w:tc>
      </w:tr>
      <w:tr w:rsidR="00480193" w14:paraId="5040A387"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75A8EBB" w14:textId="77777777" w:rsidR="00480193" w:rsidRDefault="00000000">
            <w:r>
              <w:rPr>
                <w:b/>
                <w:bCs/>
                <w:color w:val="E65100"/>
                <w:sz w:val="18"/>
                <w:szCs w:val="18"/>
              </w:rPr>
              <w:t>GROWTH SPECIALTY</w:t>
            </w:r>
          </w:p>
        </w:tc>
        <w:tc>
          <w:tcPr>
            <w:tcW w:w="15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82285A9" w14:textId="77777777" w:rsidR="00480193" w:rsidRDefault="00000000">
            <w:pPr>
              <w:jc w:val="center"/>
            </w:pPr>
            <w:r>
              <w:rPr>
                <w:color w:val="333333"/>
                <w:sz w:val="18"/>
                <w:szCs w:val="18"/>
              </w:rPr>
              <w:t>≥ 5</w:t>
            </w:r>
          </w:p>
        </w:tc>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F6E632E" w14:textId="77777777" w:rsidR="00480193" w:rsidRDefault="00000000">
            <w:pPr>
              <w:jc w:val="center"/>
            </w:pPr>
            <w:r>
              <w:rPr>
                <w:color w:val="333333"/>
                <w:sz w:val="18"/>
                <w:szCs w:val="18"/>
              </w:rPr>
              <w:t>≥ 5.5 Adjusted</w:t>
            </w:r>
          </w:p>
        </w:tc>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8DFE428" w14:textId="77777777" w:rsidR="00480193" w:rsidRDefault="00000000">
            <w:proofErr w:type="gramStart"/>
            <w:r>
              <w:rPr>
                <w:color w:val="333333"/>
                <w:sz w:val="18"/>
                <w:szCs w:val="18"/>
              </w:rPr>
              <w:t>Newly-commercial</w:t>
            </w:r>
            <w:proofErr w:type="gramEnd"/>
            <w:r>
              <w:rPr>
                <w:color w:val="333333"/>
                <w:sz w:val="18"/>
                <w:szCs w:val="18"/>
              </w:rPr>
              <w:t xml:space="preserve"> </w:t>
            </w:r>
            <w:proofErr w:type="spellStart"/>
            <w:r>
              <w:rPr>
                <w:color w:val="333333"/>
                <w:sz w:val="18"/>
                <w:szCs w:val="18"/>
              </w:rPr>
              <w:t>biotechs</w:t>
            </w:r>
            <w:proofErr w:type="spellEnd"/>
            <w:r>
              <w:rPr>
                <w:color w:val="333333"/>
                <w:sz w:val="18"/>
                <w:szCs w:val="18"/>
              </w:rPr>
              <w:t xml:space="preserve"> with strong pipeline</w:t>
            </w:r>
          </w:p>
        </w:tc>
      </w:tr>
      <w:tr w:rsidR="00480193" w14:paraId="10407612"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CE5971" w14:textId="77777777" w:rsidR="00480193" w:rsidRDefault="00000000">
            <w:r>
              <w:rPr>
                <w:b/>
                <w:bCs/>
                <w:color w:val="666666"/>
                <w:sz w:val="18"/>
                <w:szCs w:val="18"/>
              </w:rPr>
              <w:t>YIELD/VALUE PLAY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A375E" w14:textId="77777777" w:rsidR="00480193" w:rsidRDefault="00000000">
            <w:pPr>
              <w:jc w:val="center"/>
            </w:pPr>
            <w:r>
              <w:rPr>
                <w:color w:val="333333"/>
                <w:sz w:val="18"/>
                <w:szCs w:val="18"/>
              </w:rPr>
              <w:t>Any</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3AD987" w14:textId="77777777" w:rsidR="00480193" w:rsidRDefault="00000000">
            <w:pPr>
              <w:jc w:val="center"/>
            </w:pPr>
            <w:r>
              <w:rPr>
                <w:color w:val="333333"/>
                <w:sz w:val="18"/>
                <w:szCs w:val="18"/>
              </w:rPr>
              <w:t>&lt; 5.5 Adjusted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B7FBB7" w14:textId="77777777" w:rsidR="00480193" w:rsidRDefault="00000000">
            <w:r>
              <w:rPr>
                <w:color w:val="333333"/>
                <w:sz w:val="18"/>
                <w:szCs w:val="18"/>
              </w:rPr>
              <w:t>Mature pharma with limited growth but strong cash generation</w:t>
            </w:r>
          </w:p>
        </w:tc>
      </w:tr>
      <w:tr w:rsidR="00480193" w14:paraId="22EB66F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3FE5B2C" w14:textId="77777777" w:rsidR="00480193" w:rsidRDefault="00000000">
            <w:r>
              <w:rPr>
                <w:b/>
                <w:bCs/>
                <w:color w:val="C62828"/>
                <w:sz w:val="18"/>
                <w:szCs w:val="18"/>
              </w:rPr>
              <w:t>AVOID</w:t>
            </w:r>
          </w:p>
        </w:tc>
        <w:tc>
          <w:tcPr>
            <w:tcW w:w="156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FFC572A" w14:textId="77777777" w:rsidR="00480193" w:rsidRDefault="00000000">
            <w:pPr>
              <w:jc w:val="center"/>
            </w:pPr>
            <w:r>
              <w:rPr>
                <w:color w:val="333333"/>
                <w:sz w:val="18"/>
                <w:szCs w:val="18"/>
              </w:rPr>
              <w:t>0–4</w:t>
            </w:r>
          </w:p>
        </w:tc>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2EA8B83B" w14:textId="77777777" w:rsidR="00480193" w:rsidRDefault="00000000">
            <w:pPr>
              <w:jc w:val="center"/>
            </w:pPr>
            <w:r>
              <w:rPr>
                <w:color w:val="333333"/>
                <w:sz w:val="18"/>
                <w:szCs w:val="18"/>
              </w:rPr>
              <w:t>&lt; 4.0 Adjusted</w:t>
            </w:r>
          </w:p>
        </w:tc>
        <w:tc>
          <w:tcPr>
            <w:tcW w:w="312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19B07E56" w14:textId="77777777" w:rsidR="00480193" w:rsidRDefault="00000000">
            <w:r>
              <w:rPr>
                <w:color w:val="333333"/>
                <w:sz w:val="18"/>
                <w:szCs w:val="18"/>
              </w:rPr>
              <w:t>Weak moats, thin pipeline, poor capital allocation</w:t>
            </w:r>
          </w:p>
        </w:tc>
      </w:tr>
    </w:tbl>
    <w:p w14:paraId="3BDA9ECC" w14:textId="77777777" w:rsidR="00480193" w:rsidRDefault="00480193">
      <w:pPr>
        <w:spacing w:after="100"/>
      </w:pPr>
    </w:p>
    <w:p w14:paraId="4D0ADC5D" w14:textId="77777777" w:rsidR="00480193" w:rsidRDefault="00000000">
      <w:pPr>
        <w:pStyle w:val="Heading2"/>
      </w:pPr>
      <w:r>
        <w:t>Investment Decision Framework</w:t>
      </w:r>
    </w:p>
    <w:p w14:paraId="34B4B6F9"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480193" w14:paraId="583F1AF7" w14:textId="77777777">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3DC4A79" w14:textId="77777777" w:rsidR="00480193" w:rsidRDefault="00000000">
            <w:pPr>
              <w:jc w:val="center"/>
            </w:pPr>
            <w:r>
              <w:rPr>
                <w:b/>
                <w:bCs/>
                <w:color w:val="FFFFFF"/>
                <w:sz w:val="18"/>
                <w:szCs w:val="18"/>
              </w:rPr>
              <w:t>Classification</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21B989" w14:textId="77777777" w:rsidR="00480193" w:rsidRDefault="00000000">
            <w:pPr>
              <w:jc w:val="center"/>
            </w:pPr>
            <w:r>
              <w:rPr>
                <w:b/>
                <w:bCs/>
                <w:color w:val="FFFFFF"/>
                <w:sz w:val="18"/>
                <w:szCs w:val="18"/>
              </w:rPr>
              <w:t>Investment Action</w:t>
            </w:r>
          </w:p>
        </w:tc>
        <w:tc>
          <w:tcPr>
            <w:tcW w:w="351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D76B5F" w14:textId="77777777" w:rsidR="00480193" w:rsidRDefault="00000000">
            <w:pPr>
              <w:jc w:val="center"/>
            </w:pPr>
            <w:r>
              <w:rPr>
                <w:b/>
                <w:bCs/>
                <w:color w:val="FFFFFF"/>
                <w:sz w:val="18"/>
                <w:szCs w:val="18"/>
              </w:rPr>
              <w:t>Position Sizing Guidance</w:t>
            </w:r>
          </w:p>
        </w:tc>
      </w:tr>
      <w:tr w:rsidR="00480193" w14:paraId="4B64769D" w14:textId="77777777">
        <w:tc>
          <w:tcPr>
            <w:tcW w:w="234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7FA4E86" w14:textId="77777777" w:rsidR="00480193" w:rsidRDefault="00000000">
            <w:r>
              <w:rPr>
                <w:b/>
                <w:bCs/>
                <w:color w:val="2E7D32"/>
                <w:sz w:val="18"/>
                <w:szCs w:val="18"/>
              </w:rPr>
              <w:t>PHARMA COMPOUNDER</w:t>
            </w:r>
          </w:p>
        </w:tc>
        <w:tc>
          <w:tcPr>
            <w:tcW w:w="351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8A32786" w14:textId="77777777" w:rsidR="00480193" w:rsidRDefault="00000000">
            <w:r>
              <w:rPr>
                <w:color w:val="333333"/>
                <w:sz w:val="18"/>
                <w:szCs w:val="18"/>
              </w:rPr>
              <w:t xml:space="preserve">Core position. </w:t>
            </w:r>
            <w:proofErr w:type="gramStart"/>
            <w:r>
              <w:rPr>
                <w:color w:val="333333"/>
                <w:sz w:val="18"/>
                <w:szCs w:val="18"/>
              </w:rPr>
              <w:t>Buy</w:t>
            </w:r>
            <w:proofErr w:type="gramEnd"/>
            <w:r>
              <w:rPr>
                <w:color w:val="333333"/>
                <w:sz w:val="18"/>
                <w:szCs w:val="18"/>
              </w:rPr>
              <w:t xml:space="preserve"> on passes through valuation gates. Hold through pipeline setbacks unless thesis-breaking (R&amp;D engine failure). </w:t>
            </w:r>
            <w:proofErr w:type="gramStart"/>
            <w:r>
              <w:rPr>
                <w:color w:val="333333"/>
                <w:sz w:val="18"/>
                <w:szCs w:val="18"/>
              </w:rPr>
              <w:t>Add on</w:t>
            </w:r>
            <w:proofErr w:type="gramEnd"/>
            <w:r>
              <w:rPr>
                <w:color w:val="333333"/>
                <w:sz w:val="18"/>
                <w:szCs w:val="18"/>
              </w:rPr>
              <w:t xml:space="preserve"> franchise transitions or clinical readout dips.</w:t>
            </w:r>
          </w:p>
        </w:tc>
        <w:tc>
          <w:tcPr>
            <w:tcW w:w="351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630060A" w14:textId="77777777" w:rsidR="00480193" w:rsidRDefault="00000000">
            <w:r>
              <w:rPr>
                <w:color w:val="333333"/>
                <w:sz w:val="18"/>
                <w:szCs w:val="18"/>
              </w:rPr>
              <w:t>Full position (4–6% of portfolio). Willing to pay premium multiples for compounding quality. Dollar-cost average into weakness.</w:t>
            </w:r>
          </w:p>
        </w:tc>
      </w:tr>
      <w:tr w:rsidR="00480193" w14:paraId="502B4D7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273BBA" w14:textId="77777777" w:rsidR="00480193" w:rsidRDefault="00000000">
            <w:r>
              <w:rPr>
                <w:b/>
                <w:bCs/>
                <w:color w:val="2E5090"/>
                <w:sz w:val="18"/>
                <w:szCs w:val="18"/>
              </w:rPr>
              <w:t>FRANCHISE BUILDER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2B2E7B" w14:textId="77777777" w:rsidR="00480193" w:rsidRDefault="00000000">
            <w:r>
              <w:rPr>
                <w:color w:val="333333"/>
                <w:sz w:val="18"/>
                <w:szCs w:val="18"/>
              </w:rPr>
              <w:t>Growth position. Buy when valuation gates are met and key catalysts (Phase III readouts, approvals) are within 12–18 months. Monitor franchise transition progress closely.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A2EB57" w14:textId="77777777" w:rsidR="00480193" w:rsidRDefault="00000000">
            <w:r>
              <w:rPr>
                <w:color w:val="333333"/>
                <w:sz w:val="18"/>
                <w:szCs w:val="18"/>
              </w:rPr>
              <w:t xml:space="preserve">Standard position (2–4%). Trim on valuation gate breach. </w:t>
            </w:r>
            <w:proofErr w:type="gramStart"/>
            <w:r>
              <w:rPr>
                <w:color w:val="333333"/>
                <w:sz w:val="18"/>
                <w:szCs w:val="18"/>
              </w:rPr>
              <w:t>Add on</w:t>
            </w:r>
            <w:proofErr w:type="gramEnd"/>
            <w:r>
              <w:rPr>
                <w:color w:val="333333"/>
                <w:sz w:val="18"/>
                <w:szCs w:val="18"/>
              </w:rPr>
              <w:t xml:space="preserve"> successful catalyst execution.</w:t>
            </w:r>
          </w:p>
        </w:tc>
      </w:tr>
      <w:tr w:rsidR="00480193" w14:paraId="00FD1704"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8476E14" w14:textId="77777777" w:rsidR="00480193" w:rsidRDefault="00000000">
            <w:r>
              <w:rPr>
                <w:b/>
                <w:bCs/>
                <w:color w:val="E65100"/>
                <w:sz w:val="18"/>
                <w:szCs w:val="18"/>
              </w:rPr>
              <w:t>GROWTH SPECIALTY</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756B04F" w14:textId="77777777" w:rsidR="00480193" w:rsidRDefault="00000000">
            <w:r>
              <w:rPr>
                <w:color w:val="333333"/>
                <w:sz w:val="18"/>
                <w:szCs w:val="18"/>
              </w:rPr>
              <w:t>Tactical position. Higher risk/reward. Buy when Three-Layer Filter pipeline assets are Green Light and launch trajectory is strong. Accept higher volatility.</w:t>
            </w:r>
          </w:p>
        </w:tc>
        <w:tc>
          <w:tcPr>
            <w:tcW w:w="351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3B6A5A2" w14:textId="77777777" w:rsidR="00480193" w:rsidRDefault="00000000">
            <w:r>
              <w:rPr>
                <w:color w:val="333333"/>
                <w:sz w:val="18"/>
                <w:szCs w:val="18"/>
              </w:rPr>
              <w:t>Starter position (1–2%). Scale up only on execution proof points. Wider stop-loss given binary risk.</w:t>
            </w:r>
          </w:p>
        </w:tc>
      </w:tr>
      <w:tr w:rsidR="00480193" w14:paraId="4002EE8D"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689BCB" w14:textId="77777777" w:rsidR="00480193" w:rsidRDefault="00000000">
            <w:r>
              <w:rPr>
                <w:b/>
                <w:bCs/>
                <w:color w:val="666666"/>
                <w:sz w:val="18"/>
                <w:szCs w:val="18"/>
              </w:rPr>
              <w:t>YIELD/VALUE PLAY</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2D7C16" w14:textId="77777777" w:rsidR="00480193" w:rsidRDefault="00000000">
            <w:r>
              <w:rPr>
                <w:color w:val="333333"/>
                <w:sz w:val="18"/>
                <w:szCs w:val="18"/>
              </w:rPr>
              <w:t>Income position only. Buy for dividend yield and cash generation. Do not expect growth. Monitor for value traps (declining FCF masking dividend sustainability risk).</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FE25F4" w14:textId="77777777" w:rsidR="00480193" w:rsidRDefault="00000000">
            <w:r>
              <w:rPr>
                <w:color w:val="333333"/>
                <w:sz w:val="18"/>
                <w:szCs w:val="18"/>
              </w:rPr>
              <w:t>Income allocation (1–3%). Focus on dividend coverage ratio and FCF sustainability.</w:t>
            </w:r>
          </w:p>
        </w:tc>
      </w:tr>
      <w:tr w:rsidR="00480193" w14:paraId="1317EE6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B865E67" w14:textId="77777777" w:rsidR="00480193" w:rsidRDefault="00000000">
            <w:r>
              <w:rPr>
                <w:b/>
                <w:bCs/>
                <w:color w:val="C62828"/>
                <w:sz w:val="18"/>
                <w:szCs w:val="18"/>
              </w:rPr>
              <w:t>AVOID</w:t>
            </w:r>
          </w:p>
        </w:tc>
        <w:tc>
          <w:tcPr>
            <w:tcW w:w="351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7CE084AF" w14:textId="77777777" w:rsidR="00480193" w:rsidRDefault="00000000">
            <w:r>
              <w:rPr>
                <w:color w:val="333333"/>
                <w:sz w:val="18"/>
                <w:szCs w:val="18"/>
              </w:rPr>
              <w:t xml:space="preserve">Do not initiate. </w:t>
            </w:r>
            <w:proofErr w:type="gramStart"/>
            <w:r>
              <w:rPr>
                <w:color w:val="333333"/>
                <w:sz w:val="18"/>
                <w:szCs w:val="18"/>
              </w:rPr>
              <w:t>If holding</w:t>
            </w:r>
            <w:proofErr w:type="gramEnd"/>
            <w:r>
              <w:rPr>
                <w:color w:val="333333"/>
                <w:sz w:val="18"/>
                <w:szCs w:val="18"/>
              </w:rPr>
              <w:t xml:space="preserve">, </w:t>
            </w:r>
            <w:proofErr w:type="gramStart"/>
            <w:r>
              <w:rPr>
                <w:color w:val="333333"/>
                <w:sz w:val="18"/>
                <w:szCs w:val="18"/>
              </w:rPr>
              <w:t>review</w:t>
            </w:r>
            <w:proofErr w:type="gramEnd"/>
            <w:r>
              <w:rPr>
                <w:color w:val="333333"/>
                <w:sz w:val="18"/>
                <w:szCs w:val="18"/>
              </w:rPr>
              <w:t xml:space="preserve"> thesis for exit. Weak moats + thin pipeline + </w:t>
            </w:r>
            <w:r>
              <w:rPr>
                <w:color w:val="333333"/>
                <w:sz w:val="18"/>
                <w:szCs w:val="18"/>
              </w:rPr>
              <w:lastRenderedPageBreak/>
              <w:t>poor allocation is a value destruction profile.</w:t>
            </w:r>
          </w:p>
        </w:tc>
        <w:tc>
          <w:tcPr>
            <w:tcW w:w="351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vAlign w:val="center"/>
          </w:tcPr>
          <w:p w14:paraId="4C4F23A9" w14:textId="77777777" w:rsidR="00480193" w:rsidRDefault="00000000">
            <w:r>
              <w:rPr>
                <w:color w:val="333333"/>
                <w:sz w:val="18"/>
                <w:szCs w:val="18"/>
              </w:rPr>
              <w:lastRenderedPageBreak/>
              <w:t xml:space="preserve">Zero. </w:t>
            </w:r>
            <w:proofErr w:type="gramStart"/>
            <w:r>
              <w:rPr>
                <w:color w:val="333333"/>
                <w:sz w:val="18"/>
                <w:szCs w:val="18"/>
              </w:rPr>
              <w:t>Sell if</w:t>
            </w:r>
            <w:proofErr w:type="gramEnd"/>
            <w:r>
              <w:rPr>
                <w:color w:val="333333"/>
                <w:sz w:val="18"/>
                <w:szCs w:val="18"/>
              </w:rPr>
              <w:t xml:space="preserve"> currently held.</w:t>
            </w:r>
          </w:p>
        </w:tc>
      </w:tr>
    </w:tbl>
    <w:p w14:paraId="182291E2" w14:textId="77777777" w:rsidR="00480193" w:rsidRDefault="00000000">
      <w:r>
        <w:br w:type="page"/>
      </w:r>
    </w:p>
    <w:p w14:paraId="01434D1E" w14:textId="77777777" w:rsidR="00480193" w:rsidRDefault="00000000">
      <w:pPr>
        <w:pStyle w:val="Heading1"/>
      </w:pPr>
      <w:r>
        <w:lastRenderedPageBreak/>
        <w:t>MANDATORY VERIFICATION PROTOCOL</w:t>
      </w:r>
    </w:p>
    <w:p w14:paraId="0DF22C5A" w14:textId="77777777" w:rsidR="00480193" w:rsidRDefault="00000000">
      <w:pPr>
        <w:spacing w:after="160"/>
      </w:pPr>
      <w:r>
        <w:rPr>
          <w:color w:val="333333"/>
        </w:rPr>
        <w:t>Before finalizing any Revenue-Stage Pharma assessment, the following verification steps must be completed. These checks are non-negotiable and must be sourced from primary documents.</w:t>
      </w:r>
    </w:p>
    <w:p w14:paraId="1E9C31DE" w14:textId="77777777" w:rsidR="00480193" w:rsidRDefault="00480193">
      <w:pPr>
        <w:spacing w:after="60"/>
      </w:pPr>
    </w:p>
    <w:p w14:paraId="6931E754" w14:textId="77777777" w:rsidR="00480193" w:rsidRDefault="00000000">
      <w:pPr>
        <w:pStyle w:val="Heading2"/>
      </w:pPr>
      <w:r>
        <w:t>Regulatory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0193" w14:paraId="611D89B9"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A846343" w14:textId="77777777" w:rsidR="00480193" w:rsidRDefault="00000000">
            <w:pPr>
              <w:jc w:val="center"/>
            </w:pPr>
            <w:r>
              <w:rPr>
                <w:b/>
                <w:bCs/>
                <w:color w:val="FFFFFF"/>
                <w:sz w:val="18"/>
                <w:szCs w:val="18"/>
              </w:rPr>
              <w:t>Check</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E0C621" w14:textId="77777777" w:rsidR="00480193" w:rsidRDefault="00000000">
            <w:pPr>
              <w:jc w:val="center"/>
            </w:pPr>
            <w:r>
              <w:rPr>
                <w:b/>
                <w:bCs/>
                <w:color w:val="FFFFFF"/>
                <w:sz w:val="18"/>
                <w:szCs w:val="18"/>
              </w:rPr>
              <w:t>Source &amp; Method</w:t>
            </w:r>
          </w:p>
        </w:tc>
      </w:tr>
      <w:tr w:rsidR="00480193" w14:paraId="494A5A91"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5395EB7" w14:textId="77777777" w:rsidR="00480193" w:rsidRDefault="00000000">
            <w:r>
              <w:rPr>
                <w:b/>
                <w:bCs/>
                <w:color w:val="333333"/>
                <w:sz w:val="18"/>
                <w:szCs w:val="18"/>
              </w:rPr>
              <w:t>Patent/</w:t>
            </w:r>
            <w:proofErr w:type="gramStart"/>
            <w:r>
              <w:rPr>
                <w:b/>
                <w:bCs/>
                <w:color w:val="333333"/>
                <w:sz w:val="18"/>
                <w:szCs w:val="18"/>
              </w:rPr>
              <w:t>exclusivity</w:t>
            </w:r>
            <w:proofErr w:type="gramEnd"/>
            <w:r>
              <w:rPr>
                <w:b/>
                <w:bCs/>
                <w:color w:val="333333"/>
                <w:sz w:val="18"/>
                <w:szCs w:val="18"/>
              </w:rPr>
              <w:t xml:space="preserve"> dates</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4F36A85" w14:textId="77777777" w:rsidR="00480193" w:rsidRDefault="00000000">
            <w:r>
              <w:rPr>
                <w:color w:val="333333"/>
                <w:sz w:val="18"/>
                <w:szCs w:val="18"/>
              </w:rPr>
              <w:t>FDA Orange Book (small molecules), Purple Book (biologics). Cross-reference with company 10-K IP disclosure. Check PTAB for pending IPR challenges.</w:t>
            </w:r>
          </w:p>
        </w:tc>
      </w:tr>
      <w:tr w:rsidR="00480193" w14:paraId="1FD08AC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8135E1" w14:textId="77777777" w:rsidR="00480193" w:rsidRDefault="00000000">
            <w:r>
              <w:rPr>
                <w:b/>
                <w:bCs/>
                <w:color w:val="333333"/>
                <w:sz w:val="18"/>
                <w:szCs w:val="18"/>
              </w:rPr>
              <w:t>FDA approval status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FCE456" w14:textId="77777777" w:rsidR="00480193" w:rsidRDefault="00000000">
            <w:r>
              <w:rPr>
                <w:color w:val="333333"/>
                <w:sz w:val="18"/>
                <w:szCs w:val="18"/>
              </w:rPr>
              <w:t xml:space="preserve">FDA </w:t>
            </w:r>
            <w:proofErr w:type="spellStart"/>
            <w:r>
              <w:rPr>
                <w:color w:val="333333"/>
                <w:sz w:val="18"/>
                <w:szCs w:val="18"/>
              </w:rPr>
              <w:t>Drugs@FDA</w:t>
            </w:r>
            <w:proofErr w:type="spellEnd"/>
            <w:r>
              <w:rPr>
                <w:color w:val="333333"/>
                <w:sz w:val="18"/>
                <w:szCs w:val="18"/>
              </w:rPr>
              <w:t xml:space="preserve"> database. Verify PDUFA dates for pending NDAs/BLAs. Check for CRLs, warning letters, or consent decrees.</w:t>
            </w:r>
          </w:p>
        </w:tc>
      </w:tr>
      <w:tr w:rsidR="00480193" w14:paraId="61DD27FA"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E692F2B" w14:textId="77777777" w:rsidR="00480193" w:rsidRDefault="00000000">
            <w:r>
              <w:rPr>
                <w:b/>
                <w:bCs/>
                <w:color w:val="333333"/>
                <w:sz w:val="18"/>
                <w:szCs w:val="18"/>
              </w:rPr>
              <w:t>IRA negotiation exposure</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443388C" w14:textId="77777777" w:rsidR="00480193" w:rsidRDefault="00000000">
            <w:r>
              <w:rPr>
                <w:color w:val="333333"/>
                <w:sz w:val="18"/>
                <w:szCs w:val="18"/>
              </w:rPr>
              <w:t>CMS published negotiation list. Calculate eligibility dates for each product (9 years small molecule, 13 years biologic from approval date).</w:t>
            </w:r>
          </w:p>
        </w:tc>
      </w:tr>
      <w:tr w:rsidR="00480193" w14:paraId="762C367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5388D8" w14:textId="77777777" w:rsidR="00480193" w:rsidRDefault="00000000">
            <w:r>
              <w:rPr>
                <w:b/>
                <w:bCs/>
                <w:color w:val="333333"/>
                <w:sz w:val="18"/>
                <w:szCs w:val="18"/>
              </w:rPr>
              <w:t>Clinical trial status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BB5BD4E" w14:textId="77777777" w:rsidR="00480193" w:rsidRDefault="00000000">
            <w:r>
              <w:rPr>
                <w:color w:val="333333"/>
                <w:sz w:val="18"/>
                <w:szCs w:val="18"/>
              </w:rPr>
              <w:t xml:space="preserve">ClinicalTrials.gov for enrollment status, expected completion dates. </w:t>
            </w:r>
            <w:proofErr w:type="gramStart"/>
            <w:r>
              <w:rPr>
                <w:color w:val="333333"/>
                <w:sz w:val="18"/>
                <w:szCs w:val="18"/>
              </w:rPr>
              <w:t>Cross-reference</w:t>
            </w:r>
            <w:proofErr w:type="gramEnd"/>
            <w:r>
              <w:rPr>
                <w:color w:val="333333"/>
                <w:sz w:val="18"/>
                <w:szCs w:val="18"/>
              </w:rPr>
              <w:t xml:space="preserve"> with company pipeline disclosures.</w:t>
            </w:r>
          </w:p>
        </w:tc>
      </w:tr>
    </w:tbl>
    <w:p w14:paraId="19329155" w14:textId="77777777" w:rsidR="00480193" w:rsidRDefault="00480193">
      <w:pPr>
        <w:spacing w:after="80"/>
      </w:pPr>
    </w:p>
    <w:p w14:paraId="43FE278C" w14:textId="77777777" w:rsidR="00480193" w:rsidRDefault="00000000">
      <w:pPr>
        <w:pStyle w:val="Heading2"/>
      </w:pPr>
      <w:r>
        <w:t>Financial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0193" w14:paraId="679E81F4"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83FEC25" w14:textId="77777777" w:rsidR="00480193" w:rsidRDefault="00000000">
            <w:pPr>
              <w:jc w:val="center"/>
            </w:pPr>
            <w:r>
              <w:rPr>
                <w:b/>
                <w:bCs/>
                <w:color w:val="FFFFFF"/>
                <w:sz w:val="18"/>
                <w:szCs w:val="18"/>
              </w:rPr>
              <w:t>Check</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7530975" w14:textId="77777777" w:rsidR="00480193" w:rsidRDefault="00000000">
            <w:pPr>
              <w:jc w:val="center"/>
            </w:pPr>
            <w:r>
              <w:rPr>
                <w:b/>
                <w:bCs/>
                <w:color w:val="FFFFFF"/>
                <w:sz w:val="18"/>
                <w:szCs w:val="18"/>
              </w:rPr>
              <w:t>Source &amp; Method</w:t>
            </w:r>
          </w:p>
        </w:tc>
      </w:tr>
      <w:tr w:rsidR="00480193" w14:paraId="6ECAEB23"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6EC4D2D" w14:textId="77777777" w:rsidR="00480193" w:rsidRDefault="00000000">
            <w:r>
              <w:rPr>
                <w:b/>
                <w:bCs/>
                <w:color w:val="333333"/>
                <w:sz w:val="18"/>
                <w:szCs w:val="18"/>
              </w:rPr>
              <w:t>Revenue by product</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2598186" w14:textId="77777777" w:rsidR="00480193" w:rsidRDefault="00000000">
            <w:r w:rsidRPr="007900A1">
              <w:rPr>
                <w:color w:val="333333"/>
                <w:sz w:val="18"/>
                <w:szCs w:val="18"/>
                <w:lang w:val="fr-FR"/>
              </w:rPr>
              <w:t xml:space="preserve">10-K/10-Q product revenue tables. </w:t>
            </w:r>
            <w:r>
              <w:rPr>
                <w:color w:val="333333"/>
                <w:sz w:val="18"/>
                <w:szCs w:val="18"/>
              </w:rPr>
              <w:t>Cross-reference with IQVIA/SSR Health prescription data for volume vs. price decomposition.</w:t>
            </w:r>
          </w:p>
        </w:tc>
      </w:tr>
      <w:tr w:rsidR="00480193" w14:paraId="47D79C9A"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AB887C" w14:textId="77777777" w:rsidR="00480193" w:rsidRDefault="00000000">
            <w:r>
              <w:rPr>
                <w:b/>
                <w:bCs/>
                <w:color w:val="333333"/>
                <w:sz w:val="18"/>
                <w:szCs w:val="18"/>
              </w:rPr>
              <w:t>Gross-to-net trends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9FF71B" w14:textId="77777777" w:rsidR="00480193" w:rsidRDefault="00000000">
            <w:r>
              <w:rPr>
                <w:color w:val="333333"/>
                <w:sz w:val="18"/>
                <w:szCs w:val="18"/>
              </w:rPr>
              <w:t>Compare reported net revenue with estimated gross revenue. SSR Health provides net price data. Track gross-to-net spread over time.</w:t>
            </w:r>
          </w:p>
        </w:tc>
      </w:tr>
      <w:tr w:rsidR="00480193" w14:paraId="319E23E5"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59F98F6" w14:textId="77777777" w:rsidR="00480193" w:rsidRDefault="00000000">
            <w:r>
              <w:rPr>
                <w:b/>
                <w:bCs/>
                <w:color w:val="333333"/>
                <w:sz w:val="18"/>
                <w:szCs w:val="18"/>
              </w:rPr>
              <w:t>R&amp;D productivity</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6BBE71D" w14:textId="77777777" w:rsidR="00480193" w:rsidRDefault="00000000">
            <w:r>
              <w:rPr>
                <w:color w:val="333333"/>
                <w:sz w:val="18"/>
                <w:szCs w:val="18"/>
              </w:rPr>
              <w:t>Calculate rolling 5-year R&amp;D spend from income statements. Count NME/BLA approvals over same period. Compare ratio to industry benchmarks.</w:t>
            </w:r>
          </w:p>
        </w:tc>
      </w:tr>
      <w:tr w:rsidR="00480193" w14:paraId="2A46101E"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D3D24C" w14:textId="77777777" w:rsidR="00480193" w:rsidRDefault="00000000">
            <w:r>
              <w:rPr>
                <w:b/>
                <w:bCs/>
                <w:color w:val="333333"/>
                <w:sz w:val="18"/>
                <w:szCs w:val="18"/>
              </w:rPr>
              <w:t>M&amp;A goodwill/intangibles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3779BC" w14:textId="77777777" w:rsidR="00480193" w:rsidRDefault="00000000">
            <w:r>
              <w:rPr>
                <w:color w:val="333333"/>
                <w:sz w:val="18"/>
                <w:szCs w:val="18"/>
              </w:rPr>
              <w:t>Balance sheet intangible assets and goodwill. 10-K notes for impairment testing assumptions. Compare acquired asset revenue to acquisition price for implied return.</w:t>
            </w:r>
          </w:p>
        </w:tc>
      </w:tr>
      <w:tr w:rsidR="00480193" w14:paraId="130F3410"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CE51B2D" w14:textId="77777777" w:rsidR="00480193" w:rsidRDefault="00000000">
            <w:r>
              <w:rPr>
                <w:b/>
                <w:bCs/>
                <w:color w:val="333333"/>
                <w:sz w:val="18"/>
                <w:szCs w:val="18"/>
              </w:rPr>
              <w:t>Insider transactions</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C5063BD" w14:textId="77777777" w:rsidR="00480193" w:rsidRDefault="00000000">
            <w:r>
              <w:rPr>
                <w:color w:val="333333"/>
                <w:sz w:val="18"/>
                <w:szCs w:val="18"/>
              </w:rPr>
              <w:t>SEC Form 4 filings. Pattern of insider selling (especially ahead of clinical readouts) is a red flag. Distinguish planned 10b5-1 sales from discretionary.</w:t>
            </w:r>
          </w:p>
        </w:tc>
      </w:tr>
    </w:tbl>
    <w:p w14:paraId="494CFA97" w14:textId="77777777" w:rsidR="00480193" w:rsidRDefault="00480193">
      <w:pPr>
        <w:spacing w:after="80"/>
      </w:pPr>
    </w:p>
    <w:p w14:paraId="29365636" w14:textId="77777777" w:rsidR="00480193" w:rsidRDefault="00000000">
      <w:pPr>
        <w:pStyle w:val="Heading2"/>
      </w:pPr>
      <w:r>
        <w:t>Competitive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80193" w14:paraId="41B994D4" w14:textId="77777777">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49629EA" w14:textId="77777777" w:rsidR="00480193" w:rsidRDefault="00000000">
            <w:pPr>
              <w:jc w:val="center"/>
            </w:pPr>
            <w:r>
              <w:rPr>
                <w:b/>
                <w:bCs/>
                <w:color w:val="FFFFFF"/>
                <w:sz w:val="18"/>
                <w:szCs w:val="18"/>
              </w:rPr>
              <w:t>Check</w:t>
            </w:r>
          </w:p>
        </w:tc>
        <w:tc>
          <w:tcPr>
            <w:tcW w:w="6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FD2B6BF" w14:textId="77777777" w:rsidR="00480193" w:rsidRDefault="00000000">
            <w:pPr>
              <w:jc w:val="center"/>
            </w:pPr>
            <w:r>
              <w:rPr>
                <w:b/>
                <w:bCs/>
                <w:color w:val="FFFFFF"/>
                <w:sz w:val="18"/>
                <w:szCs w:val="18"/>
              </w:rPr>
              <w:t>Source &amp; Method</w:t>
            </w:r>
          </w:p>
        </w:tc>
      </w:tr>
      <w:tr w:rsidR="00480193" w14:paraId="1036793F"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78F61E2" w14:textId="77777777" w:rsidR="00480193" w:rsidRDefault="00000000">
            <w:r>
              <w:rPr>
                <w:b/>
                <w:bCs/>
                <w:color w:val="333333"/>
                <w:sz w:val="18"/>
                <w:szCs w:val="18"/>
              </w:rPr>
              <w:t>Competitor pipeline overlap</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2AADEEA" w14:textId="77777777" w:rsidR="00480193" w:rsidRDefault="00000000">
            <w:r>
              <w:rPr>
                <w:color w:val="333333"/>
                <w:sz w:val="18"/>
                <w:szCs w:val="18"/>
              </w:rPr>
              <w:t>ClinicalTrials.gov search by indication and mechanism. Identify all Phase II+ programs targeting same patient population. Assess competitive timing.</w:t>
            </w:r>
          </w:p>
        </w:tc>
      </w:tr>
      <w:tr w:rsidR="00480193" w14:paraId="485BE7F8" w14:textId="77777777">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D62F3F" w14:textId="77777777" w:rsidR="00480193" w:rsidRDefault="00000000">
            <w:r>
              <w:rPr>
                <w:b/>
                <w:bCs/>
                <w:color w:val="333333"/>
                <w:sz w:val="18"/>
                <w:szCs w:val="18"/>
              </w:rPr>
              <w:t>Biosimilar/generic threats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DF30B1" w14:textId="77777777" w:rsidR="00480193" w:rsidRDefault="00000000">
            <w:r>
              <w:rPr>
                <w:color w:val="333333"/>
                <w:sz w:val="18"/>
                <w:szCs w:val="18"/>
              </w:rPr>
              <w:t>FDA biosimilar approval tracker. Check for filed ANDAs (Paragraph IV) against key products. Identify authorized generic strategies.</w:t>
            </w:r>
          </w:p>
        </w:tc>
      </w:tr>
      <w:tr w:rsidR="00480193" w14:paraId="3F5276AD" w14:textId="77777777">
        <w:tc>
          <w:tcPr>
            <w:tcW w:w="312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8DEDDB4" w14:textId="77777777" w:rsidR="00480193" w:rsidRDefault="00000000">
            <w:r>
              <w:rPr>
                <w:b/>
                <w:bCs/>
                <w:color w:val="333333"/>
                <w:sz w:val="18"/>
                <w:szCs w:val="18"/>
              </w:rPr>
              <w:lastRenderedPageBreak/>
              <w:t>Market share trends</w:t>
            </w:r>
          </w:p>
        </w:tc>
        <w:tc>
          <w:tcPr>
            <w:tcW w:w="624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8EBF63D" w14:textId="77777777" w:rsidR="00480193" w:rsidRDefault="00000000">
            <w:r>
              <w:rPr>
                <w:color w:val="333333"/>
                <w:sz w:val="18"/>
                <w:szCs w:val="18"/>
              </w:rPr>
              <w:t>IQVIA prescription data for new-to-brand and total prescription market share. Track trajectory over 4–8 quarters.</w:t>
            </w:r>
          </w:p>
        </w:tc>
      </w:tr>
    </w:tbl>
    <w:p w14:paraId="599F8FA1" w14:textId="77777777" w:rsidR="00480193" w:rsidRDefault="00480193">
      <w:pPr>
        <w:spacing w:after="120"/>
      </w:pPr>
    </w:p>
    <w:p w14:paraId="595609F3" w14:textId="77777777" w:rsidR="00480193" w:rsidRDefault="00480193">
      <w:pPr>
        <w:pBdr>
          <w:bottom w:val="single" w:sz="6" w:space="1" w:color="4472C4"/>
        </w:pBdr>
        <w:spacing w:before="200" w:after="200"/>
      </w:pPr>
    </w:p>
    <w:p w14:paraId="54C88FC9" w14:textId="77777777" w:rsidR="00480193" w:rsidRDefault="00480193">
      <w:pPr>
        <w:spacing w:after="60"/>
      </w:pPr>
    </w:p>
    <w:p w14:paraId="2D40EA10" w14:textId="77777777" w:rsidR="00480193" w:rsidRDefault="00000000">
      <w:pPr>
        <w:pStyle w:val="Heading1"/>
      </w:pPr>
      <w:r>
        <w:t>APPENDIX: COMPLETE FRAMEWORK ROUTING TABLE</w:t>
      </w:r>
    </w:p>
    <w:p w14:paraId="2E602BB3" w14:textId="77777777" w:rsidR="00480193" w:rsidRDefault="00000000">
      <w:pPr>
        <w:spacing w:after="160"/>
      </w:pPr>
      <w:r>
        <w:rPr>
          <w:color w:val="333333"/>
        </w:rPr>
        <w:t>Updated routing table reflecting the full Know Your Moat Toolkit including this Revenue-Stage Pharma framework:</w:t>
      </w:r>
    </w:p>
    <w:p w14:paraId="3A793B3C" w14:textId="77777777" w:rsidR="00480193" w:rsidRDefault="00480193">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760"/>
      </w:tblGrid>
      <w:tr w:rsidR="00480193" w14:paraId="2626CD06"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7E23208" w14:textId="77777777" w:rsidR="00480193" w:rsidRDefault="00000000">
            <w:pPr>
              <w:jc w:val="center"/>
            </w:pPr>
            <w:r>
              <w:rPr>
                <w:b/>
                <w:bCs/>
                <w:color w:val="FFFFFF"/>
                <w:sz w:val="18"/>
                <w:szCs w:val="18"/>
              </w:rPr>
              <w:t>Company Type</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A63074" w14:textId="77777777" w:rsidR="00480193" w:rsidRDefault="00000000">
            <w:pPr>
              <w:jc w:val="center"/>
            </w:pPr>
            <w:r>
              <w:rPr>
                <w:b/>
                <w:bCs/>
                <w:color w:val="FFFFFF"/>
                <w:sz w:val="18"/>
                <w:szCs w:val="18"/>
              </w:rPr>
              <w:t>Route To</w:t>
            </w:r>
          </w:p>
        </w:tc>
        <w:tc>
          <w:tcPr>
            <w:tcW w:w="37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9D99EC" w14:textId="77777777" w:rsidR="00480193" w:rsidRDefault="00000000">
            <w:pPr>
              <w:jc w:val="center"/>
            </w:pPr>
            <w:r>
              <w:rPr>
                <w:b/>
                <w:bCs/>
                <w:color w:val="FFFFFF"/>
                <w:sz w:val="18"/>
                <w:szCs w:val="18"/>
              </w:rPr>
              <w:t>Key Moat Type</w:t>
            </w:r>
          </w:p>
        </w:tc>
      </w:tr>
      <w:tr w:rsidR="00480193" w14:paraId="2DF583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994344D" w14:textId="77777777" w:rsidR="00480193" w:rsidRDefault="00000000">
            <w:r>
              <w:rPr>
                <w:color w:val="333333"/>
                <w:sz w:val="18"/>
                <w:szCs w:val="18"/>
              </w:rPr>
              <w:t>Pure SaaS</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05A72EA4" w14:textId="77777777" w:rsidR="00480193" w:rsidRDefault="00000000">
            <w:r>
              <w:rPr>
                <w:color w:val="333333"/>
                <w:sz w:val="18"/>
                <w:szCs w:val="18"/>
              </w:rPr>
              <w:t>SaaS Antifragility v2.0</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79B4F3AF" w14:textId="77777777" w:rsidR="00480193" w:rsidRDefault="00000000">
            <w:r>
              <w:rPr>
                <w:color w:val="333333"/>
                <w:sz w:val="18"/>
                <w:szCs w:val="18"/>
              </w:rPr>
              <w:t>Switching costs, network effects</w:t>
            </w:r>
          </w:p>
        </w:tc>
      </w:tr>
      <w:tr w:rsidR="00480193" w14:paraId="2AA227D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D2DE9C" w14:textId="77777777" w:rsidR="00480193" w:rsidRDefault="00000000">
            <w:r>
              <w:rPr>
                <w:color w:val="333333"/>
                <w:sz w:val="18"/>
                <w:szCs w:val="18"/>
              </w:rPr>
              <w:t>Data infrastructure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B2D366" w14:textId="77777777" w:rsidR="00480193" w:rsidRDefault="00000000">
            <w:r>
              <w:rPr>
                <w:color w:val="333333"/>
                <w:sz w:val="18"/>
                <w:szCs w:val="18"/>
              </w:rPr>
              <w:t>Data Infrastructure v1.0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964C9E4" w14:textId="77777777" w:rsidR="00480193" w:rsidRDefault="00000000">
            <w:r>
              <w:rPr>
                <w:color w:val="333333"/>
                <w:sz w:val="18"/>
                <w:szCs w:val="18"/>
              </w:rPr>
              <w:t>Data gravity, ecosystem lock-in</w:t>
            </w:r>
          </w:p>
        </w:tc>
      </w:tr>
      <w:tr w:rsidR="00480193" w14:paraId="292DAA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9E022D3" w14:textId="77777777" w:rsidR="00480193" w:rsidRDefault="00000000">
            <w:r>
              <w:rPr>
                <w:color w:val="333333"/>
                <w:sz w:val="18"/>
                <w:szCs w:val="18"/>
              </w:rPr>
              <w:t>Defense &amp; aerospace</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6A4D4D1" w14:textId="77777777" w:rsidR="00480193" w:rsidRDefault="00000000">
            <w:r>
              <w:rPr>
                <w:color w:val="333333"/>
                <w:sz w:val="18"/>
                <w:szCs w:val="18"/>
              </w:rPr>
              <w:t>Defense &amp; Aerospace v1.0</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4C851970" w14:textId="77777777" w:rsidR="00480193" w:rsidRDefault="00000000">
            <w:r>
              <w:rPr>
                <w:color w:val="333333"/>
                <w:sz w:val="18"/>
                <w:szCs w:val="18"/>
              </w:rPr>
              <w:t>Certification, sole-source lock-in</w:t>
            </w:r>
          </w:p>
        </w:tc>
      </w:tr>
      <w:tr w:rsidR="00480193" w14:paraId="77EB3B5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EF7E58" w14:textId="77777777" w:rsidR="00480193" w:rsidRDefault="00000000">
            <w:r>
              <w:rPr>
                <w:color w:val="333333"/>
                <w:sz w:val="18"/>
                <w:szCs w:val="18"/>
              </w:rPr>
              <w:t>Power generation / energy</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CEEE02" w14:textId="77777777" w:rsidR="00480193" w:rsidRDefault="00000000">
            <w:r>
              <w:rPr>
                <w:color w:val="333333"/>
                <w:sz w:val="18"/>
                <w:szCs w:val="18"/>
              </w:rPr>
              <w:t>Energy Infrastructure v1.0</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D75C1" w14:textId="77777777" w:rsidR="00480193" w:rsidRDefault="00000000">
            <w:r>
              <w:rPr>
                <w:color w:val="333333"/>
                <w:sz w:val="18"/>
                <w:szCs w:val="18"/>
              </w:rPr>
              <w:t>Grid interconnection, nuclear scarcity</w:t>
            </w:r>
          </w:p>
        </w:tc>
      </w:tr>
      <w:tr w:rsidR="00480193" w14:paraId="54596B9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1650445C" w14:textId="77777777" w:rsidR="00480193" w:rsidRDefault="00000000">
            <w:r>
              <w:rPr>
                <w:color w:val="333333"/>
                <w:sz w:val="18"/>
                <w:szCs w:val="18"/>
              </w:rPr>
              <w:t>Pre-revenue biotech</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205B497A" w14:textId="77777777" w:rsidR="00480193" w:rsidRDefault="00000000">
            <w:r>
              <w:rPr>
                <w:color w:val="333333"/>
                <w:sz w:val="18"/>
                <w:szCs w:val="18"/>
              </w:rPr>
              <w:t>Three-Layer Filter</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91E8ECE" w14:textId="77777777" w:rsidR="00480193" w:rsidRDefault="00000000">
            <w:r>
              <w:rPr>
                <w:color w:val="333333"/>
                <w:sz w:val="18"/>
                <w:szCs w:val="18"/>
              </w:rPr>
              <w:t>Science bucket, commercial bucket, competitive bucket</w:t>
            </w:r>
          </w:p>
        </w:tc>
      </w:tr>
      <w:tr w:rsidR="00480193" w14:paraId="4E89E15E"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581A29B" w14:textId="77777777" w:rsidR="00480193" w:rsidRDefault="00000000">
            <w:r>
              <w:rPr>
                <w:color w:val="333333"/>
                <w:sz w:val="18"/>
                <w:szCs w:val="18"/>
              </w:rPr>
              <w:t>Revenue-stage pharma</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5947B580" w14:textId="77777777" w:rsidR="00480193" w:rsidRDefault="00000000">
            <w:r>
              <w:rPr>
                <w:b/>
                <w:bCs/>
                <w:color w:val="333333"/>
                <w:sz w:val="18"/>
                <w:szCs w:val="18"/>
              </w:rPr>
              <w:t>Revenue-Stage Pharma v1.1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2F0ADB40" w14:textId="77777777" w:rsidR="00480193" w:rsidRDefault="00000000">
            <w:r>
              <w:rPr>
                <w:color w:val="333333"/>
                <w:sz w:val="18"/>
                <w:szCs w:val="18"/>
              </w:rPr>
              <w:t>R&amp;D engine, patent fortress, commercial scale</w:t>
            </w:r>
          </w:p>
        </w:tc>
      </w:tr>
      <w:tr w:rsidR="00480193" w14:paraId="5DCEB52F" w14:textId="77777777">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1A97B90E" w14:textId="77777777" w:rsidR="00480193" w:rsidRDefault="00000000">
            <w:r>
              <w:rPr>
                <w:color w:val="333333"/>
                <w:sz w:val="18"/>
                <w:szCs w:val="18"/>
              </w:rPr>
              <w:t>Revenue-stage diagnostics</w:t>
            </w:r>
          </w:p>
        </w:tc>
        <w:tc>
          <w:tcPr>
            <w:tcW w:w="280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49A302C3" w14:textId="77777777" w:rsidR="00480193" w:rsidRDefault="00000000">
            <w:r>
              <w:rPr>
                <w:b/>
                <w:bCs/>
                <w:color w:val="333333"/>
                <w:sz w:val="18"/>
                <w:szCs w:val="18"/>
              </w:rPr>
              <w:t>Revenue-Stage Pharma v1.1 ←</w:t>
            </w:r>
          </w:p>
        </w:tc>
        <w:tc>
          <w:tcPr>
            <w:tcW w:w="3760" w:type="dxa"/>
            <w:tcBorders>
              <w:top w:val="single" w:sz="1" w:space="0" w:color="CCCCCC"/>
              <w:left w:val="single" w:sz="1" w:space="0" w:color="CCCCCC"/>
              <w:bottom w:val="single" w:sz="1" w:space="0" w:color="CCCCCC"/>
              <w:right w:val="single" w:sz="1" w:space="0" w:color="CCCCCC"/>
            </w:tcBorders>
            <w:shd w:val="clear" w:color="auto" w:fill="D5F5D5"/>
            <w:tcMar>
              <w:top w:w="80" w:type="dxa"/>
              <w:left w:w="120" w:type="dxa"/>
              <w:bottom w:w="80" w:type="dxa"/>
              <w:right w:w="120" w:type="dxa"/>
            </w:tcMar>
            <w:vAlign w:val="center"/>
          </w:tcPr>
          <w:p w14:paraId="0DADC0EB" w14:textId="77777777" w:rsidR="00480193" w:rsidRDefault="00000000">
            <w:r>
              <w:rPr>
                <w:color w:val="333333"/>
                <w:sz w:val="18"/>
                <w:szCs w:val="18"/>
              </w:rPr>
              <w:t>Platform engine, evidence moat, reimbursement position (with diagnostic adaptations)</w:t>
            </w:r>
          </w:p>
        </w:tc>
      </w:tr>
      <w:tr w:rsidR="00480193" w14:paraId="0F1F31C8"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5E09C6A8" w14:textId="77777777" w:rsidR="00480193" w:rsidRDefault="00000000">
            <w:r>
              <w:rPr>
                <w:i/>
                <w:iCs/>
                <w:color w:val="333333"/>
                <w:sz w:val="18"/>
                <w:szCs w:val="18"/>
              </w:rPr>
              <w:t>Digital infrastructure REITs</w:t>
            </w:r>
          </w:p>
        </w:tc>
        <w:tc>
          <w:tcPr>
            <w:tcW w:w="28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3816FB2A" w14:textId="77777777" w:rsidR="00480193" w:rsidRDefault="00000000">
            <w:r>
              <w:rPr>
                <w:i/>
                <w:iCs/>
                <w:color w:val="333333"/>
                <w:sz w:val="18"/>
                <w:szCs w:val="18"/>
              </w:rPr>
              <w:t>Not yet built</w:t>
            </w:r>
          </w:p>
        </w:tc>
        <w:tc>
          <w:tcPr>
            <w:tcW w:w="376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vAlign w:val="center"/>
          </w:tcPr>
          <w:p w14:paraId="64AE55D1" w14:textId="77777777" w:rsidR="00480193" w:rsidRDefault="00000000">
            <w:r>
              <w:rPr>
                <w:i/>
                <w:iCs/>
                <w:color w:val="333333"/>
                <w:sz w:val="18"/>
                <w:szCs w:val="18"/>
              </w:rPr>
              <w:t>Interconnection density, power capacity, lease structure</w:t>
            </w:r>
          </w:p>
        </w:tc>
      </w:tr>
      <w:tr w:rsidR="00480193" w14:paraId="1BB02F00"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C58CFD" w14:textId="77777777" w:rsidR="00480193" w:rsidRDefault="00000000">
            <w:r>
              <w:rPr>
                <w:i/>
                <w:iCs/>
                <w:color w:val="333333"/>
                <w:sz w:val="18"/>
                <w:szCs w:val="18"/>
              </w:rPr>
              <w:t>Consumer / luxury brands</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BE9CC0" w14:textId="77777777" w:rsidR="00480193" w:rsidRDefault="00000000">
            <w:r>
              <w:rPr>
                <w:i/>
                <w:iCs/>
                <w:color w:val="333333"/>
                <w:sz w:val="18"/>
                <w:szCs w:val="18"/>
              </w:rPr>
              <w:t>Not yet built</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905F98" w14:textId="77777777" w:rsidR="00480193" w:rsidRDefault="00000000">
            <w:r>
              <w:rPr>
                <w:i/>
                <w:iCs/>
                <w:color w:val="333333"/>
                <w:sz w:val="18"/>
                <w:szCs w:val="18"/>
              </w:rPr>
              <w:t>Brand equity, pricing power, distribution lock-in</w:t>
            </w:r>
          </w:p>
        </w:tc>
      </w:tr>
    </w:tbl>
    <w:p w14:paraId="5107D250" w14:textId="77777777" w:rsidR="00480193" w:rsidRDefault="00480193">
      <w:pPr>
        <w:spacing w:after="40"/>
      </w:pPr>
    </w:p>
    <w:p w14:paraId="341C338F" w14:textId="77777777" w:rsidR="00480193" w:rsidRDefault="00000000">
      <w:pPr>
        <w:spacing w:after="160"/>
      </w:pPr>
      <w:r>
        <w:rPr>
          <w:b/>
          <w:bCs/>
          <w:color w:val="333333"/>
        </w:rPr>
        <w:t xml:space="preserve">Critical routing rule: </w:t>
      </w:r>
      <w:r>
        <w:rPr>
          <w:color w:val="333333"/>
        </w:rPr>
        <w:t xml:space="preserve">If a company has zero approved commercial products, always route to the Three-Layer Filter. If a company has at least one approved commercial product generating revenue, route to this Revenue-Stage Pharma Framework. For companies in transition (e.g., first product just launched, still primarily pre-revenue), apply this framework but </w:t>
      </w:r>
      <w:proofErr w:type="gramStart"/>
      <w:r>
        <w:rPr>
          <w:color w:val="333333"/>
        </w:rPr>
        <w:t>weight</w:t>
      </w:r>
      <w:proofErr w:type="gramEnd"/>
      <w:r>
        <w:rPr>
          <w:color w:val="333333"/>
        </w:rPr>
        <w:t xml:space="preserve"> Stage 2 Pipeline Sustainability Engine more heavily and </w:t>
      </w:r>
      <w:proofErr w:type="gramStart"/>
      <w:r>
        <w:rPr>
          <w:color w:val="333333"/>
        </w:rPr>
        <w:t>use</w:t>
      </w:r>
      <w:proofErr w:type="gramEnd"/>
      <w:r>
        <w:rPr>
          <w:color w:val="333333"/>
        </w:rPr>
        <w:t xml:space="preserve"> Emerging Commercial maturity stage gates.</w:t>
      </w:r>
    </w:p>
    <w:p w14:paraId="38F2CF63" w14:textId="77777777" w:rsidR="00480193" w:rsidRDefault="00480193">
      <w:pPr>
        <w:spacing w:after="80"/>
      </w:pPr>
    </w:p>
    <w:p w14:paraId="560AEC05" w14:textId="77777777" w:rsidR="00480193" w:rsidRDefault="00000000">
      <w:pPr>
        <w:spacing w:after="160"/>
      </w:pPr>
      <w:r>
        <w:rPr>
          <w:b/>
          <w:bCs/>
          <w:color w:val="333333"/>
        </w:rPr>
        <w:t xml:space="preserve">Three-Layer Filter Nesting: </w:t>
      </w:r>
      <w:r>
        <w:rPr>
          <w:color w:val="333333"/>
        </w:rPr>
        <w:t>When evaluating pipeline assets within Stage 2 (Dimension P3: Pipeline Asset Quality), apply the Three-Layer Filter to each significant pipeline asset (Phase II+). Score each asset through Science Bucket → Commercial Bucket → Competitive Bucket. Classify each asset as Green Light, Yellow Light, or Red Light. Roll up individual asset scores into the P3 dimension score. This creates analytical continuity from pre-revenue biotech evaluation through commercial pharma assessment — the same intellectual framework applies at every stage.</w:t>
      </w:r>
    </w:p>
    <w:p w14:paraId="7C0D5A99" w14:textId="77777777" w:rsidR="00480193" w:rsidRDefault="00480193">
      <w:pPr>
        <w:spacing w:after="200"/>
      </w:pPr>
    </w:p>
    <w:p w14:paraId="2759972B" w14:textId="77777777" w:rsidR="00480193" w:rsidRDefault="00000000">
      <w:pPr>
        <w:pBdr>
          <w:top w:val="single" w:sz="4" w:space="8" w:color="4472C4"/>
        </w:pBdr>
        <w:spacing w:before="200"/>
        <w:jc w:val="center"/>
      </w:pPr>
      <w:r>
        <w:rPr>
          <w:i/>
          <w:iCs/>
          <w:color w:val="666666"/>
          <w:sz w:val="18"/>
          <w:szCs w:val="18"/>
        </w:rPr>
        <w:t>Revenue-Stage Pharma Investment Framework v1.1 — February 2026</w:t>
      </w:r>
    </w:p>
    <w:p w14:paraId="33092291" w14:textId="77777777" w:rsidR="00480193" w:rsidRDefault="00000000">
      <w:pPr>
        <w:spacing w:after="200"/>
        <w:jc w:val="center"/>
      </w:pPr>
      <w:r>
        <w:rPr>
          <w:i/>
          <w:iCs/>
          <w:color w:val="666666"/>
          <w:sz w:val="18"/>
          <w:szCs w:val="18"/>
        </w:rPr>
        <w:lastRenderedPageBreak/>
        <w:t>Part of the Know Your Moat Investment Toolkit</w:t>
      </w:r>
    </w:p>
    <w:sectPr w:rsidR="0048019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A23CF"/>
    <w:multiLevelType w:val="hybridMultilevel"/>
    <w:tmpl w:val="D7265102"/>
    <w:lvl w:ilvl="0" w:tplc="1FF20A28">
      <w:start w:val="1"/>
      <w:numFmt w:val="bullet"/>
      <w:lvlText w:val="•"/>
      <w:lvlJc w:val="left"/>
      <w:pPr>
        <w:ind w:left="720" w:hanging="360"/>
      </w:pPr>
    </w:lvl>
    <w:lvl w:ilvl="1" w:tplc="E7B0D772">
      <w:start w:val="1"/>
      <w:numFmt w:val="bullet"/>
      <w:lvlText w:val="–"/>
      <w:lvlJc w:val="left"/>
      <w:pPr>
        <w:ind w:left="1440" w:hanging="360"/>
      </w:pPr>
    </w:lvl>
    <w:lvl w:ilvl="2" w:tplc="CBE0CF5C">
      <w:numFmt w:val="decimal"/>
      <w:lvlText w:val=""/>
      <w:lvlJc w:val="left"/>
    </w:lvl>
    <w:lvl w:ilvl="3" w:tplc="785CCFA2">
      <w:numFmt w:val="decimal"/>
      <w:lvlText w:val=""/>
      <w:lvlJc w:val="left"/>
    </w:lvl>
    <w:lvl w:ilvl="4" w:tplc="3A4E2A78">
      <w:numFmt w:val="decimal"/>
      <w:lvlText w:val=""/>
      <w:lvlJc w:val="left"/>
    </w:lvl>
    <w:lvl w:ilvl="5" w:tplc="AA423156">
      <w:numFmt w:val="decimal"/>
      <w:lvlText w:val=""/>
      <w:lvlJc w:val="left"/>
    </w:lvl>
    <w:lvl w:ilvl="6" w:tplc="30A6CBC8">
      <w:numFmt w:val="decimal"/>
      <w:lvlText w:val=""/>
      <w:lvlJc w:val="left"/>
    </w:lvl>
    <w:lvl w:ilvl="7" w:tplc="5FBC1BE6">
      <w:numFmt w:val="decimal"/>
      <w:lvlText w:val=""/>
      <w:lvlJc w:val="left"/>
    </w:lvl>
    <w:lvl w:ilvl="8" w:tplc="C6C40210">
      <w:numFmt w:val="decimal"/>
      <w:lvlText w:val=""/>
      <w:lvlJc w:val="left"/>
    </w:lvl>
  </w:abstractNum>
  <w:abstractNum w:abstractNumId="1" w15:restartNumberingAfterBreak="0">
    <w:nsid w:val="5B330BF8"/>
    <w:multiLevelType w:val="hybridMultilevel"/>
    <w:tmpl w:val="94669762"/>
    <w:lvl w:ilvl="0" w:tplc="37A4D674">
      <w:start w:val="1"/>
      <w:numFmt w:val="bullet"/>
      <w:lvlText w:val="●"/>
      <w:lvlJc w:val="left"/>
      <w:pPr>
        <w:ind w:left="720" w:hanging="360"/>
      </w:pPr>
    </w:lvl>
    <w:lvl w:ilvl="1" w:tplc="CC045122">
      <w:start w:val="1"/>
      <w:numFmt w:val="bullet"/>
      <w:lvlText w:val="○"/>
      <w:lvlJc w:val="left"/>
      <w:pPr>
        <w:ind w:left="1440" w:hanging="360"/>
      </w:pPr>
    </w:lvl>
    <w:lvl w:ilvl="2" w:tplc="E77AEE3C">
      <w:start w:val="1"/>
      <w:numFmt w:val="bullet"/>
      <w:lvlText w:val="■"/>
      <w:lvlJc w:val="left"/>
      <w:pPr>
        <w:ind w:left="2160" w:hanging="360"/>
      </w:pPr>
    </w:lvl>
    <w:lvl w:ilvl="3" w:tplc="316A2A36">
      <w:start w:val="1"/>
      <w:numFmt w:val="bullet"/>
      <w:lvlText w:val="●"/>
      <w:lvlJc w:val="left"/>
      <w:pPr>
        <w:ind w:left="2880" w:hanging="360"/>
      </w:pPr>
    </w:lvl>
    <w:lvl w:ilvl="4" w:tplc="C5CE26EA">
      <w:start w:val="1"/>
      <w:numFmt w:val="bullet"/>
      <w:lvlText w:val="○"/>
      <w:lvlJc w:val="left"/>
      <w:pPr>
        <w:ind w:left="3600" w:hanging="360"/>
      </w:pPr>
    </w:lvl>
    <w:lvl w:ilvl="5" w:tplc="3D122560">
      <w:start w:val="1"/>
      <w:numFmt w:val="bullet"/>
      <w:lvlText w:val="■"/>
      <w:lvlJc w:val="left"/>
      <w:pPr>
        <w:ind w:left="4320" w:hanging="360"/>
      </w:pPr>
    </w:lvl>
    <w:lvl w:ilvl="6" w:tplc="2320004C">
      <w:start w:val="1"/>
      <w:numFmt w:val="bullet"/>
      <w:lvlText w:val="●"/>
      <w:lvlJc w:val="left"/>
      <w:pPr>
        <w:ind w:left="5040" w:hanging="360"/>
      </w:pPr>
    </w:lvl>
    <w:lvl w:ilvl="7" w:tplc="B84E37C2">
      <w:start w:val="1"/>
      <w:numFmt w:val="bullet"/>
      <w:lvlText w:val="●"/>
      <w:lvlJc w:val="left"/>
      <w:pPr>
        <w:ind w:left="5760" w:hanging="360"/>
      </w:pPr>
    </w:lvl>
    <w:lvl w:ilvl="8" w:tplc="912256FC">
      <w:start w:val="1"/>
      <w:numFmt w:val="bullet"/>
      <w:lvlText w:val="●"/>
      <w:lvlJc w:val="left"/>
      <w:pPr>
        <w:ind w:left="6480" w:hanging="360"/>
      </w:pPr>
    </w:lvl>
  </w:abstractNum>
  <w:abstractNum w:abstractNumId="2" w15:restartNumberingAfterBreak="0">
    <w:nsid w:val="733D4BA8"/>
    <w:multiLevelType w:val="hybridMultilevel"/>
    <w:tmpl w:val="53EC14E4"/>
    <w:lvl w:ilvl="0" w:tplc="B2562DD6">
      <w:start w:val="1"/>
      <w:numFmt w:val="decimal"/>
      <w:lvlText w:val="%1."/>
      <w:lvlJc w:val="left"/>
      <w:pPr>
        <w:ind w:left="720" w:hanging="360"/>
      </w:pPr>
    </w:lvl>
    <w:lvl w:ilvl="1" w:tplc="F9C49F88">
      <w:numFmt w:val="decimal"/>
      <w:lvlText w:val=""/>
      <w:lvlJc w:val="left"/>
    </w:lvl>
    <w:lvl w:ilvl="2" w:tplc="CBD40334">
      <w:numFmt w:val="decimal"/>
      <w:lvlText w:val=""/>
      <w:lvlJc w:val="left"/>
    </w:lvl>
    <w:lvl w:ilvl="3" w:tplc="3730A3BC">
      <w:numFmt w:val="decimal"/>
      <w:lvlText w:val=""/>
      <w:lvlJc w:val="left"/>
    </w:lvl>
    <w:lvl w:ilvl="4" w:tplc="E5DE3C18">
      <w:numFmt w:val="decimal"/>
      <w:lvlText w:val=""/>
      <w:lvlJc w:val="left"/>
    </w:lvl>
    <w:lvl w:ilvl="5" w:tplc="F1FAC31C">
      <w:numFmt w:val="decimal"/>
      <w:lvlText w:val=""/>
      <w:lvlJc w:val="left"/>
    </w:lvl>
    <w:lvl w:ilvl="6" w:tplc="7E68D25A">
      <w:numFmt w:val="decimal"/>
      <w:lvlText w:val=""/>
      <w:lvlJc w:val="left"/>
    </w:lvl>
    <w:lvl w:ilvl="7" w:tplc="67C446BE">
      <w:numFmt w:val="decimal"/>
      <w:lvlText w:val=""/>
      <w:lvlJc w:val="left"/>
    </w:lvl>
    <w:lvl w:ilvl="8" w:tplc="3FAE5D28">
      <w:numFmt w:val="decimal"/>
      <w:lvlText w:val=""/>
      <w:lvlJc w:val="left"/>
    </w:lvl>
  </w:abstractNum>
  <w:abstractNum w:abstractNumId="3" w15:restartNumberingAfterBreak="0">
    <w:nsid w:val="7AFC6519"/>
    <w:multiLevelType w:val="hybridMultilevel"/>
    <w:tmpl w:val="8D64C612"/>
    <w:lvl w:ilvl="0" w:tplc="2AD0E49C">
      <w:start w:val="1"/>
      <w:numFmt w:val="decimal"/>
      <w:lvlText w:val="%1."/>
      <w:lvlJc w:val="left"/>
      <w:pPr>
        <w:ind w:left="720" w:hanging="360"/>
      </w:pPr>
    </w:lvl>
    <w:lvl w:ilvl="1" w:tplc="E0026186">
      <w:numFmt w:val="decimal"/>
      <w:lvlText w:val=""/>
      <w:lvlJc w:val="left"/>
    </w:lvl>
    <w:lvl w:ilvl="2" w:tplc="AC663A52">
      <w:numFmt w:val="decimal"/>
      <w:lvlText w:val=""/>
      <w:lvlJc w:val="left"/>
    </w:lvl>
    <w:lvl w:ilvl="3" w:tplc="B48E1DFA">
      <w:numFmt w:val="decimal"/>
      <w:lvlText w:val=""/>
      <w:lvlJc w:val="left"/>
    </w:lvl>
    <w:lvl w:ilvl="4" w:tplc="70A28608">
      <w:numFmt w:val="decimal"/>
      <w:lvlText w:val=""/>
      <w:lvlJc w:val="left"/>
    </w:lvl>
    <w:lvl w:ilvl="5" w:tplc="773810E4">
      <w:numFmt w:val="decimal"/>
      <w:lvlText w:val=""/>
      <w:lvlJc w:val="left"/>
    </w:lvl>
    <w:lvl w:ilvl="6" w:tplc="75745A4C">
      <w:numFmt w:val="decimal"/>
      <w:lvlText w:val=""/>
      <w:lvlJc w:val="left"/>
    </w:lvl>
    <w:lvl w:ilvl="7" w:tplc="6DCE02EE">
      <w:numFmt w:val="decimal"/>
      <w:lvlText w:val=""/>
      <w:lvlJc w:val="left"/>
    </w:lvl>
    <w:lvl w:ilvl="8" w:tplc="AA761C1E">
      <w:numFmt w:val="decimal"/>
      <w:lvlText w:val=""/>
      <w:lvlJc w:val="left"/>
    </w:lvl>
  </w:abstractNum>
  <w:num w:numId="1" w16cid:durableId="104229251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0193"/>
    <w:rsid w:val="00076D3D"/>
    <w:rsid w:val="00185678"/>
    <w:rsid w:val="00185890"/>
    <w:rsid w:val="004239F2"/>
    <w:rsid w:val="004507AA"/>
    <w:rsid w:val="00480193"/>
    <w:rsid w:val="007900A1"/>
    <w:rsid w:val="00D8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A7B50"/>
  <w15:docId w15:val="{6ED40A65-E814-4F72-92F8-69F37B877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2"/>
      <w:szCs w:val="32"/>
    </w:rPr>
  </w:style>
  <w:style w:type="paragraph" w:styleId="Heading2">
    <w:name w:val="heading 2"/>
    <w:uiPriority w:val="9"/>
    <w:unhideWhenUsed/>
    <w:qFormat/>
    <w:pPr>
      <w:spacing w:before="280" w:after="160"/>
      <w:outlineLvl w:val="1"/>
    </w:pPr>
    <w:rPr>
      <w:b/>
      <w:bCs/>
      <w:color w:val="2E50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566</TotalTime>
  <Pages>22</Pages>
  <Words>6274</Words>
  <Characters>40140</Characters>
  <Application>Microsoft Office Word</Application>
  <DocSecurity>0</DocSecurity>
  <Lines>1083</Lines>
  <Paragraphs>538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ampsson ampsson</cp:lastModifiedBy>
  <cp:revision>6</cp:revision>
  <dcterms:created xsi:type="dcterms:W3CDTF">2026-02-25T05:49:00Z</dcterms:created>
  <dcterms:modified xsi:type="dcterms:W3CDTF">2026-02-26T05:30:00Z</dcterms:modified>
</cp:coreProperties>
</file>