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20AA" w14:textId="77777777" w:rsidR="00D12E42" w:rsidRDefault="00D12E42">
      <w:pPr>
        <w:spacing w:before="120" w:after="120"/>
      </w:pPr>
    </w:p>
    <w:p w14:paraId="6B800AE6" w14:textId="77777777" w:rsidR="00D12E42" w:rsidRDefault="00D12E42">
      <w:pPr>
        <w:spacing w:before="120" w:after="120"/>
      </w:pPr>
    </w:p>
    <w:p w14:paraId="2A2EFE09" w14:textId="77777777" w:rsidR="00D12E42" w:rsidRDefault="00D12E42">
      <w:pPr>
        <w:spacing w:before="120" w:after="120"/>
      </w:pPr>
    </w:p>
    <w:p w14:paraId="67D46912" w14:textId="77777777" w:rsidR="00D12E42" w:rsidRDefault="00D12E42">
      <w:pPr>
        <w:spacing w:before="120" w:after="120"/>
      </w:pPr>
    </w:p>
    <w:p w14:paraId="5ACFD485" w14:textId="77777777" w:rsidR="00D12E42" w:rsidRDefault="00000000">
      <w:pPr>
        <w:spacing w:after="60"/>
        <w:jc w:val="center"/>
      </w:pPr>
      <w:r>
        <w:rPr>
          <w:b/>
          <w:bCs/>
          <w:color w:val="1B3A5C"/>
          <w:sz w:val="48"/>
          <w:szCs w:val="48"/>
        </w:rPr>
        <w:t>MONGODB, INC.</w:t>
      </w:r>
    </w:p>
    <w:p w14:paraId="7218CB41" w14:textId="77777777" w:rsidR="00D12E42" w:rsidRDefault="00000000">
      <w:pPr>
        <w:spacing w:after="60"/>
        <w:jc w:val="center"/>
      </w:pPr>
      <w:r>
        <w:rPr>
          <w:color w:val="2E75B6"/>
          <w:sz w:val="32"/>
          <w:szCs w:val="32"/>
        </w:rPr>
        <w:t>NASDAQ: MDB</w:t>
      </w:r>
    </w:p>
    <w:p w14:paraId="3C3A6DC1" w14:textId="77777777" w:rsidR="00D12E42" w:rsidRDefault="00D12E42">
      <w:pPr>
        <w:spacing w:before="120" w:after="120"/>
      </w:pPr>
    </w:p>
    <w:p w14:paraId="289169BE" w14:textId="77777777" w:rsidR="00D12E42" w:rsidRDefault="00000000">
      <w:pPr>
        <w:spacing w:after="120"/>
        <w:jc w:val="center"/>
      </w:pPr>
      <w:r>
        <w:rPr>
          <w:b/>
          <w:bCs/>
          <w:color w:val="4A4A4A"/>
          <w:sz w:val="28"/>
          <w:szCs w:val="28"/>
        </w:rPr>
        <w:t>Data Infrastructure Antifragility Framework</w:t>
      </w:r>
    </w:p>
    <w:p w14:paraId="6D9275B0" w14:textId="77777777" w:rsidR="00D12E42" w:rsidRDefault="00000000">
      <w:pPr>
        <w:spacing w:after="60"/>
        <w:jc w:val="center"/>
      </w:pPr>
      <w:r>
        <w:rPr>
          <w:color w:val="4A4A4A"/>
        </w:rPr>
        <w:t>Stage 1: 5-Moat Taxonomy + AI Disruption Analysis</w:t>
      </w:r>
    </w:p>
    <w:p w14:paraId="26B9CEB6" w14:textId="77777777" w:rsidR="00D12E42" w:rsidRDefault="00000000">
      <w:pPr>
        <w:jc w:val="center"/>
      </w:pPr>
      <w:r>
        <w:rPr>
          <w:color w:val="4A4A4A"/>
        </w:rPr>
        <w:t>March 2026</w:t>
      </w:r>
    </w:p>
    <w:p w14:paraId="413BD3A4" w14:textId="77777777" w:rsidR="00D12E42" w:rsidRDefault="00D12E42">
      <w:pPr>
        <w:spacing w:before="120" w:after="120"/>
      </w:pPr>
    </w:p>
    <w:p w14:paraId="2F3304E9" w14:textId="77777777" w:rsidR="00D12E42" w:rsidRDefault="00D12E4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12E42" w14:paraId="2510E1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501950" w14:textId="77777777" w:rsidR="00D12E42" w:rsidRDefault="00000000">
            <w:r>
              <w:rPr>
                <w:b/>
                <w:bCs/>
                <w:color w:val="FFFFFF"/>
                <w:sz w:val="20"/>
                <w:szCs w:val="20"/>
              </w:rPr>
              <w:t>Market Cap</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2E7F485" w14:textId="77777777" w:rsidR="00D12E42" w:rsidRDefault="00000000">
            <w:r>
              <w:rPr>
                <w:b/>
                <w:bCs/>
                <w:color w:val="FFFFFF"/>
                <w:sz w:val="20"/>
                <w:szCs w:val="20"/>
              </w:rPr>
              <w:t>FY2026 Revenue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79C5FB7" w14:textId="77777777" w:rsidR="00D12E42" w:rsidRDefault="00000000">
            <w:r>
              <w:rPr>
                <w:b/>
                <w:bCs/>
                <w:color w:val="FFFFFF"/>
                <w:sz w:val="20"/>
                <w:szCs w:val="20"/>
              </w:rPr>
              <w:t>FY2027E Revenue</w:t>
            </w:r>
          </w:p>
        </w:tc>
      </w:tr>
      <w:tr w:rsidR="00D12E42" w14:paraId="117A13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E566F" w14:textId="77777777" w:rsidR="00D12E42" w:rsidRDefault="00000000">
            <w:pPr>
              <w:jc w:val="center"/>
            </w:pPr>
            <w:r>
              <w:rPr>
                <w:b/>
                <w:bCs/>
                <w:color w:val="4A4A4A"/>
                <w:sz w:val="20"/>
                <w:szCs w:val="20"/>
              </w:rPr>
              <w:t>~$20.9B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696B9" w14:textId="77777777" w:rsidR="00D12E42" w:rsidRDefault="00000000">
            <w:pPr>
              <w:jc w:val="center"/>
            </w:pPr>
            <w:r>
              <w:rPr>
                <w:b/>
                <w:bCs/>
                <w:color w:val="4A4A4A"/>
                <w:sz w:val="20"/>
                <w:szCs w:val="20"/>
              </w:rPr>
              <w:t>$2.46B (+23%)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10C1A" w14:textId="77777777" w:rsidR="00D12E42" w:rsidRDefault="00000000">
            <w:pPr>
              <w:jc w:val="center"/>
            </w:pPr>
            <w:r>
              <w:rPr>
                <w:b/>
                <w:bCs/>
                <w:color w:val="4A4A4A"/>
                <w:sz w:val="20"/>
                <w:szCs w:val="20"/>
              </w:rPr>
              <w:t>$2.86–$2.90B</w:t>
            </w:r>
          </w:p>
        </w:tc>
      </w:tr>
      <w:tr w:rsidR="00D12E42" w14:paraId="40E84D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4D7E84" w14:textId="77777777" w:rsidR="00D12E42" w:rsidRDefault="00000000">
            <w:r>
              <w:rPr>
                <w:b/>
                <w:bCs/>
                <w:color w:val="FFFFFF"/>
                <w:sz w:val="20"/>
                <w:szCs w:val="20"/>
              </w:rPr>
              <w:t>EV/Rev (LTM)</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FB4374" w14:textId="77777777" w:rsidR="00D12E42" w:rsidRDefault="00000000">
            <w:r>
              <w:rPr>
                <w:b/>
                <w:bCs/>
                <w:color w:val="FFFFFF"/>
                <w:sz w:val="20"/>
                <w:szCs w:val="20"/>
              </w:rPr>
              <w:t>Atlas % Rev</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578725" w14:textId="77777777" w:rsidR="00D12E42" w:rsidRDefault="00000000">
            <w:r>
              <w:rPr>
                <w:b/>
                <w:bCs/>
                <w:color w:val="FFFFFF"/>
                <w:sz w:val="20"/>
                <w:szCs w:val="20"/>
              </w:rPr>
              <w:t>Customers</w:t>
            </w:r>
          </w:p>
        </w:tc>
      </w:tr>
      <w:tr w:rsidR="00D12E42" w14:paraId="78DC10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9E83A" w14:textId="77777777" w:rsidR="00D12E42" w:rsidRDefault="00000000">
            <w:pPr>
              <w:jc w:val="center"/>
            </w:pPr>
            <w:r>
              <w:rPr>
                <w:b/>
                <w:bCs/>
                <w:color w:val="4A4A4A"/>
                <w:sz w:val="20"/>
                <w:szCs w:val="20"/>
              </w:rPr>
              <w:t>~7.6x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EB277" w14:textId="77777777" w:rsidR="00D12E42" w:rsidRDefault="00000000">
            <w:pPr>
              <w:jc w:val="center"/>
            </w:pPr>
            <w:r>
              <w:rPr>
                <w:b/>
                <w:bCs/>
                <w:color w:val="4A4A4A"/>
                <w:sz w:val="20"/>
                <w:szCs w:val="20"/>
              </w:rPr>
              <w:t>~71%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15E51" w14:textId="77777777" w:rsidR="00D12E42" w:rsidRDefault="00000000">
            <w:pPr>
              <w:jc w:val="center"/>
            </w:pPr>
            <w:r>
              <w:rPr>
                <w:b/>
                <w:bCs/>
                <w:color w:val="4A4A4A"/>
                <w:sz w:val="20"/>
                <w:szCs w:val="20"/>
              </w:rPr>
              <w:t>65,200+</w:t>
            </w:r>
          </w:p>
        </w:tc>
      </w:tr>
    </w:tbl>
    <w:p w14:paraId="2D64BA5B" w14:textId="77777777" w:rsidR="00D12E42" w:rsidRDefault="00D12E4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2E42" w14:paraId="261208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62828"/>
            <w:tcMar>
              <w:top w:w="100" w:type="dxa"/>
              <w:left w:w="140" w:type="dxa"/>
              <w:bottom w:w="100" w:type="dxa"/>
              <w:right w:w="140" w:type="dxa"/>
            </w:tcMar>
          </w:tcPr>
          <w:p w14:paraId="0C4DF739" w14:textId="77777777" w:rsidR="00D12E42" w:rsidRDefault="00000000">
            <w:pPr>
              <w:jc w:val="center"/>
            </w:pPr>
            <w:r>
              <w:rPr>
                <w:b/>
                <w:bCs/>
                <w:color w:val="FFFFFF"/>
                <w:sz w:val="26"/>
                <w:szCs w:val="26"/>
              </w:rPr>
              <w:t>Pre-Screen Verdict: PROCEED WITH LOW CONFIDENCE — Likely FRAGILE</w:t>
            </w:r>
          </w:p>
        </w:tc>
      </w:tr>
    </w:tbl>
    <w:p w14:paraId="1CCD5803" w14:textId="77777777" w:rsidR="00D12E42" w:rsidRDefault="00000000">
      <w:r>
        <w:br w:type="page"/>
      </w:r>
    </w:p>
    <w:p w14:paraId="0CB63606" w14:textId="77777777" w:rsidR="00D12E42" w:rsidRDefault="00000000">
      <w:pPr>
        <w:pStyle w:val="Heading1"/>
      </w:pPr>
      <w:r>
        <w:lastRenderedPageBreak/>
        <w:t>1. COMPANY OVERVIEW</w:t>
      </w:r>
    </w:p>
    <w:p w14:paraId="454329DE" w14:textId="77777777" w:rsidR="00D12E42" w:rsidRDefault="00000000">
      <w:pPr>
        <w:spacing w:before="60" w:after="120"/>
      </w:pPr>
      <w:r>
        <w:rPr>
          <w:color w:val="4A4A4A"/>
        </w:rPr>
        <w:t>MongoDB, Inc. is a database platform company that provides the MongoDB document database (both as self-managed software and as a fully managed cloud service, MongoDB Atlas) and related developer tools. Founded in 2007, the company pioneered the document model for databases, offering a flexible, JSON-like data structure that contrasts with traditional relational (SQL) databases.</w:t>
      </w:r>
    </w:p>
    <w:p w14:paraId="3CAA1180" w14:textId="77777777" w:rsidR="00D12E42" w:rsidRDefault="00000000">
      <w:pPr>
        <w:spacing w:before="60" w:after="120"/>
      </w:pPr>
      <w:r>
        <w:rPr>
          <w:color w:val="4A4A4A"/>
        </w:rPr>
        <w:t>MongoDB Atlas, the company’s fully managed cloud database-as-a-service, now generates approximately 71% of total revenue and is the primary growth driver. The remaining ~29% comes from Enterprise Advanced (self-managed) licenses and related services. The company serves 65,200+ customers across virtually every industry, with particular strength in financial services, technology, retail, and healthcare.</w:t>
      </w:r>
    </w:p>
    <w:p w14:paraId="636E2BE5" w14:textId="77777777" w:rsidR="00D12E42" w:rsidRDefault="00000000">
      <w:pPr>
        <w:pStyle w:val="Heading2"/>
      </w:pPr>
      <w:r>
        <w:t>Revenue Model</w:t>
      </w:r>
    </w:p>
    <w:p w14:paraId="1496EC93" w14:textId="77777777" w:rsidR="00D12E42" w:rsidRDefault="00000000">
      <w:pPr>
        <w:spacing w:before="60" w:after="120"/>
      </w:pPr>
      <w:r>
        <w:rPr>
          <w:color w:val="4A4A4A"/>
        </w:rPr>
        <w:t>MongoDB operates a hybrid model: Atlas revenue is consumption-based (customers pay based on storage, compute, and data transfer usage), while Enterprise Advanced is primarily subscription/license-based. The shift toward Atlas consumption pricing is the central business model story — it aligns with the framework’s emphasis on whether pricing grows or shrinks as AI agents proliferate.</w:t>
      </w:r>
    </w:p>
    <w:p w14:paraId="7CFE8AF5" w14:textId="77777777" w:rsidR="00D12E42" w:rsidRDefault="00000000">
      <w:r>
        <w:br w:type="page"/>
      </w:r>
    </w:p>
    <w:p w14:paraId="4C25C4C0" w14:textId="77777777" w:rsidR="00D12E42" w:rsidRDefault="00000000">
      <w:pPr>
        <w:pStyle w:val="Heading1"/>
      </w:pPr>
      <w:r>
        <w:lastRenderedPageBreak/>
        <w:t>2. STAGE 1: 5-MOAT TAXONOMY ASSESSMENT</w:t>
      </w:r>
    </w:p>
    <w:p w14:paraId="5FF9DB61" w14:textId="77777777" w:rsidR="00D12E42" w:rsidRDefault="00000000">
      <w:pPr>
        <w:spacing w:before="60" w:after="120"/>
      </w:pPr>
      <w:r>
        <w:rPr>
          <w:color w:val="4A4A4A"/>
        </w:rPr>
        <w:t>The Data Infrastructure framework evaluates five moat types that are structurally different from SaaS moats. MongoDB is assessed against each.</w:t>
      </w:r>
    </w:p>
    <w:p w14:paraId="0F620C15" w14:textId="77777777" w:rsidR="00D12E42" w:rsidRDefault="00D12E4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3"/>
        <w:gridCol w:w="1363"/>
        <w:gridCol w:w="5444"/>
      </w:tblGrid>
      <w:tr w:rsidR="00D12E42" w14:paraId="4034EA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762E10" w14:textId="77777777" w:rsidR="00D12E42" w:rsidRDefault="00000000">
            <w:r>
              <w:rPr>
                <w:b/>
                <w:bCs/>
                <w:color w:val="FFFFFF"/>
                <w:sz w:val="20"/>
                <w:szCs w:val="20"/>
              </w:rPr>
              <w:t>Moat Type</w:t>
            </w:r>
          </w:p>
        </w:tc>
        <w:tc>
          <w:tcPr>
            <w:tcW w:w="1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D1EAA3" w14:textId="77777777" w:rsidR="00D12E42" w:rsidRDefault="00000000">
            <w:r>
              <w:rPr>
                <w:b/>
                <w:bCs/>
                <w:color w:val="FFFFFF"/>
                <w:sz w:val="20"/>
                <w:szCs w:val="20"/>
              </w:rPr>
              <w:t>Level/Score</w:t>
            </w:r>
          </w:p>
        </w:tc>
        <w:tc>
          <w:tcPr>
            <w:tcW w:w="5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7234C5B" w14:textId="77777777" w:rsidR="00D12E42" w:rsidRDefault="00000000">
            <w:r>
              <w:rPr>
                <w:b/>
                <w:bCs/>
                <w:color w:val="FFFFFF"/>
                <w:sz w:val="20"/>
                <w:szCs w:val="20"/>
              </w:rPr>
              <w:t>Assessment</w:t>
            </w:r>
          </w:p>
        </w:tc>
      </w:tr>
      <w:tr w:rsidR="00D12E42" w14:paraId="59C45E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4720E" w14:textId="77777777" w:rsidR="00D12E42" w:rsidRDefault="00000000">
            <w:r>
              <w:rPr>
                <w:b/>
                <w:bCs/>
                <w:color w:val="4A4A4A"/>
                <w:sz w:val="20"/>
                <w:szCs w:val="20"/>
              </w:rPr>
              <w:t>1. Regulatory Designation</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861CC" w14:textId="77777777" w:rsidR="00D12E42" w:rsidRDefault="00000000">
            <w:pPr>
              <w:jc w:val="center"/>
            </w:pPr>
            <w:r>
              <w:rPr>
                <w:b/>
                <w:bCs/>
                <w:color w:val="C62828"/>
                <w:sz w:val="20"/>
                <w:szCs w:val="20"/>
              </w:rPr>
              <w:t>Level 0</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C995D" w14:textId="77777777" w:rsidR="00D12E42" w:rsidRDefault="00000000">
            <w:r>
              <w:rPr>
                <w:color w:val="4A4A4A"/>
                <w:sz w:val="20"/>
                <w:szCs w:val="20"/>
              </w:rPr>
              <w:t>MongoDB has no regulatory designation. No law or regulation mandates the use of MongoDB. It is not referenced in statutes, regulatory frameworks, or standard-form financial contracts. It competes in a fully open market with PostgreSQL, MySQL, DynamoDB, CockroachDB, and others.</w:t>
            </w:r>
          </w:p>
        </w:tc>
      </w:tr>
      <w:tr w:rsidR="00D12E42" w14:paraId="239A75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79168" w14:textId="77777777" w:rsidR="00D12E42" w:rsidRDefault="00000000">
            <w:r>
              <w:rPr>
                <w:b/>
                <w:bCs/>
                <w:color w:val="4A4A4A"/>
                <w:sz w:val="20"/>
                <w:szCs w:val="20"/>
              </w:rPr>
              <w:t>2. Benchmark Pricing Authority</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2362C" w14:textId="77777777" w:rsidR="00D12E42" w:rsidRDefault="00000000">
            <w:pPr>
              <w:jc w:val="center"/>
            </w:pPr>
            <w:r>
              <w:rPr>
                <w:b/>
                <w:bCs/>
                <w:color w:val="C62828"/>
                <w:sz w:val="20"/>
                <w:szCs w:val="20"/>
              </w:rPr>
              <w:t>No</w:t>
            </w:r>
          </w:p>
        </w:tc>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50556" w14:textId="77777777" w:rsidR="00D12E42" w:rsidRDefault="00000000">
            <w:r>
              <w:rPr>
                <w:color w:val="4A4A4A"/>
                <w:sz w:val="20"/>
                <w:szCs w:val="20"/>
              </w:rPr>
              <w:t>MongoDB does not produce benchmark prices, rates, or index values referenced in financial contracts. This moat type is inapplicable to database infrastructure.</w:t>
            </w:r>
          </w:p>
        </w:tc>
      </w:tr>
      <w:tr w:rsidR="00D12E42" w14:paraId="2117F8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7D7D9" w14:textId="77777777" w:rsidR="00D12E42" w:rsidRDefault="00000000">
            <w:r>
              <w:rPr>
                <w:b/>
                <w:bCs/>
                <w:color w:val="4A4A4A"/>
                <w:sz w:val="20"/>
                <w:szCs w:val="20"/>
              </w:rPr>
              <w:t>3. Contributed Data Network</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08656" w14:textId="77777777" w:rsidR="00D12E42" w:rsidRDefault="00000000">
            <w:pPr>
              <w:jc w:val="center"/>
            </w:pPr>
            <w:r>
              <w:rPr>
                <w:b/>
                <w:bCs/>
                <w:color w:val="C62828"/>
                <w:sz w:val="20"/>
                <w:szCs w:val="20"/>
              </w:rPr>
              <w:t>0/3</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E574D" w14:textId="77777777" w:rsidR="00D12E42" w:rsidRDefault="00000000">
            <w:r>
              <w:rPr>
                <w:color w:val="4A4A4A"/>
                <w:sz w:val="20"/>
                <w:szCs w:val="20"/>
              </w:rPr>
              <w:t>MongoDB does not aggregate contributed data from participants. Each customer’s database is siloed. There is no pooled intelligence, no cross-customer data sharing, and no network effect from contributed data. MongoDB’s value is the database engine, not the data in it.</w:t>
            </w:r>
          </w:p>
        </w:tc>
      </w:tr>
      <w:tr w:rsidR="00D12E42" w14:paraId="5B0984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2EE3A" w14:textId="77777777" w:rsidR="00D12E42" w:rsidRDefault="00000000">
            <w:r>
              <w:rPr>
                <w:b/>
                <w:bCs/>
                <w:color w:val="4A4A4A"/>
                <w:sz w:val="20"/>
                <w:szCs w:val="20"/>
              </w:rPr>
              <w:t>4. Passive Capital Gravity</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A057C" w14:textId="77777777" w:rsidR="00D12E42" w:rsidRDefault="00000000">
            <w:pPr>
              <w:jc w:val="center"/>
            </w:pPr>
            <w:r>
              <w:rPr>
                <w:b/>
                <w:bCs/>
                <w:color w:val="C62828"/>
                <w:sz w:val="20"/>
                <w:szCs w:val="20"/>
              </w:rPr>
              <w:t>No</w:t>
            </w:r>
          </w:p>
        </w:tc>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1146D" w14:textId="77777777" w:rsidR="00D12E42" w:rsidRDefault="00000000">
            <w:r>
              <w:rPr>
                <w:color w:val="4A4A4A"/>
                <w:sz w:val="20"/>
                <w:szCs w:val="20"/>
              </w:rPr>
              <w:t>MongoDB does not license indices tracked by ETFs or passive funds. This moat type is entirely inapplicable.</w:t>
            </w:r>
          </w:p>
        </w:tc>
      </w:tr>
      <w:tr w:rsidR="00D12E42" w14:paraId="2C9938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F6486" w14:textId="77777777" w:rsidR="00D12E42" w:rsidRDefault="00000000">
            <w:r>
              <w:rPr>
                <w:b/>
                <w:bCs/>
                <w:color w:val="4A4A4A"/>
                <w:sz w:val="20"/>
                <w:szCs w:val="20"/>
              </w:rPr>
              <w:t>5. Historical Depth</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01D6E" w14:textId="77777777" w:rsidR="00D12E42" w:rsidRDefault="00000000">
            <w:pPr>
              <w:jc w:val="center"/>
            </w:pPr>
            <w:r>
              <w:rPr>
                <w:b/>
                <w:bCs/>
                <w:color w:val="C62828"/>
                <w:sz w:val="20"/>
                <w:szCs w:val="20"/>
              </w:rPr>
              <w:t>0/3</w:t>
            </w:r>
          </w:p>
        </w:tc>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5DA01" w14:textId="77777777" w:rsidR="00D12E42" w:rsidRDefault="00000000">
            <w:r>
              <w:rPr>
                <w:color w:val="4A4A4A"/>
                <w:sz w:val="20"/>
                <w:szCs w:val="20"/>
              </w:rPr>
              <w:t>MongoDB’s value does not derive from historical time-series depth. Unlike COMPUSTAT (60+ years) or Moody’s default studies (100+ years), MongoDB is a database engine. Its product value is current functionality, not accumulated historical data.</w:t>
            </w:r>
          </w:p>
        </w:tc>
      </w:tr>
    </w:tbl>
    <w:p w14:paraId="0D165BD5" w14:textId="77777777" w:rsidR="00D12E42" w:rsidRDefault="00D12E4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2E42" w14:paraId="46FDD7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62828"/>
            <w:tcMar>
              <w:top w:w="100" w:type="dxa"/>
              <w:left w:w="140" w:type="dxa"/>
              <w:bottom w:w="100" w:type="dxa"/>
              <w:right w:w="140" w:type="dxa"/>
            </w:tcMar>
          </w:tcPr>
          <w:p w14:paraId="2DCDB0A1" w14:textId="77777777" w:rsidR="00D12E42" w:rsidRDefault="00000000">
            <w:pPr>
              <w:jc w:val="center"/>
            </w:pPr>
            <w:r>
              <w:rPr>
                <w:b/>
                <w:bCs/>
                <w:color w:val="FFFFFF"/>
                <w:sz w:val="26"/>
                <w:szCs w:val="26"/>
              </w:rPr>
              <w:t>5-Moat Taxonomy: 0 of 5 Data Infrastructure Moats Present</w:t>
            </w:r>
          </w:p>
        </w:tc>
      </w:tr>
    </w:tbl>
    <w:p w14:paraId="133F0AC8" w14:textId="77777777" w:rsidR="00D12E42" w:rsidRDefault="00D12E42">
      <w:pPr>
        <w:spacing w:before="120" w:after="120"/>
      </w:pPr>
    </w:p>
    <w:p w14:paraId="748D5061" w14:textId="77777777" w:rsidR="00D12E42" w:rsidRDefault="00000000">
      <w:pPr>
        <w:spacing w:before="60" w:after="120"/>
      </w:pPr>
      <w:r>
        <w:rPr>
          <w:color w:val="4A4A4A"/>
        </w:rPr>
        <w:t>Critical finding: MongoDB possesses NONE of the five structural data infrastructure moats that this framework evaluates. It has no regulatory designation, no benchmark authority, no contributed data network, no passive capital gravity, and no historical depth moat. This is because MongoDB is a database engine/platform, not a data asset or data infrastructure utility. Its moats, if any, come from a different category entirely — developer ecosystem, switching costs, and technical lock-in — which are better evaluated through the SaaS Antifragility lens.</w:t>
      </w:r>
    </w:p>
    <w:p w14:paraId="6C517C24" w14:textId="77777777" w:rsidR="00D12E42" w:rsidRDefault="00000000">
      <w:r>
        <w:br w:type="page"/>
      </w:r>
    </w:p>
    <w:p w14:paraId="0D14684B" w14:textId="77777777" w:rsidR="00D12E42" w:rsidRDefault="00000000">
      <w:pPr>
        <w:pStyle w:val="Heading1"/>
      </w:pPr>
      <w:r>
        <w:lastRenderedPageBreak/>
        <w:t>3. AI DISRUPTION VECTOR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2"/>
        <w:gridCol w:w="1441"/>
        <w:gridCol w:w="5137"/>
      </w:tblGrid>
      <w:tr w:rsidR="00D12E42" w14:paraId="7C801E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F1B86C" w14:textId="77777777" w:rsidR="00D12E42" w:rsidRDefault="00000000">
            <w:r>
              <w:rPr>
                <w:b/>
                <w:bCs/>
                <w:color w:val="FFFFFF"/>
                <w:sz w:val="20"/>
                <w:szCs w:val="20"/>
              </w:rPr>
              <w:t>Disruption Vector</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3CE365" w14:textId="77777777" w:rsidR="00D12E42" w:rsidRDefault="00000000">
            <w:r>
              <w:rPr>
                <w:b/>
                <w:bCs/>
                <w:color w:val="FFFFFF"/>
                <w:sz w:val="20"/>
                <w:szCs w:val="20"/>
              </w:rPr>
              <w:t>Vulnerability</w:t>
            </w:r>
          </w:p>
        </w:tc>
        <w:tc>
          <w:tcPr>
            <w:tcW w:w="5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EC8391" w14:textId="77777777" w:rsidR="00D12E42" w:rsidRDefault="00000000">
            <w:r>
              <w:rPr>
                <w:b/>
                <w:bCs/>
                <w:color w:val="FFFFFF"/>
                <w:sz w:val="20"/>
                <w:szCs w:val="20"/>
              </w:rPr>
              <w:t>Assessment</w:t>
            </w:r>
          </w:p>
        </w:tc>
      </w:tr>
      <w:tr w:rsidR="00D12E42" w14:paraId="67A78F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E0F20" w14:textId="77777777" w:rsidR="00D12E42" w:rsidRDefault="00000000">
            <w:r>
              <w:rPr>
                <w:b/>
                <w:bCs/>
                <w:color w:val="4A4A4A"/>
                <w:sz w:val="20"/>
                <w:szCs w:val="20"/>
              </w:rPr>
              <w:t>A. Structuring Layer Commoditization</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7328A" w14:textId="77777777" w:rsidR="00D12E42" w:rsidRDefault="00000000">
            <w:pPr>
              <w:jc w:val="center"/>
            </w:pPr>
            <w:r>
              <w:rPr>
                <w:b/>
                <w:bCs/>
                <w:color w:val="C62828"/>
                <w:sz w:val="20"/>
                <w:szCs w:val="20"/>
              </w:rPr>
              <w:t>HIGH</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AB1E6" w14:textId="77777777" w:rsidR="00D12E42" w:rsidRDefault="00000000">
            <w:r>
              <w:rPr>
                <w:color w:val="4A4A4A"/>
                <w:sz w:val="20"/>
                <w:szCs w:val="20"/>
              </w:rPr>
              <w:t>MongoDB’s query layer, aggregation framework, and developer tools sit squarely in the structuring/delivery layer that LLMs can replicate. AI coding assistants (Copilot, Cursor, Claude) can write database queries, schema designs, and data pipelines in any database system. The “easier to use than SQL” advantage erodes when AI makes all databases equally easy to query.</w:t>
            </w:r>
          </w:p>
        </w:tc>
      </w:tr>
      <w:tr w:rsidR="00D12E42" w14:paraId="6D1D51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FB47D" w14:textId="77777777" w:rsidR="00D12E42" w:rsidRDefault="00000000">
            <w:r>
              <w:rPr>
                <w:b/>
                <w:bCs/>
                <w:color w:val="4A4A4A"/>
                <w:sz w:val="20"/>
                <w:szCs w:val="20"/>
              </w:rPr>
              <w:t>B. Alternative Creation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BED43" w14:textId="77777777" w:rsidR="00D12E42" w:rsidRDefault="00000000">
            <w:pPr>
              <w:jc w:val="center"/>
            </w:pPr>
            <w:r>
              <w:rPr>
                <w:b/>
                <w:bCs/>
                <w:color w:val="C62828"/>
                <w:sz w:val="20"/>
                <w:szCs w:val="20"/>
              </w:rPr>
              <w:t>HIGH</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9F29C" w14:textId="77777777" w:rsidR="00D12E42" w:rsidRDefault="00000000">
            <w:r>
              <w:rPr>
                <w:color w:val="4A4A4A"/>
                <w:sz w:val="20"/>
                <w:szCs w:val="20"/>
              </w:rPr>
              <w:t>AI-native databases and vector stores (Pinecone, Weaviate, Qdrant, Chroma) have emerged as purpose-built alternatives for AI/LLM workloads. PostgreSQL with pgvector offers a free, open-source alternative for vector search. MongoDB added Atlas Vector Search to compete, but it’s playing catch-up in a market that didn’t exist 3 years ago.</w:t>
            </w:r>
          </w:p>
        </w:tc>
      </w:tr>
      <w:tr w:rsidR="00D12E42" w14:paraId="107D00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0F97C" w14:textId="77777777" w:rsidR="00D12E42" w:rsidRDefault="00000000">
            <w:r>
              <w:rPr>
                <w:b/>
                <w:bCs/>
                <w:color w:val="4A4A4A"/>
                <w:sz w:val="20"/>
                <w:szCs w:val="20"/>
              </w:rPr>
              <w:t>C. Delivery Model Disruption</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FD0DB" w14:textId="77777777" w:rsidR="00D12E42" w:rsidRDefault="00000000">
            <w:pPr>
              <w:jc w:val="center"/>
            </w:pPr>
            <w:r>
              <w:rPr>
                <w:b/>
                <w:bCs/>
                <w:color w:val="F57F17"/>
                <w:sz w:val="20"/>
                <w:szCs w:val="20"/>
              </w:rPr>
              <w:t>MEDIUM</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C2DFD" w14:textId="77777777" w:rsidR="00D12E42" w:rsidRDefault="00000000">
            <w:r>
              <w:rPr>
                <w:color w:val="4A4A4A"/>
                <w:sz w:val="20"/>
                <w:szCs w:val="20"/>
              </w:rPr>
              <w:t>MongoDB Atlas is already consumption-based (not terminal/seat-based), which partially insulates it from delivery model disruption. However, AI agents and platforms may increasingly abstract the database layer, making MongoDB a commodity backend that developers never interact with directly. The risk: MongoDB becomes invisible infrastructure rather than a branded developer platform.</w:t>
            </w:r>
          </w:p>
        </w:tc>
      </w:tr>
    </w:tbl>
    <w:p w14:paraId="26977388" w14:textId="77777777" w:rsidR="00D12E42" w:rsidRDefault="00000000">
      <w:r>
        <w:br w:type="page"/>
      </w:r>
    </w:p>
    <w:p w14:paraId="1B38004D" w14:textId="77777777" w:rsidR="00D12E42" w:rsidRDefault="00000000">
      <w:pPr>
        <w:pStyle w:val="Heading1"/>
      </w:pPr>
      <w:r>
        <w:lastRenderedPageBreak/>
        <w:t>4. THREE-QUESTION TEST (Data Infrastructure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1200"/>
        <w:gridCol w:w="2560"/>
      </w:tblGrid>
      <w:tr w:rsidR="00D12E42" w14:paraId="04FF9D8B"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703FEC" w14:textId="77777777" w:rsidR="00D12E42" w:rsidRDefault="00000000">
            <w:r>
              <w:rPr>
                <w:b/>
                <w:bCs/>
                <w:color w:val="FFFFFF"/>
                <w:sz w:val="20"/>
                <w:szCs w:val="20"/>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351122E" w14:textId="77777777" w:rsidR="00D12E42" w:rsidRDefault="00000000">
            <w:r>
              <w:rPr>
                <w:b/>
                <w:bCs/>
                <w:color w:val="FFFFFF"/>
                <w:sz w:val="20"/>
                <w:szCs w:val="20"/>
              </w:rPr>
              <w:t>Answer</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335990" w14:textId="77777777" w:rsidR="00D12E42" w:rsidRDefault="00000000">
            <w:r>
              <w:rPr>
                <w:b/>
                <w:bCs/>
                <w:color w:val="FFFFFF"/>
                <w:sz w:val="20"/>
                <w:szCs w:val="20"/>
              </w:rPr>
              <w:t>Score</w:t>
            </w:r>
          </w:p>
        </w:tc>
      </w:tr>
      <w:tr w:rsidR="00D12E42" w14:paraId="3DA0FF4D"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81C3" w14:textId="77777777" w:rsidR="00D12E42" w:rsidRDefault="00000000">
            <w:r>
              <w:rPr>
                <w:color w:val="4A4A4A"/>
                <w:sz w:val="20"/>
                <w:szCs w:val="20"/>
              </w:rPr>
              <w:t>Q1: Does this company’s product have legal or regulatory force — i.e., is it referenced by name in statute, regulation, or standard-form contracts?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DEC62" w14:textId="77777777" w:rsidR="00D12E42" w:rsidRDefault="00000000">
            <w:pPr>
              <w:jc w:val="center"/>
            </w:pPr>
            <w:r>
              <w:rPr>
                <w:b/>
                <w:bCs/>
                <w:color w:val="C62828"/>
                <w:sz w:val="20"/>
                <w:szCs w:val="20"/>
              </w:rPr>
              <w:t>No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23D92" w14:textId="77777777" w:rsidR="00D12E42" w:rsidRDefault="00000000">
            <w:pPr>
              <w:jc w:val="center"/>
            </w:pPr>
            <w:r>
              <w:rPr>
                <w:b/>
                <w:bCs/>
                <w:color w:val="4A4A4A"/>
                <w:sz w:val="20"/>
                <w:szCs w:val="20"/>
              </w:rPr>
              <w:t>0</w:t>
            </w:r>
          </w:p>
        </w:tc>
      </w:tr>
      <w:tr w:rsidR="00D12E42" w14:paraId="2E3E19A5"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F1126" w14:textId="77777777" w:rsidR="00D12E42" w:rsidRDefault="00000000">
            <w:r>
              <w:rPr>
                <w:color w:val="4A4A4A"/>
                <w:sz w:val="20"/>
                <w:szCs w:val="20"/>
              </w:rPr>
              <w:t>Q2: Does this company sit on contributed or proprietary data that cannot be replicated, licensed, or synthesized by an AI system?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1D964" w14:textId="77777777" w:rsidR="00D12E42" w:rsidRDefault="00000000">
            <w:pPr>
              <w:jc w:val="center"/>
            </w:pPr>
            <w:r>
              <w:rPr>
                <w:b/>
                <w:bCs/>
                <w:color w:val="C62828"/>
                <w:sz w:val="20"/>
                <w:szCs w:val="20"/>
              </w:rPr>
              <w:t>No</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D8B19" w14:textId="77777777" w:rsidR="00D12E42" w:rsidRDefault="00000000">
            <w:pPr>
              <w:jc w:val="center"/>
            </w:pPr>
            <w:r>
              <w:rPr>
                <w:b/>
                <w:bCs/>
                <w:color w:val="4A4A4A"/>
                <w:sz w:val="20"/>
                <w:szCs w:val="20"/>
              </w:rPr>
              <w:t>0</w:t>
            </w:r>
          </w:p>
        </w:tc>
      </w:tr>
      <w:tr w:rsidR="00D12E42" w14:paraId="089923DC"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AA76F" w14:textId="77777777" w:rsidR="00D12E42" w:rsidRDefault="00000000">
            <w:r>
              <w:rPr>
                <w:color w:val="4A4A4A"/>
                <w:sz w:val="20"/>
                <w:szCs w:val="20"/>
              </w:rPr>
              <w:t>Q3: Is this company’s revenue structurally embedded in financial market infrastructure such that displacement requires system-wide coordination?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614A8" w14:textId="77777777" w:rsidR="00D12E42" w:rsidRDefault="00000000">
            <w:pPr>
              <w:jc w:val="center"/>
            </w:pPr>
            <w:r>
              <w:rPr>
                <w:b/>
                <w:bCs/>
                <w:color w:val="C62828"/>
                <w:sz w:val="20"/>
                <w:szCs w:val="20"/>
              </w:rPr>
              <w:t>No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347DF" w14:textId="77777777" w:rsidR="00D12E42" w:rsidRDefault="00000000">
            <w:pPr>
              <w:jc w:val="center"/>
            </w:pPr>
            <w:r>
              <w:rPr>
                <w:b/>
                <w:bCs/>
                <w:color w:val="4A4A4A"/>
                <w:sz w:val="20"/>
                <w:szCs w:val="20"/>
              </w:rPr>
              <w:t>0</w:t>
            </w:r>
          </w:p>
        </w:tc>
      </w:tr>
    </w:tbl>
    <w:p w14:paraId="76016D56" w14:textId="77777777" w:rsidR="00D12E42" w:rsidRDefault="00D12E4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2E42" w14:paraId="4ED280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62828"/>
            <w:tcMar>
              <w:top w:w="100" w:type="dxa"/>
              <w:left w:w="140" w:type="dxa"/>
              <w:bottom w:w="100" w:type="dxa"/>
              <w:right w:w="140" w:type="dxa"/>
            </w:tcMar>
          </w:tcPr>
          <w:p w14:paraId="2FCC61D9" w14:textId="77777777" w:rsidR="00D12E42" w:rsidRDefault="00000000">
            <w:pPr>
              <w:jc w:val="center"/>
            </w:pPr>
            <w:r>
              <w:rPr>
                <w:b/>
                <w:bCs/>
                <w:color w:val="FFFFFF"/>
                <w:sz w:val="26"/>
                <w:szCs w:val="26"/>
              </w:rPr>
              <w:t>Three-Question Score: 0 / 3 — HIGH RISK</w:t>
            </w:r>
          </w:p>
        </w:tc>
      </w:tr>
    </w:tbl>
    <w:p w14:paraId="7CAB9531" w14:textId="77777777" w:rsidR="00D12E42" w:rsidRDefault="00D12E42">
      <w:pPr>
        <w:spacing w:before="120" w:after="120"/>
      </w:pPr>
    </w:p>
    <w:p w14:paraId="5D8781D8" w14:textId="77777777" w:rsidR="00D12E42" w:rsidRDefault="00000000">
      <w:pPr>
        <w:spacing w:before="60" w:after="120"/>
      </w:pPr>
      <w:r>
        <w:rPr>
          <w:color w:val="4A4A4A"/>
        </w:rPr>
        <w:t>MongoDB scores 0/3 on the Data Infrastructure Three-Question Test. This confirms that MongoDB’s defensibility does NOT come from the structural moats this framework is designed to evaluate (regulatory mandate, proprietary data, market infrastructure embedding). Instead, MongoDB’s moats are developer ecosystem and switching costs — which are real but are categorized differently (and are more vulnerable to AI disruption).</w:t>
      </w:r>
    </w:p>
    <w:p w14:paraId="328D1DDA" w14:textId="77777777" w:rsidR="00D12E42" w:rsidRDefault="00000000">
      <w:r>
        <w:br w:type="page"/>
      </w:r>
    </w:p>
    <w:p w14:paraId="6ABEFAA0" w14:textId="77777777" w:rsidR="00D12E42" w:rsidRDefault="00000000">
      <w:pPr>
        <w:pStyle w:val="Heading1"/>
      </w:pPr>
      <w:r>
        <w:lastRenderedPageBreak/>
        <w:t>5. COMPETITIVE PRESSURE ASSESSMENT</w:t>
      </w:r>
    </w:p>
    <w:p w14:paraId="3BA1C270" w14:textId="77777777" w:rsidR="00D12E42" w:rsidRDefault="00000000">
      <w:pPr>
        <w:pStyle w:val="Heading2"/>
      </w:pPr>
      <w:r>
        <w:t>AI-Native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560"/>
        <w:gridCol w:w="4800"/>
      </w:tblGrid>
      <w:tr w:rsidR="00D12E42" w14:paraId="44914F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7AD1542" w14:textId="77777777" w:rsidR="00D12E42" w:rsidRDefault="00000000">
            <w:r>
              <w:rPr>
                <w:b/>
                <w:bCs/>
                <w:color w:val="FFFFFF"/>
                <w:sz w:val="20"/>
                <w:szCs w:val="20"/>
              </w:rPr>
              <w:t>Competitor</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156542" w14:textId="77777777" w:rsidR="00D12E42" w:rsidRDefault="00000000">
            <w:r>
              <w:rPr>
                <w:b/>
                <w:bCs/>
                <w:color w:val="FFFFFF"/>
                <w:sz w:val="20"/>
                <w:szCs w:val="20"/>
              </w:rPr>
              <w:t>Founded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DA7E7B" w14:textId="77777777" w:rsidR="00D12E42" w:rsidRDefault="00000000">
            <w:r>
              <w:rPr>
                <w:b/>
                <w:bCs/>
                <w:color w:val="FFFFFF"/>
                <w:sz w:val="20"/>
                <w:szCs w:val="20"/>
              </w:rPr>
              <w:t>Funding</w:t>
            </w:r>
          </w:p>
        </w:tc>
        <w:tc>
          <w:tcPr>
            <w:tcW w:w="4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32DE92" w14:textId="77777777" w:rsidR="00D12E42" w:rsidRDefault="00000000">
            <w:r>
              <w:rPr>
                <w:b/>
                <w:bCs/>
                <w:color w:val="FFFFFF"/>
                <w:sz w:val="20"/>
                <w:szCs w:val="20"/>
              </w:rPr>
              <w:t>Threat to MongoDB</w:t>
            </w:r>
          </w:p>
        </w:tc>
      </w:tr>
      <w:tr w:rsidR="00D12E42" w14:paraId="0E59F0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52810" w14:textId="77777777" w:rsidR="00D12E42" w:rsidRDefault="00000000">
            <w:r>
              <w:rPr>
                <w:b/>
                <w:bCs/>
                <w:color w:val="4A4A4A"/>
                <w:sz w:val="20"/>
                <w:szCs w:val="20"/>
              </w:rPr>
              <w:t>Pinecone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EB273" w14:textId="77777777" w:rsidR="00D12E42" w:rsidRDefault="00000000">
            <w:pPr>
              <w:jc w:val="center"/>
            </w:pPr>
            <w:r>
              <w:rPr>
                <w:color w:val="4A4A4A"/>
                <w:sz w:val="20"/>
                <w:szCs w:val="20"/>
              </w:rPr>
              <w:t>2019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0A7F1" w14:textId="77777777" w:rsidR="00D12E42" w:rsidRDefault="00000000">
            <w:pPr>
              <w:jc w:val="center"/>
            </w:pPr>
            <w:r>
              <w:rPr>
                <w:color w:val="4A4A4A"/>
                <w:sz w:val="20"/>
                <w:szCs w:val="20"/>
              </w:rPr>
              <w:t>$138M+</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78AF1" w14:textId="77777777" w:rsidR="00D12E42" w:rsidRDefault="00000000">
            <w:r>
              <w:rPr>
                <w:color w:val="4A4A4A"/>
                <w:sz w:val="20"/>
                <w:szCs w:val="20"/>
              </w:rPr>
              <w:t>Purpose-built vector database for AI/LLM workloads. Directly competes with Atlas Vector Search for RAG and semantic search use cases.</w:t>
            </w:r>
          </w:p>
        </w:tc>
      </w:tr>
      <w:tr w:rsidR="00D12E42" w14:paraId="0D4833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B699D" w14:textId="77777777" w:rsidR="00D12E42" w:rsidRDefault="00000000">
            <w:r>
              <w:rPr>
                <w:b/>
                <w:bCs/>
                <w:color w:val="4A4A4A"/>
                <w:sz w:val="20"/>
                <w:szCs w:val="20"/>
              </w:rPr>
              <w:t>Weaviate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F7816" w14:textId="77777777" w:rsidR="00D12E42" w:rsidRDefault="00000000">
            <w:pPr>
              <w:jc w:val="center"/>
            </w:pPr>
            <w:r>
              <w:rPr>
                <w:color w:val="4A4A4A"/>
                <w:sz w:val="20"/>
                <w:szCs w:val="20"/>
              </w:rPr>
              <w:t>2019</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ECBD8" w14:textId="77777777" w:rsidR="00D12E42" w:rsidRDefault="00000000">
            <w:pPr>
              <w:jc w:val="center"/>
            </w:pPr>
            <w:r>
              <w:rPr>
                <w:color w:val="4A4A4A"/>
                <w:sz w:val="20"/>
                <w:szCs w:val="20"/>
              </w:rPr>
              <w:t>$67.5M+</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EEDDE" w14:textId="77777777" w:rsidR="00D12E42" w:rsidRDefault="00000000">
            <w:r>
              <w:rPr>
                <w:color w:val="4A4A4A"/>
                <w:sz w:val="20"/>
                <w:szCs w:val="20"/>
              </w:rPr>
              <w:t>Open-source vector DB with strong developer community. Competes for AI-native workloads that might otherwise use MongoDB.</w:t>
            </w:r>
          </w:p>
        </w:tc>
      </w:tr>
      <w:tr w:rsidR="00D12E42" w14:paraId="3990AB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2EEAE" w14:textId="77777777" w:rsidR="00D12E42" w:rsidRDefault="00000000">
            <w:r>
              <w:rPr>
                <w:b/>
                <w:bCs/>
                <w:color w:val="4A4A4A"/>
                <w:sz w:val="20"/>
                <w:szCs w:val="20"/>
              </w:rPr>
              <w:t>PostgreSQL + pgvector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B4E97" w14:textId="77777777" w:rsidR="00D12E42" w:rsidRDefault="00000000">
            <w:pPr>
              <w:jc w:val="center"/>
            </w:pPr>
            <w:r>
              <w:rPr>
                <w:color w:val="4A4A4A"/>
                <w:sz w:val="20"/>
                <w:szCs w:val="20"/>
              </w:rPr>
              <w:t>1996/2021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2FEB3" w14:textId="77777777" w:rsidR="00D12E42" w:rsidRDefault="00000000">
            <w:pPr>
              <w:jc w:val="center"/>
            </w:pPr>
            <w:r>
              <w:rPr>
                <w:color w:val="4A4A4A"/>
                <w:sz w:val="20"/>
                <w:szCs w:val="20"/>
              </w:rPr>
              <w:t>Open source</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1FF02" w14:textId="77777777" w:rsidR="00D12E42" w:rsidRDefault="00000000">
            <w:r>
              <w:rPr>
                <w:color w:val="4A4A4A"/>
                <w:sz w:val="20"/>
                <w:szCs w:val="20"/>
              </w:rPr>
              <w:t>Free, battle-tested relational DB with vector extension. Growing rapidly as the “default” database for new projects. AI assistants recommend it frequently.</w:t>
            </w:r>
          </w:p>
        </w:tc>
      </w:tr>
      <w:tr w:rsidR="00D12E42" w14:paraId="0BAF45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E0555" w14:textId="77777777" w:rsidR="00D12E42" w:rsidRDefault="00000000">
            <w:r>
              <w:rPr>
                <w:b/>
                <w:bCs/>
                <w:color w:val="4A4A4A"/>
                <w:sz w:val="20"/>
                <w:szCs w:val="20"/>
              </w:rPr>
              <w:t>AWS DynamoDB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F94AC" w14:textId="77777777" w:rsidR="00D12E42" w:rsidRDefault="00000000">
            <w:pPr>
              <w:jc w:val="center"/>
            </w:pPr>
            <w:r>
              <w:rPr>
                <w:color w:val="4A4A4A"/>
                <w:sz w:val="20"/>
                <w:szCs w:val="20"/>
              </w:rPr>
              <w:t>2012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781FE" w14:textId="77777777" w:rsidR="00D12E42" w:rsidRDefault="00000000">
            <w:pPr>
              <w:jc w:val="center"/>
            </w:pPr>
            <w:r>
              <w:rPr>
                <w:color w:val="4A4A4A"/>
                <w:sz w:val="20"/>
                <w:szCs w:val="20"/>
              </w:rPr>
              <w:t>AWS</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2E2B1" w14:textId="77777777" w:rsidR="00D12E42" w:rsidRDefault="00000000">
            <w:r>
              <w:rPr>
                <w:color w:val="4A4A4A"/>
                <w:sz w:val="20"/>
                <w:szCs w:val="20"/>
              </w:rPr>
              <w:t>Managed NoSQL on AWS. For customers already in AWS ecosystem, DynamoDB is the path of least resistance. Competes on integration, not features.</w:t>
            </w:r>
          </w:p>
        </w:tc>
      </w:tr>
      <w:tr w:rsidR="00D12E42" w14:paraId="74F822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E8368" w14:textId="77777777" w:rsidR="00D12E42" w:rsidRDefault="00000000">
            <w:r>
              <w:rPr>
                <w:b/>
                <w:bCs/>
                <w:color w:val="4A4A4A"/>
                <w:sz w:val="20"/>
                <w:szCs w:val="20"/>
              </w:rPr>
              <w:t>CockroachDB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411C8" w14:textId="77777777" w:rsidR="00D12E42" w:rsidRDefault="00000000">
            <w:pPr>
              <w:jc w:val="center"/>
            </w:pPr>
            <w:r>
              <w:rPr>
                <w:color w:val="4A4A4A"/>
                <w:sz w:val="20"/>
                <w:szCs w:val="20"/>
              </w:rPr>
              <w:t>2015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B2029" w14:textId="77777777" w:rsidR="00D12E42" w:rsidRDefault="00000000">
            <w:pPr>
              <w:jc w:val="center"/>
            </w:pPr>
            <w:r>
              <w:rPr>
                <w:color w:val="4A4A4A"/>
                <w:sz w:val="20"/>
                <w:szCs w:val="20"/>
              </w:rPr>
              <w:t>$633M+</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DC47F" w14:textId="77777777" w:rsidR="00D12E42" w:rsidRDefault="00000000">
            <w:r>
              <w:rPr>
                <w:color w:val="4A4A4A"/>
                <w:sz w:val="20"/>
                <w:szCs w:val="20"/>
              </w:rPr>
              <w:t>Distributed SQL database. Offers MongoDB-like scalability with SQL compatibility. Targets enterprises migrating from legacy databases.</w:t>
            </w:r>
          </w:p>
        </w:tc>
      </w:tr>
    </w:tbl>
    <w:p w14:paraId="6E5E533F" w14:textId="77777777" w:rsidR="00D12E42" w:rsidRDefault="00D12E42">
      <w:pPr>
        <w:spacing w:before="120" w:after="120"/>
      </w:pPr>
    </w:p>
    <w:p w14:paraId="33AC8582" w14:textId="77777777" w:rsidR="00D12E42" w:rsidRDefault="00000000">
      <w:pPr>
        <w:spacing w:before="60" w:after="120"/>
      </w:pPr>
      <w:r>
        <w:rPr>
          <w:b/>
          <w:bCs/>
          <w:color w:val="4A4A4A"/>
        </w:rPr>
        <w:t xml:space="preserve">Disruption Stage: </w:t>
      </w:r>
      <w:r>
        <w:rPr>
          <w:color w:val="4A4A4A"/>
        </w:rPr>
        <w:t>MID — 6–20+ credible entrants in the database/data platform space in the last 24 months. Vector database startups alone number 15+. PostgreSQL’s resurgence with AI-friendly extensions is the most significant long-term competitive threat.</w:t>
      </w:r>
    </w:p>
    <w:p w14:paraId="7C8A9C2C" w14:textId="77777777" w:rsidR="00D12E42" w:rsidRDefault="00000000">
      <w:pPr>
        <w:spacing w:before="60" w:after="120"/>
      </w:pPr>
      <w:r>
        <w:rPr>
          <w:b/>
          <w:bCs/>
          <w:color w:val="4A4A4A"/>
        </w:rPr>
        <w:t xml:space="preserve">Horizontal Platform Threat: </w:t>
      </w:r>
      <w:r>
        <w:rPr>
          <w:color w:val="4A4A4A"/>
        </w:rPr>
        <w:t>HIGH — AWS, GCP, and Azure all offer managed database services that compete directly with Atlas. AI coding assistants reduce the developer experience advantage by making all databases equally accessible through natural language. Microsoft Copilot and GitHub Copilot generate PostgreSQL queries as easily as MongoDB queries.</w:t>
      </w:r>
    </w:p>
    <w:p w14:paraId="6C963CEB" w14:textId="77777777" w:rsidR="00D12E42" w:rsidRDefault="00000000">
      <w:r>
        <w:br w:type="page"/>
      </w:r>
    </w:p>
    <w:p w14:paraId="5AABE3CD" w14:textId="77777777" w:rsidR="00D12E42" w:rsidRDefault="00000000">
      <w:pPr>
        <w:pStyle w:val="Heading1"/>
      </w:pPr>
      <w:r>
        <w:lastRenderedPageBreak/>
        <w:t>6. WHERE MONGODB’S MOATS ACTUALLY LIVE</w:t>
      </w:r>
    </w:p>
    <w:p w14:paraId="0F4F26FD" w14:textId="77777777" w:rsidR="00D12E42" w:rsidRDefault="00000000">
      <w:pPr>
        <w:spacing w:before="60" w:after="120"/>
      </w:pPr>
      <w:r>
        <w:rPr>
          <w:color w:val="4A4A4A"/>
        </w:rPr>
        <w:t>The Data Infrastructure 5-Moat Taxonomy reveals that MongoDB’s defensibility does not come from the structural moats that protect companies like S&amp;P Global, MSCI, or Verisk. MongoDB’s moats are developer ecosystem moats — which are real but operate on a different durability spectrum.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1385"/>
        <w:gridCol w:w="5380"/>
      </w:tblGrid>
      <w:tr w:rsidR="00D12E42" w14:paraId="7F673F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976085" w14:textId="77777777" w:rsidR="00D12E42" w:rsidRDefault="00000000">
            <w:r>
              <w:rPr>
                <w:b/>
                <w:bCs/>
                <w:color w:val="FFFFFF"/>
                <w:sz w:val="20"/>
                <w:szCs w:val="20"/>
              </w:rPr>
              <w:t>Moat Type (SaaS Lens)</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5EB963" w14:textId="77777777" w:rsidR="00D12E42" w:rsidRDefault="00000000">
            <w:r>
              <w:rPr>
                <w:b/>
                <w:bCs/>
                <w:color w:val="FFFFFF"/>
                <w:sz w:val="20"/>
                <w:szCs w:val="20"/>
              </w:rPr>
              <w:t>Strength</w:t>
            </w:r>
          </w:p>
        </w:tc>
        <w:tc>
          <w:tcPr>
            <w:tcW w:w="5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8FAFA75" w14:textId="77777777" w:rsidR="00D12E42" w:rsidRDefault="00000000">
            <w:r>
              <w:rPr>
                <w:b/>
                <w:bCs/>
                <w:color w:val="FFFFFF"/>
                <w:sz w:val="20"/>
                <w:szCs w:val="20"/>
              </w:rPr>
              <w:t>Assessment</w:t>
            </w:r>
          </w:p>
        </w:tc>
      </w:tr>
      <w:tr w:rsidR="00D12E42" w14:paraId="37AB6B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DD305" w14:textId="77777777" w:rsidR="00D12E42" w:rsidRDefault="00000000">
            <w:r>
              <w:rPr>
                <w:b/>
                <w:bCs/>
                <w:color w:val="4A4A4A"/>
                <w:sz w:val="20"/>
                <w:szCs w:val="20"/>
              </w:rPr>
              <w:t>Developer Ecosystem Lock-In</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52E5F" w14:textId="77777777" w:rsidR="00D12E42" w:rsidRDefault="00000000">
            <w:pPr>
              <w:jc w:val="center"/>
            </w:pPr>
            <w:r>
              <w:rPr>
                <w:b/>
                <w:bCs/>
                <w:color w:val="F57F17"/>
                <w:sz w:val="20"/>
                <w:szCs w:val="20"/>
              </w:rPr>
              <w:t>MODERATE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0DE43" w14:textId="77777777" w:rsidR="00D12E42" w:rsidRDefault="00000000">
            <w:r>
              <w:rPr>
                <w:color w:val="4A4A4A"/>
                <w:sz w:val="20"/>
                <w:szCs w:val="20"/>
              </w:rPr>
              <w:t>2M+ developers use MongoDB. MQL (MongoDB Query Language) is learned and embedded in codebases. Rewriting applications from MongoDB to PostgreSQL is costly ($100K–$1M+ per application). This is real switching cost — but AI can automate database migration, reducing it over time.</w:t>
            </w:r>
          </w:p>
        </w:tc>
      </w:tr>
      <w:tr w:rsidR="00D12E42" w14:paraId="271FB2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64D68" w14:textId="77777777" w:rsidR="00D12E42" w:rsidRDefault="00000000">
            <w:r>
              <w:rPr>
                <w:b/>
                <w:bCs/>
                <w:color w:val="4A4A4A"/>
                <w:sz w:val="20"/>
                <w:szCs w:val="20"/>
              </w:rPr>
              <w:t>Data Gravity (Customer’s Data)</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469D2" w14:textId="77777777" w:rsidR="00D12E42" w:rsidRDefault="00000000">
            <w:pPr>
              <w:jc w:val="center"/>
            </w:pPr>
            <w:r>
              <w:rPr>
                <w:b/>
                <w:bCs/>
                <w:color w:val="F57F17"/>
                <w:sz w:val="20"/>
                <w:szCs w:val="20"/>
              </w:rPr>
              <w:t>MODERATE</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C6B5E" w14:textId="77777777" w:rsidR="00D12E42" w:rsidRDefault="00000000">
            <w:r>
              <w:rPr>
                <w:color w:val="4A4A4A"/>
                <w:sz w:val="20"/>
                <w:szCs w:val="20"/>
              </w:rPr>
              <w:t>Once a customer’s data is in Atlas, moving it is painful (schema translation, downtime risk, testing). But this is generic database gravity, not MongoDB-specific. Every database has data gravity. It’s a switching cost, not a unique moat.</w:t>
            </w:r>
          </w:p>
        </w:tc>
      </w:tr>
      <w:tr w:rsidR="00D12E42" w14:paraId="44B972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181F4" w14:textId="77777777" w:rsidR="00D12E42" w:rsidRDefault="00000000">
            <w:r>
              <w:rPr>
                <w:b/>
                <w:bCs/>
                <w:color w:val="4A4A4A"/>
                <w:sz w:val="20"/>
                <w:szCs w:val="20"/>
              </w:rPr>
              <w:t>Atlas Consumption Model</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32769" w14:textId="77777777" w:rsidR="00D12E42" w:rsidRDefault="00000000">
            <w:pPr>
              <w:jc w:val="center"/>
            </w:pPr>
            <w:r>
              <w:rPr>
                <w:b/>
                <w:bCs/>
                <w:color w:val="2E7D32"/>
                <w:sz w:val="20"/>
                <w:szCs w:val="20"/>
              </w:rPr>
              <w:t>POSITIVE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BC2B6" w14:textId="77777777" w:rsidR="00D12E42" w:rsidRDefault="00000000">
            <w:r>
              <w:rPr>
                <w:color w:val="4A4A4A"/>
                <w:sz w:val="20"/>
                <w:szCs w:val="20"/>
              </w:rPr>
              <w:t>Usage-based pricing (71% of revenue) aligns with AI-era dynamics: more AI workloads generating more data = more Atlas consumption. This is the strongest structural argument for MongoDB in an AI world — but it also means revenue is volatile and tied to customer spend optimization.</w:t>
            </w:r>
          </w:p>
        </w:tc>
      </w:tr>
      <w:tr w:rsidR="00D12E42" w14:paraId="60EEB1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0A239" w14:textId="77777777" w:rsidR="00D12E42" w:rsidRDefault="00000000">
            <w:r>
              <w:rPr>
                <w:b/>
                <w:bCs/>
                <w:color w:val="4A4A4A"/>
                <w:sz w:val="20"/>
                <w:szCs w:val="20"/>
              </w:rPr>
              <w:t>Multi-Cloud Positioning</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C1530" w14:textId="77777777" w:rsidR="00D12E42" w:rsidRDefault="00000000">
            <w:pPr>
              <w:jc w:val="center"/>
            </w:pPr>
            <w:r>
              <w:rPr>
                <w:b/>
                <w:bCs/>
                <w:color w:val="F57F17"/>
                <w:sz w:val="20"/>
                <w:szCs w:val="20"/>
              </w:rPr>
              <w:t>MODERATE</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599EB" w14:textId="77777777" w:rsidR="00D12E42" w:rsidRDefault="00000000">
            <w:r>
              <w:rPr>
                <w:color w:val="4A4A4A"/>
                <w:sz w:val="20"/>
                <w:szCs w:val="20"/>
              </w:rPr>
              <w:t>Atlas runs on AWS, GCP, and Azure. Multi-cloud portability is a genuine advantage vs. DynamoDB (AWS-only) or Spanner (GCP-only). But enterprises increasingly standardize on one cloud, reducing the practical value.</w:t>
            </w:r>
          </w:p>
        </w:tc>
      </w:tr>
    </w:tbl>
    <w:p w14:paraId="400EE468" w14:textId="77777777" w:rsidR="00D12E42" w:rsidRDefault="00000000">
      <w:r>
        <w:br w:type="page"/>
      </w:r>
    </w:p>
    <w:p w14:paraId="165D4F50" w14:textId="77777777" w:rsidR="00D12E42" w:rsidRDefault="00000000">
      <w:pPr>
        <w:pStyle w:val="Heading1"/>
      </w:pPr>
      <w:r>
        <w:lastRenderedPageBreak/>
        <w:t>7. FINANCIAL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D12E42" w14:paraId="79D7B7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B86843" w14:textId="77777777" w:rsidR="00D12E42" w:rsidRDefault="00000000">
            <w:r>
              <w:rPr>
                <w:b/>
                <w:bCs/>
                <w:color w:val="FFFFFF"/>
                <w:sz w:val="20"/>
                <w:szCs w:val="20"/>
              </w:rPr>
              <w:t>Metric</w:t>
            </w:r>
          </w:p>
        </w:tc>
        <w:tc>
          <w:tcPr>
            <w:tcW w:w="17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848EA9" w14:textId="77777777" w:rsidR="00D12E42" w:rsidRDefault="00000000">
            <w:r>
              <w:rPr>
                <w:b/>
                <w:bCs/>
                <w:color w:val="FFFFFF"/>
                <w:sz w:val="20"/>
                <w:szCs w:val="20"/>
              </w:rPr>
              <w:t>FY2024</w:t>
            </w:r>
          </w:p>
        </w:tc>
        <w:tc>
          <w:tcPr>
            <w:tcW w:w="17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61A556" w14:textId="77777777" w:rsidR="00D12E42" w:rsidRDefault="00000000">
            <w:r>
              <w:rPr>
                <w:b/>
                <w:bCs/>
                <w:color w:val="FFFFFF"/>
                <w:sz w:val="20"/>
                <w:szCs w:val="20"/>
              </w:rPr>
              <w:t>FY2025</w:t>
            </w:r>
          </w:p>
        </w:tc>
        <w:tc>
          <w:tcPr>
            <w:tcW w:w="17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10BA13" w14:textId="77777777" w:rsidR="00D12E42" w:rsidRDefault="00000000">
            <w:r>
              <w:rPr>
                <w:b/>
                <w:bCs/>
                <w:color w:val="FFFFFF"/>
                <w:sz w:val="20"/>
                <w:szCs w:val="20"/>
              </w:rPr>
              <w:t>FY2026</w:t>
            </w:r>
          </w:p>
        </w:tc>
        <w:tc>
          <w:tcPr>
            <w:tcW w:w="17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BF2414" w14:textId="77777777" w:rsidR="00D12E42" w:rsidRDefault="00000000">
            <w:r>
              <w:rPr>
                <w:b/>
                <w:bCs/>
                <w:color w:val="FFFFFF"/>
                <w:sz w:val="20"/>
                <w:szCs w:val="20"/>
              </w:rPr>
              <w:t>FY2027E</w:t>
            </w:r>
          </w:p>
        </w:tc>
      </w:tr>
      <w:tr w:rsidR="00D12E42" w14:paraId="030736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73BA" w14:textId="77777777" w:rsidR="00D12E42" w:rsidRDefault="00000000">
            <w:r>
              <w:rPr>
                <w:b/>
                <w:bCs/>
                <w:color w:val="4A4A4A"/>
                <w:sz w:val="20"/>
                <w:szCs w:val="20"/>
              </w:rPr>
              <w:t>Revenue ($B)</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F81E8" w14:textId="77777777" w:rsidR="00D12E42" w:rsidRDefault="00000000">
            <w:pPr>
              <w:jc w:val="center"/>
            </w:pPr>
            <w:r>
              <w:rPr>
                <w:color w:val="4A4A4A"/>
                <w:sz w:val="20"/>
                <w:szCs w:val="20"/>
              </w:rPr>
              <w:t>$1.68B</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78B3B" w14:textId="77777777" w:rsidR="00D12E42" w:rsidRDefault="00000000">
            <w:pPr>
              <w:jc w:val="center"/>
            </w:pPr>
            <w:r>
              <w:rPr>
                <w:color w:val="4A4A4A"/>
                <w:sz w:val="20"/>
                <w:szCs w:val="20"/>
              </w:rPr>
              <w:t>$2.01B</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52A21" w14:textId="77777777" w:rsidR="00D12E42" w:rsidRDefault="00000000">
            <w:pPr>
              <w:jc w:val="center"/>
            </w:pPr>
            <w:r>
              <w:rPr>
                <w:color w:val="4A4A4A"/>
                <w:sz w:val="20"/>
                <w:szCs w:val="20"/>
              </w:rPr>
              <w:t>$2.46B</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E09B5" w14:textId="77777777" w:rsidR="00D12E42" w:rsidRDefault="00000000">
            <w:pPr>
              <w:jc w:val="center"/>
            </w:pPr>
            <w:r>
              <w:rPr>
                <w:color w:val="2E75B6"/>
                <w:sz w:val="20"/>
                <w:szCs w:val="20"/>
              </w:rPr>
              <w:t>$2.86–$2.90B</w:t>
            </w:r>
          </w:p>
        </w:tc>
      </w:tr>
      <w:tr w:rsidR="00D12E42" w14:paraId="61BB0D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E2C57" w14:textId="77777777" w:rsidR="00D12E42" w:rsidRDefault="00000000">
            <w:r>
              <w:rPr>
                <w:b/>
                <w:bCs/>
                <w:color w:val="4A4A4A"/>
                <w:sz w:val="20"/>
                <w:szCs w:val="20"/>
              </w:rPr>
              <w:t>Revenue Growth</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7E597" w14:textId="77777777" w:rsidR="00D12E42" w:rsidRDefault="00000000">
            <w:pPr>
              <w:jc w:val="center"/>
            </w:pPr>
            <w:r>
              <w:rPr>
                <w:color w:val="4A4A4A"/>
                <w:sz w:val="20"/>
                <w:szCs w:val="20"/>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FB67B" w14:textId="77777777" w:rsidR="00D12E42" w:rsidRDefault="00000000">
            <w:pPr>
              <w:jc w:val="center"/>
            </w:pPr>
            <w:r>
              <w:rPr>
                <w:color w:val="4A4A4A"/>
                <w:sz w:val="20"/>
                <w:szCs w:val="20"/>
              </w:rPr>
              <w:t>19%</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88ACA" w14:textId="77777777" w:rsidR="00D12E42" w:rsidRDefault="00000000">
            <w:pPr>
              <w:jc w:val="center"/>
            </w:pPr>
            <w:r>
              <w:rPr>
                <w:color w:val="4A4A4A"/>
                <w:sz w:val="20"/>
                <w:szCs w:val="20"/>
              </w:rPr>
              <w:t>23%</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135D4" w14:textId="77777777" w:rsidR="00D12E42" w:rsidRDefault="00000000">
            <w:pPr>
              <w:jc w:val="center"/>
            </w:pPr>
            <w:r>
              <w:rPr>
                <w:color w:val="2E75B6"/>
                <w:sz w:val="20"/>
                <w:szCs w:val="20"/>
              </w:rPr>
              <w:t>16–18%</w:t>
            </w:r>
          </w:p>
        </w:tc>
      </w:tr>
      <w:tr w:rsidR="00D12E42" w14:paraId="5868F7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FF865" w14:textId="77777777" w:rsidR="00D12E42" w:rsidRDefault="00000000">
            <w:r>
              <w:rPr>
                <w:b/>
                <w:bCs/>
                <w:color w:val="4A4A4A"/>
                <w:sz w:val="20"/>
                <w:szCs w:val="20"/>
              </w:rPr>
              <w:t>Atlas % of Revenue</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92AA3" w14:textId="77777777" w:rsidR="00D12E42" w:rsidRDefault="00000000">
            <w:pPr>
              <w:jc w:val="center"/>
            </w:pPr>
            <w:r>
              <w:rPr>
                <w:color w:val="4A4A4A"/>
                <w:sz w:val="20"/>
                <w:szCs w:val="20"/>
              </w:rPr>
              <w:t>~66%</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570EE" w14:textId="77777777" w:rsidR="00D12E42" w:rsidRDefault="00000000">
            <w:pPr>
              <w:jc w:val="center"/>
            </w:pPr>
            <w:r>
              <w:rPr>
                <w:color w:val="4A4A4A"/>
                <w:sz w:val="20"/>
                <w:szCs w:val="20"/>
              </w:rPr>
              <w:t>~68%</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A1967" w14:textId="77777777" w:rsidR="00D12E42" w:rsidRDefault="00000000">
            <w:pPr>
              <w:jc w:val="center"/>
            </w:pPr>
            <w:r>
              <w:rPr>
                <w:color w:val="4A4A4A"/>
                <w:sz w:val="20"/>
                <w:szCs w:val="20"/>
              </w:rPr>
              <w:t>~71%</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D4E12" w14:textId="77777777" w:rsidR="00D12E42" w:rsidRDefault="00000000">
            <w:pPr>
              <w:jc w:val="center"/>
            </w:pPr>
            <w:r>
              <w:rPr>
                <w:color w:val="2E75B6"/>
                <w:sz w:val="20"/>
                <w:szCs w:val="20"/>
              </w:rPr>
              <w:t>~74%</w:t>
            </w:r>
          </w:p>
        </w:tc>
      </w:tr>
      <w:tr w:rsidR="00D12E42" w14:paraId="0F21E5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EF076" w14:textId="77777777" w:rsidR="00D12E42" w:rsidRDefault="00000000">
            <w:r>
              <w:rPr>
                <w:b/>
                <w:bCs/>
                <w:color w:val="4A4A4A"/>
                <w:sz w:val="20"/>
                <w:szCs w:val="20"/>
              </w:rPr>
              <w:t>Non-GAAP Op Margin</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BB6D5" w14:textId="77777777" w:rsidR="00D12E42" w:rsidRDefault="00000000">
            <w:pPr>
              <w:jc w:val="center"/>
            </w:pPr>
            <w:r>
              <w:rPr>
                <w:color w:val="4A4A4A"/>
                <w:sz w:val="20"/>
                <w:szCs w:val="20"/>
              </w:rPr>
              <w:t>~12%</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1ECA9" w14:textId="77777777" w:rsidR="00D12E42" w:rsidRDefault="00000000">
            <w:pPr>
              <w:jc w:val="center"/>
            </w:pPr>
            <w:r>
              <w:rPr>
                <w:color w:val="4A4A4A"/>
                <w:sz w:val="20"/>
                <w:szCs w:val="20"/>
              </w:rPr>
              <w:t>~15%</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0DCB8" w14:textId="77777777" w:rsidR="00D12E42" w:rsidRDefault="00000000">
            <w:pPr>
              <w:jc w:val="center"/>
            </w:pPr>
            <w:r>
              <w:rPr>
                <w:color w:val="4A4A4A"/>
                <w:sz w:val="20"/>
                <w:szCs w:val="20"/>
              </w:rPr>
              <w:t>~18%</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06A11" w14:textId="77777777" w:rsidR="00D12E42" w:rsidRDefault="00000000">
            <w:pPr>
              <w:jc w:val="center"/>
            </w:pPr>
            <w:r>
              <w:rPr>
                <w:color w:val="2E75B6"/>
                <w:sz w:val="20"/>
                <w:szCs w:val="20"/>
              </w:rPr>
              <w:t>~20%</w:t>
            </w:r>
          </w:p>
        </w:tc>
      </w:tr>
      <w:tr w:rsidR="00D12E42" w14:paraId="1DCEEB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737C8" w14:textId="77777777" w:rsidR="00D12E42" w:rsidRDefault="00000000">
            <w:r>
              <w:rPr>
                <w:b/>
                <w:bCs/>
                <w:color w:val="4A4A4A"/>
                <w:sz w:val="20"/>
                <w:szCs w:val="20"/>
              </w:rPr>
              <w:t>Customers</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3C7F3" w14:textId="77777777" w:rsidR="00D12E42" w:rsidRDefault="00000000">
            <w:pPr>
              <w:jc w:val="center"/>
            </w:pPr>
            <w:r>
              <w:rPr>
                <w:color w:val="4A4A4A"/>
                <w:sz w:val="20"/>
                <w:szCs w:val="20"/>
              </w:rPr>
              <w:t>~50,500</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A9C62" w14:textId="77777777" w:rsidR="00D12E42" w:rsidRDefault="00000000">
            <w:pPr>
              <w:jc w:val="center"/>
            </w:pPr>
            <w:r>
              <w:rPr>
                <w:color w:val="4A4A4A"/>
                <w:sz w:val="20"/>
                <w:szCs w:val="20"/>
              </w:rPr>
              <w:t>~52,600</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E0CAF" w14:textId="77777777" w:rsidR="00D12E42" w:rsidRDefault="00000000">
            <w:pPr>
              <w:jc w:val="center"/>
            </w:pPr>
            <w:r>
              <w:rPr>
                <w:color w:val="4A4A4A"/>
                <w:sz w:val="20"/>
                <w:szCs w:val="20"/>
              </w:rPr>
              <w:t>65,200+</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94813" w14:textId="77777777" w:rsidR="00D12E42" w:rsidRDefault="00000000">
            <w:pPr>
              <w:jc w:val="center"/>
            </w:pPr>
            <w:r>
              <w:rPr>
                <w:color w:val="2E75B6"/>
                <w:sz w:val="20"/>
                <w:szCs w:val="20"/>
              </w:rPr>
              <w:t>Growing</w:t>
            </w:r>
          </w:p>
        </w:tc>
      </w:tr>
      <w:tr w:rsidR="00D12E42" w14:paraId="032266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D2081" w14:textId="77777777" w:rsidR="00D12E42" w:rsidRDefault="00000000">
            <w:r>
              <w:rPr>
                <w:b/>
                <w:bCs/>
                <w:color w:val="4A4A4A"/>
                <w:sz w:val="20"/>
                <w:szCs w:val="20"/>
              </w:rPr>
              <w:t>Cash + Investments</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4BE38" w14:textId="77777777" w:rsidR="00D12E42" w:rsidRDefault="00000000">
            <w:pPr>
              <w:jc w:val="center"/>
            </w:pPr>
            <w:r>
              <w:rPr>
                <w:color w:val="4A4A4A"/>
                <w:sz w:val="20"/>
                <w:szCs w:val="20"/>
              </w:rPr>
              <w:t>~$1.9B</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23D85" w14:textId="77777777" w:rsidR="00D12E42" w:rsidRDefault="00000000">
            <w:pPr>
              <w:jc w:val="center"/>
            </w:pPr>
            <w:r>
              <w:rPr>
                <w:color w:val="4A4A4A"/>
                <w:sz w:val="20"/>
                <w:szCs w:val="20"/>
              </w:rPr>
              <w:t>~$2.1B</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EBC41" w14:textId="77777777" w:rsidR="00D12E42" w:rsidRDefault="00000000">
            <w:pPr>
              <w:jc w:val="center"/>
            </w:pPr>
            <w:r>
              <w:rPr>
                <w:color w:val="4A4A4A"/>
                <w:sz w:val="20"/>
                <w:szCs w:val="20"/>
              </w:rPr>
              <w:t>~$2.4B</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8F881" w14:textId="77777777" w:rsidR="00D12E42" w:rsidRDefault="00000000">
            <w:pPr>
              <w:jc w:val="center"/>
            </w:pPr>
            <w:r>
              <w:rPr>
                <w:color w:val="2E75B6"/>
                <w:sz w:val="20"/>
                <w:szCs w:val="20"/>
              </w:rPr>
              <w:t>Growing</w:t>
            </w:r>
          </w:p>
        </w:tc>
      </w:tr>
    </w:tbl>
    <w:p w14:paraId="59C2024D" w14:textId="77777777" w:rsidR="00D12E42" w:rsidRDefault="00000000">
      <w:r>
        <w:br w:type="page"/>
      </w:r>
    </w:p>
    <w:p w14:paraId="02DF35B8" w14:textId="77777777" w:rsidR="00D12E42" w:rsidRDefault="00000000">
      <w:pPr>
        <w:pStyle w:val="Heading1"/>
      </w:pPr>
      <w:r>
        <w:lastRenderedPageBreak/>
        <w:t>8. ANTIFRAGILITY DIMENSION SCORING (SaaS Lens Applied)</w:t>
      </w:r>
    </w:p>
    <w:p w14:paraId="481C93FB" w14:textId="77777777" w:rsidR="00D12E42" w:rsidRDefault="00000000">
      <w:pPr>
        <w:spacing w:before="60" w:after="120"/>
      </w:pPr>
      <w:r>
        <w:rPr>
          <w:color w:val="4A4A4A"/>
        </w:rPr>
        <w:t>Because MongoDB scored 0/5 on the Data Infrastructure moat taxonomy, this section applies the SaaS Antifragility dimension scoring to evaluate MongoDB’s defensibility through the developer ecosystem lens.</w:t>
      </w:r>
    </w:p>
    <w:p w14:paraId="0B65F09C" w14:textId="77777777" w:rsidR="00D12E42" w:rsidRDefault="00D12E4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8"/>
        <w:gridCol w:w="900"/>
        <w:gridCol w:w="907"/>
        <w:gridCol w:w="4755"/>
      </w:tblGrid>
      <w:tr w:rsidR="00D12E42" w14:paraId="3DBDFF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CC54C8" w14:textId="77777777" w:rsidR="00D12E42" w:rsidRDefault="00000000">
            <w:r>
              <w:rPr>
                <w:b/>
                <w:bCs/>
                <w:color w:val="FFFFFF"/>
                <w:sz w:val="20"/>
                <w:szCs w:val="20"/>
              </w:rPr>
              <w:t>Dimension</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DD5AC5" w14:textId="77777777" w:rsidR="00D12E42" w:rsidRDefault="00000000">
            <w:r>
              <w:rPr>
                <w:b/>
                <w:bCs/>
                <w:color w:val="FFFFFF"/>
                <w:sz w:val="20"/>
                <w:szCs w:val="20"/>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EFF070" w14:textId="77777777" w:rsidR="00D12E42" w:rsidRDefault="00000000">
            <w:r>
              <w:rPr>
                <w:b/>
                <w:bCs/>
                <w:color w:val="FFFFFF"/>
                <w:sz w:val="20"/>
                <w:szCs w:val="20"/>
              </w:rPr>
              <w:t>Weight</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E7CD5C" w14:textId="77777777" w:rsidR="00D12E42" w:rsidRDefault="00000000">
            <w:r>
              <w:rPr>
                <w:b/>
                <w:bCs/>
                <w:color w:val="FFFFFF"/>
                <w:sz w:val="20"/>
                <w:szCs w:val="20"/>
              </w:rPr>
              <w:t>Assessment</w:t>
            </w:r>
          </w:p>
        </w:tc>
      </w:tr>
      <w:tr w:rsidR="00D12E42" w14:paraId="530F93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4F96A" w14:textId="77777777" w:rsidR="00D12E42" w:rsidRDefault="00000000">
            <w:r>
              <w:rPr>
                <w:b/>
                <w:bCs/>
                <w:color w:val="4A4A4A"/>
                <w:sz w:val="20"/>
                <w:szCs w:val="20"/>
              </w:rPr>
              <w:t>D1: Liability Shield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13240" w14:textId="77777777" w:rsidR="00D12E42" w:rsidRDefault="00000000">
            <w:pPr>
              <w:jc w:val="center"/>
            </w:pPr>
            <w:r>
              <w:rPr>
                <w:b/>
                <w:bCs/>
                <w:color w:val="C62828"/>
                <w:sz w:val="20"/>
                <w:szCs w:val="20"/>
              </w:rPr>
              <w:t>2/10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17374" w14:textId="77777777" w:rsidR="00D12E42" w:rsidRDefault="00000000">
            <w:pPr>
              <w:jc w:val="center"/>
            </w:pPr>
            <w:r>
              <w:rPr>
                <w:color w:val="4A4A4A"/>
                <w:sz w:val="20"/>
                <w:szCs w:val="20"/>
              </w:rPr>
              <w:t>15%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6F772" w14:textId="77777777" w:rsidR="00D12E42" w:rsidRDefault="00000000">
            <w:r>
              <w:rPr>
                <w:color w:val="4A4A4A"/>
                <w:sz w:val="20"/>
                <w:szCs w:val="20"/>
              </w:rPr>
              <w:t>Low liability. Database failure is costly but recoverable. No FDA validation, no regulatory mandate. Customers can (and do) run mission-critical workloads on MongoDB, but the database layer is interchangeable — PostgreSQL, DynamoDB, or CockroachDB could serve the same function. Score: 2/10.</w:t>
            </w:r>
          </w:p>
        </w:tc>
      </w:tr>
      <w:tr w:rsidR="00D12E42" w14:paraId="253BE7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4F816" w14:textId="77777777" w:rsidR="00D12E42" w:rsidRDefault="00000000">
            <w:r>
              <w:rPr>
                <w:b/>
                <w:bCs/>
                <w:color w:val="4A4A4A"/>
                <w:sz w:val="20"/>
                <w:szCs w:val="20"/>
              </w:rPr>
              <w:t>D2: Business Model Structure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E1FB6" w14:textId="77777777" w:rsidR="00D12E42" w:rsidRDefault="00000000">
            <w:pPr>
              <w:jc w:val="center"/>
            </w:pPr>
            <w:r>
              <w:rPr>
                <w:b/>
                <w:bCs/>
                <w:color w:val="F57F17"/>
                <w:sz w:val="20"/>
                <w:szCs w:val="20"/>
              </w:rPr>
              <w:t>7/10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35A0A" w14:textId="77777777" w:rsidR="00D12E42" w:rsidRDefault="00000000">
            <w:pPr>
              <w:jc w:val="center"/>
            </w:pPr>
            <w:r>
              <w:rPr>
                <w:color w:val="4A4A4A"/>
                <w:sz w:val="20"/>
                <w:szCs w:val="20"/>
              </w:rPr>
              <w:t>30%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21210" w14:textId="77777777" w:rsidR="00D12E42" w:rsidRDefault="00000000">
            <w:r>
              <w:rPr>
                <w:color w:val="4A4A4A"/>
                <w:sz w:val="20"/>
                <w:szCs w:val="20"/>
              </w:rPr>
              <w:t>Atlas consumption model (71% of revenue) is well-positioned for AI era. More data = more Atlas usage. AI workloads generating embeddings, RAG pipelines, and unstructured data stores benefit MongoDB’s document model. However, NRR has been declining from 120%+ to mid-110s. Vector search pricing faces competition from free alternatives (pgvector). Score: 7/10.</w:t>
            </w:r>
          </w:p>
        </w:tc>
      </w:tr>
      <w:tr w:rsidR="00D12E42" w14:paraId="775933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34A69" w14:textId="77777777" w:rsidR="00D12E42" w:rsidRDefault="00000000">
            <w:r>
              <w:rPr>
                <w:b/>
                <w:bCs/>
                <w:color w:val="4A4A4A"/>
                <w:sz w:val="20"/>
                <w:szCs w:val="20"/>
              </w:rPr>
              <w:t>D3: Physical World Integration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A4E8D" w14:textId="77777777" w:rsidR="00D12E42" w:rsidRDefault="00000000">
            <w:pPr>
              <w:jc w:val="center"/>
            </w:pPr>
            <w:r>
              <w:rPr>
                <w:b/>
                <w:bCs/>
                <w:color w:val="C62828"/>
                <w:sz w:val="20"/>
                <w:szCs w:val="20"/>
              </w:rPr>
              <w:t>4/10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437BC" w14:textId="77777777" w:rsidR="00D12E42" w:rsidRDefault="00000000">
            <w:pPr>
              <w:jc w:val="center"/>
            </w:pPr>
            <w:r>
              <w:rPr>
                <w:color w:val="4A4A4A"/>
                <w:sz w:val="20"/>
                <w:szCs w:val="20"/>
              </w:rPr>
              <w:t>15%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B1033" w14:textId="77777777" w:rsidR="00D12E42" w:rsidRDefault="00000000">
            <w:r>
              <w:rPr>
                <w:color w:val="4A4A4A"/>
                <w:sz w:val="20"/>
                <w:szCs w:val="20"/>
              </w:rPr>
              <w:t>MongoDB stores operational data but is not itself the transaction. It’s the database behind the application, not the payment rail or settlement system. Turning off MongoDB breaks applications — but any database replacement would work. Information layer, not transaction layer. Score: 4/10.</w:t>
            </w:r>
          </w:p>
        </w:tc>
      </w:tr>
      <w:tr w:rsidR="00D12E42" w14:paraId="494514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56C61" w14:textId="77777777" w:rsidR="00D12E42" w:rsidRDefault="00000000">
            <w:r>
              <w:rPr>
                <w:b/>
                <w:bCs/>
                <w:color w:val="4A4A4A"/>
                <w:sz w:val="20"/>
                <w:szCs w:val="20"/>
              </w:rPr>
              <w:t>D4: Network Effects &amp; Data Gravity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B9231" w14:textId="77777777" w:rsidR="00D12E42" w:rsidRDefault="00000000">
            <w:pPr>
              <w:jc w:val="center"/>
            </w:pPr>
            <w:r>
              <w:rPr>
                <w:b/>
                <w:bCs/>
                <w:color w:val="C62828"/>
                <w:sz w:val="20"/>
                <w:szCs w:val="20"/>
              </w:rPr>
              <w:t>4/10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42A2E" w14:textId="77777777" w:rsidR="00D12E42" w:rsidRDefault="00000000">
            <w:pPr>
              <w:jc w:val="center"/>
            </w:pPr>
            <w:r>
              <w:rPr>
                <w:color w:val="4A4A4A"/>
                <w:sz w:val="20"/>
                <w:szCs w:val="20"/>
              </w:rPr>
              <w:t>40%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31262" w14:textId="77777777" w:rsidR="00D12E42" w:rsidRDefault="00000000">
            <w:r>
              <w:rPr>
                <w:color w:val="4A4A4A"/>
                <w:sz w:val="20"/>
                <w:szCs w:val="20"/>
              </w:rPr>
              <w:t>No cross-customer network effects. Each customer’s database is siloed. Data gravity exists (moving data is painful) but is generic to all databases. Developer community (2M+) creates ecosystem gravity but is weakening as AI makes all databases equally accessible via natural language. Aggregation Theory risk: HIGH — AI agents abstract the database layer, making MongoDB a commodity backend. Score: 4/10.</w:t>
            </w:r>
          </w:p>
        </w:tc>
      </w:tr>
    </w:tbl>
    <w:p w14:paraId="7A21868E" w14:textId="77777777" w:rsidR="00D12E42" w:rsidRDefault="00D12E42">
      <w:pPr>
        <w:spacing w:before="120" w:after="120"/>
      </w:pPr>
    </w:p>
    <w:p w14:paraId="7333F69C" w14:textId="77777777" w:rsidR="00D12E42" w:rsidRDefault="00000000">
      <w:pPr>
        <w:spacing w:before="60" w:after="120"/>
      </w:pPr>
      <w:r>
        <w:rPr>
          <w:b/>
          <w:bCs/>
          <w:color w:val="4A4A4A"/>
        </w:rPr>
        <w:t xml:space="preserve">Raw Composite: </w:t>
      </w:r>
      <w:r>
        <w:rPr>
          <w:color w:val="4A4A4A"/>
        </w:rPr>
        <w:t>(2 × 0.15) + (7 × 0.30) + (4 × 0.15) + (4 × 0.40) = 0.30 + 2.10 + 0.60 + 1.60 = 4.60 / 10</w:t>
      </w:r>
    </w:p>
    <w:p w14:paraId="2B88B6C9" w14:textId="77777777" w:rsidR="00D12E42" w:rsidRDefault="00D12E4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2E42" w14:paraId="3C8BFE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7F17"/>
            <w:tcMar>
              <w:top w:w="100" w:type="dxa"/>
              <w:left w:w="140" w:type="dxa"/>
              <w:bottom w:w="100" w:type="dxa"/>
              <w:right w:w="140" w:type="dxa"/>
            </w:tcMar>
          </w:tcPr>
          <w:p w14:paraId="36D8F717" w14:textId="77777777" w:rsidR="00D12E42" w:rsidRDefault="00000000">
            <w:pPr>
              <w:jc w:val="center"/>
            </w:pPr>
            <w:r>
              <w:rPr>
                <w:b/>
                <w:bCs/>
                <w:color w:val="FFFFFF"/>
                <w:sz w:val="26"/>
                <w:szCs w:val="26"/>
              </w:rPr>
              <w:t>Raw Composite: 4.60 — Classification: FRAGILE</w:t>
            </w:r>
          </w:p>
        </w:tc>
      </w:tr>
    </w:tbl>
    <w:p w14:paraId="61AC89F7" w14:textId="77777777" w:rsidR="00D12E42" w:rsidRDefault="00D12E42">
      <w:pPr>
        <w:spacing w:before="120" w:after="120"/>
      </w:pPr>
    </w:p>
    <w:p w14:paraId="3335B7ED" w14:textId="77777777" w:rsidR="00D12E42" w:rsidRDefault="00000000">
      <w:pPr>
        <w:pStyle w:val="Heading2"/>
      </w:pPr>
      <w:r>
        <w:lastRenderedPageBreak/>
        <w:t>Modifiers</w:t>
      </w:r>
    </w:p>
    <w:p w14:paraId="2EDDC7DB" w14:textId="77777777" w:rsidR="00D12E42" w:rsidRDefault="00000000">
      <w:pPr>
        <w:spacing w:before="60" w:after="120"/>
      </w:pPr>
      <w:r>
        <w:rPr>
          <w:b/>
          <w:bCs/>
          <w:color w:val="4A4A4A"/>
        </w:rPr>
        <w:t xml:space="preserve">DIP (Data Integrity Premium): </w:t>
      </w:r>
      <w:r>
        <w:rPr>
          <w:color w:val="4A4A4A"/>
        </w:rPr>
        <w:t>+0.0 — MongoDB has no regulatory certification requirements, no mandate for output accuracy, and switching to an alternative is not a compliance violation. DIP Score: 0/5.</w:t>
      </w:r>
    </w:p>
    <w:p w14:paraId="0D48DE59" w14:textId="77777777" w:rsidR="00D12E42" w:rsidRDefault="00000000">
      <w:pPr>
        <w:spacing w:before="60" w:after="120"/>
      </w:pPr>
      <w:r>
        <w:rPr>
          <w:b/>
          <w:bCs/>
          <w:color w:val="4A4A4A"/>
        </w:rPr>
        <w:t xml:space="preserve">CPP (Counter-Positioning Potential): </w:t>
      </w:r>
      <w:r>
        <w:rPr>
          <w:color w:val="4A4A4A"/>
        </w:rPr>
        <w:t>+0.0 — MongoDB is not cannibalizing a legacy seat model (it’s already consumption-based). Atlas Vector Search is a response to competitive pressure, not a counter-positioning move. No evidence of pricing self-disruption. CPP Score: 2/12.</w:t>
      </w:r>
    </w:p>
    <w:p w14:paraId="3F86C23E" w14:textId="77777777" w:rsidR="00D12E42" w:rsidRDefault="00D12E42">
      <w:pPr>
        <w:spacing w:before="120" w:after="120"/>
      </w:pPr>
    </w:p>
    <w:p w14:paraId="2FD68A0F" w14:textId="77777777" w:rsidR="00D12E42" w:rsidRDefault="00000000">
      <w:pPr>
        <w:spacing w:before="60" w:after="120"/>
      </w:pPr>
      <w:r>
        <w:rPr>
          <w:b/>
          <w:bCs/>
          <w:color w:val="4A4A4A"/>
        </w:rPr>
        <w:t xml:space="preserve">Final Composite: </w:t>
      </w:r>
      <w:r>
        <w:rPr>
          <w:color w:val="4A4A4A"/>
        </w:rPr>
        <w:t>4.60 + 0.0 + 0.0 = 4.60 / 10</w:t>
      </w:r>
    </w:p>
    <w:p w14:paraId="547B2A81" w14:textId="77777777" w:rsidR="00D12E42" w:rsidRDefault="00D12E4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2E42" w14:paraId="55F514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7F17"/>
            <w:tcMar>
              <w:top w:w="100" w:type="dxa"/>
              <w:left w:w="140" w:type="dxa"/>
              <w:bottom w:w="100" w:type="dxa"/>
              <w:right w:w="140" w:type="dxa"/>
            </w:tcMar>
          </w:tcPr>
          <w:p w14:paraId="141A7487" w14:textId="77777777" w:rsidR="00D12E42" w:rsidRDefault="00000000">
            <w:pPr>
              <w:jc w:val="center"/>
            </w:pPr>
            <w:r>
              <w:rPr>
                <w:b/>
                <w:bCs/>
                <w:color w:val="FFFFFF"/>
                <w:sz w:val="26"/>
                <w:szCs w:val="26"/>
              </w:rPr>
              <w:t>FINAL CLASSIFICATION: FRAGILE (4.60/10)</w:t>
            </w:r>
          </w:p>
        </w:tc>
      </w:tr>
    </w:tbl>
    <w:p w14:paraId="361F06A0" w14:textId="77777777" w:rsidR="00D12E42" w:rsidRDefault="00000000">
      <w:r>
        <w:br w:type="page"/>
      </w:r>
    </w:p>
    <w:p w14:paraId="5F4E0975" w14:textId="77777777" w:rsidR="00D12E42" w:rsidRDefault="00000000">
      <w:pPr>
        <w:pStyle w:val="Heading1"/>
      </w:pPr>
      <w:r>
        <w:lastRenderedPageBreak/>
        <w:t>9. VALUATION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12E42" w14:paraId="4B026B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CDA578" w14:textId="77777777" w:rsidR="00D12E42"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51CFE0" w14:textId="77777777" w:rsidR="00D12E42" w:rsidRDefault="00000000">
            <w:r>
              <w:rPr>
                <w:b/>
                <w:bCs/>
                <w:color w:val="FFFFFF"/>
                <w:sz w:val="20"/>
                <w:szCs w:val="20"/>
              </w:rPr>
              <w:t>Threshold (Fragile)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0A091B4" w14:textId="77777777" w:rsidR="00D12E42" w:rsidRDefault="00000000">
            <w:r>
              <w:rPr>
                <w:b/>
                <w:bCs/>
                <w:color w:val="FFFFFF"/>
                <w:sz w:val="20"/>
                <w:szCs w:val="20"/>
              </w:rPr>
              <w:t>MDB Current</w:t>
            </w:r>
          </w:p>
        </w:tc>
      </w:tr>
      <w:tr w:rsidR="00D12E42" w14:paraId="4BEB2C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94D51" w14:textId="77777777" w:rsidR="00D12E42" w:rsidRDefault="00000000">
            <w:r>
              <w:rPr>
                <w:b/>
                <w:bCs/>
                <w:color w:val="4A4A4A"/>
                <w:sz w:val="20"/>
                <w:szCs w:val="20"/>
              </w:rPr>
              <w:t>NTM EV/Revenue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F8D0" w14:textId="77777777" w:rsidR="00D12E42" w:rsidRDefault="00000000">
            <w:pPr>
              <w:jc w:val="center"/>
            </w:pPr>
            <w:r>
              <w:rPr>
                <w:color w:val="4A4A4A"/>
                <w:sz w:val="20"/>
                <w:szCs w:val="20"/>
              </w:rPr>
              <w:t>≤ 4x (max 6x with catalyst)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11BFB" w14:textId="77777777" w:rsidR="00D12E42" w:rsidRDefault="00000000">
            <w:pPr>
              <w:jc w:val="center"/>
            </w:pPr>
            <w:r>
              <w:rPr>
                <w:b/>
                <w:bCs/>
                <w:color w:val="C62828"/>
                <w:sz w:val="20"/>
                <w:szCs w:val="20"/>
              </w:rPr>
              <w:t>~6.5x</w:t>
            </w:r>
          </w:p>
        </w:tc>
      </w:tr>
    </w:tbl>
    <w:p w14:paraId="1818D1D3" w14:textId="77777777" w:rsidR="00D12E42" w:rsidRDefault="00D12E4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2E42" w14:paraId="3E11C4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7F17"/>
            <w:tcMar>
              <w:top w:w="100" w:type="dxa"/>
              <w:left w:w="140" w:type="dxa"/>
              <w:bottom w:w="100" w:type="dxa"/>
              <w:right w:w="140" w:type="dxa"/>
            </w:tcMar>
          </w:tcPr>
          <w:p w14:paraId="0B3652C3" w14:textId="77777777" w:rsidR="00D12E42" w:rsidRDefault="00000000">
            <w:pPr>
              <w:jc w:val="center"/>
            </w:pPr>
            <w:r>
              <w:rPr>
                <w:b/>
                <w:bCs/>
                <w:color w:val="FFFFFF"/>
                <w:sz w:val="26"/>
                <w:szCs w:val="26"/>
              </w:rPr>
              <w:t>Valuation Gate: BORDERLINE — Above acceptable entry for FRAGILE classification</w:t>
            </w:r>
          </w:p>
        </w:tc>
      </w:tr>
    </w:tbl>
    <w:p w14:paraId="4AB6DA23" w14:textId="77777777" w:rsidR="00D12E42" w:rsidRDefault="00D12E42">
      <w:pPr>
        <w:spacing w:before="120" w:after="120"/>
      </w:pPr>
    </w:p>
    <w:p w14:paraId="63DB545E" w14:textId="77777777" w:rsidR="00D12E42" w:rsidRDefault="00000000">
      <w:pPr>
        <w:spacing w:before="60" w:after="120"/>
      </w:pPr>
      <w:r>
        <w:rPr>
          <w:color w:val="4A4A4A"/>
        </w:rPr>
        <w:t>At ~6.5x NTM EV/Revenue (based on ~$18.7B EV and ~$2.88B NTM revenue), MongoDB sits at the upper edge of the “maximum stretch” range for a FRAGILE classification (max 6x with explicit recovery catalyst). The stock dropped 22% on March 2, 2026 after Q4 FY2026 earnings, which brought the multiple down from ~9.6x. The valuation gate is BORDERLINE — not a clear pass, but closer to investable than 3 months ago.</w:t>
      </w:r>
    </w:p>
    <w:p w14:paraId="70408A50" w14:textId="77777777" w:rsidR="00D12E42" w:rsidRDefault="00000000">
      <w:r>
        <w:br w:type="page"/>
      </w:r>
    </w:p>
    <w:p w14:paraId="77071C0A" w14:textId="77777777" w:rsidR="00D12E42" w:rsidRDefault="00000000">
      <w:pPr>
        <w:pStyle w:val="Heading1"/>
      </w:pPr>
      <w:r>
        <w:lastRenderedPageBreak/>
        <w:t>10. SCENARIO MODELING</w:t>
      </w:r>
    </w:p>
    <w:p w14:paraId="66CBAAEF" w14:textId="77777777" w:rsidR="00D12E42" w:rsidRDefault="00000000">
      <w:pPr>
        <w:spacing w:before="60" w:after="120"/>
      </w:pPr>
      <w:r>
        <w:rPr>
          <w:b/>
          <w:bCs/>
          <w:color w:val="4A4A4A"/>
        </w:rPr>
        <w:t xml:space="preserve">Bull Case (25% probability): </w:t>
      </w:r>
      <w:r>
        <w:rPr>
          <w:color w:val="4A4A4A"/>
        </w:rPr>
        <w:t>AI is a massive tailwind for database consumption. LLM workloads generate enormous volumes of unstructured data (embeddings, conversation logs, RAG document stores) that play to MongoDB’s document model strength. Atlas Vector Search gains meaningful traction. Atlas consumption accelerates to 30%+ growth. Revenue reaches $4B+ by FY2028. Multiple re-rates to 10–12x. Requires: Atlas Vector Search winning against Pinecone/pgvector, AND AI workload data volumes exploding as expected.</w:t>
      </w:r>
    </w:p>
    <w:p w14:paraId="2E69840B" w14:textId="77777777" w:rsidR="00D12E42" w:rsidRDefault="00000000">
      <w:pPr>
        <w:spacing w:before="60" w:after="120"/>
      </w:pPr>
      <w:r>
        <w:rPr>
          <w:b/>
          <w:bCs/>
          <w:color w:val="4A4A4A"/>
        </w:rPr>
        <w:t xml:space="preserve">Base Case (45% probability): </w:t>
      </w:r>
      <w:r>
        <w:rPr>
          <w:color w:val="4A4A4A"/>
        </w:rPr>
        <w:t>MongoDB maintains mid-teens revenue growth as Atlas consumption grows steadily but Enterprise Advanced continues declining. NRR stabilizes in the 110–115% range. Margins expand modestly. Revenue reaches $3.5B by FY2028. Multiple holds at 6–8x. The company is a solid but not spectacular grower in a competitive market.</w:t>
      </w:r>
    </w:p>
    <w:p w14:paraId="20FB5F15" w14:textId="77777777" w:rsidR="00D12E42" w:rsidRDefault="00000000">
      <w:pPr>
        <w:spacing w:before="60" w:after="120"/>
      </w:pPr>
      <w:r>
        <w:rPr>
          <w:b/>
          <w:bCs/>
          <w:color w:val="4A4A4A"/>
        </w:rPr>
        <w:t xml:space="preserve">Bear Case (30% probability): </w:t>
      </w:r>
      <w:r>
        <w:rPr>
          <w:color w:val="4A4A4A"/>
        </w:rPr>
        <w:t>PostgreSQL’s resurgence accelerates. AI coding assistants make SQL as easy as MQL, eliminating MongoDB’s developer experience advantage. Vector database startups capture the AI workload opportunity. Cloud providers (DynamoDB, Cosmos DB, Spanner) intensify competition. NRR drops below 110%. Growth decelerates to single digits. Multiple compresses to 4–5x. Revenue stagnates at $3B.</w:t>
      </w:r>
    </w:p>
    <w:p w14:paraId="667B6E3C" w14:textId="77777777" w:rsidR="00D12E42" w:rsidRDefault="00000000">
      <w:r>
        <w:br w:type="page"/>
      </w:r>
    </w:p>
    <w:p w14:paraId="2840EA2F" w14:textId="77777777" w:rsidR="00D12E42" w:rsidRDefault="00000000">
      <w:pPr>
        <w:pStyle w:val="Heading1"/>
      </w:pPr>
      <w:r>
        <w:lastRenderedPageBreak/>
        <w:t>11. FINAL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12E42" w14:paraId="4A04F5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64E69D" w14:textId="77777777" w:rsidR="00D12E42"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EFF133" w14:textId="77777777" w:rsidR="00D12E42" w:rsidRDefault="00000000">
            <w:r>
              <w:rPr>
                <w:b/>
                <w:bCs/>
                <w:color w:val="FFFFFF"/>
                <w:sz w:val="20"/>
                <w:szCs w:val="20"/>
              </w:rPr>
              <w:t>Result</w:t>
            </w:r>
          </w:p>
        </w:tc>
      </w:tr>
      <w:tr w:rsidR="00D12E42" w14:paraId="2C3F00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94D5D" w14:textId="77777777" w:rsidR="00D12E42" w:rsidRDefault="00000000">
            <w:r>
              <w:rPr>
                <w:b/>
                <w:bCs/>
                <w:color w:val="4A4A4A"/>
                <w:sz w:val="20"/>
                <w:szCs w:val="20"/>
              </w:rPr>
              <w:t>Data Infra 5-Moat Score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9B344" w14:textId="77777777" w:rsidR="00D12E42" w:rsidRDefault="00000000">
            <w:r>
              <w:rPr>
                <w:b/>
                <w:bCs/>
                <w:color w:val="C62828"/>
                <w:sz w:val="20"/>
                <w:szCs w:val="20"/>
              </w:rPr>
              <w:t>0/5 — No structural data infrastructure moats</w:t>
            </w:r>
          </w:p>
        </w:tc>
      </w:tr>
      <w:tr w:rsidR="00D12E42" w14:paraId="7C1E1C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BB0EB" w14:textId="77777777" w:rsidR="00D12E42" w:rsidRDefault="00000000">
            <w:r>
              <w:rPr>
                <w:b/>
                <w:bCs/>
                <w:color w:val="4A4A4A"/>
                <w:sz w:val="20"/>
                <w:szCs w:val="20"/>
              </w:rPr>
              <w:t>Three-Question Score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ECF28" w14:textId="77777777" w:rsidR="00D12E42" w:rsidRDefault="00000000">
            <w:r>
              <w:rPr>
                <w:b/>
                <w:bCs/>
                <w:color w:val="C62828"/>
                <w:sz w:val="20"/>
                <w:szCs w:val="20"/>
              </w:rPr>
              <w:t>0/3 — HIGH RISK</w:t>
            </w:r>
          </w:p>
        </w:tc>
      </w:tr>
      <w:tr w:rsidR="00D12E42" w14:paraId="08D1EB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F0F50" w14:textId="77777777" w:rsidR="00D12E42" w:rsidRDefault="00000000">
            <w:r>
              <w:rPr>
                <w:b/>
                <w:bCs/>
                <w:color w:val="4A4A4A"/>
                <w:sz w:val="20"/>
                <w:szCs w:val="20"/>
              </w:rPr>
              <w:t>Final Composite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B2A48" w14:textId="77777777" w:rsidR="00D12E42" w:rsidRDefault="00000000">
            <w:r>
              <w:rPr>
                <w:b/>
                <w:bCs/>
                <w:color w:val="F57F17"/>
                <w:sz w:val="20"/>
                <w:szCs w:val="20"/>
              </w:rPr>
              <w:t>4.60/10 — FRAGILE</w:t>
            </w:r>
          </w:p>
        </w:tc>
      </w:tr>
      <w:tr w:rsidR="00D12E42" w14:paraId="66B48F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79062" w14:textId="77777777" w:rsidR="00D12E42" w:rsidRDefault="00000000">
            <w:r>
              <w:rPr>
                <w:b/>
                <w:bCs/>
                <w:color w:val="4A4A4A"/>
                <w:sz w:val="20"/>
                <w:szCs w:val="20"/>
              </w:rPr>
              <w:t>Valuation Gate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AEF8C" w14:textId="77777777" w:rsidR="00D12E42" w:rsidRDefault="00000000">
            <w:r>
              <w:rPr>
                <w:b/>
                <w:bCs/>
                <w:color w:val="F57F17"/>
                <w:sz w:val="20"/>
                <w:szCs w:val="20"/>
              </w:rPr>
              <w:t>BORDERLINE (~6.5x NTM vs 4–6x max for Fragile)</w:t>
            </w:r>
          </w:p>
        </w:tc>
      </w:tr>
      <w:tr w:rsidR="00D12E42" w14:paraId="77DD19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A7916" w14:textId="77777777" w:rsidR="00D12E42" w:rsidRDefault="00000000">
            <w:r>
              <w:rPr>
                <w:b/>
                <w:bCs/>
                <w:color w:val="4A4A4A"/>
                <w:sz w:val="20"/>
                <w:szCs w:val="20"/>
              </w:rPr>
              <w:t>DIP/CPP Profile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40268" w14:textId="77777777" w:rsidR="00D12E42" w:rsidRDefault="00000000">
            <w:r>
              <w:rPr>
                <w:b/>
                <w:bCs/>
                <w:color w:val="C62828"/>
                <w:sz w:val="20"/>
                <w:szCs w:val="20"/>
              </w:rPr>
              <w:t>Low DIP + Low CPP = AVOID regardless of multiple</w:t>
            </w:r>
          </w:p>
        </w:tc>
      </w:tr>
      <w:tr w:rsidR="00D12E42" w14:paraId="65CA87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D06C1" w14:textId="77777777" w:rsidR="00D12E42" w:rsidRDefault="00000000">
            <w:r>
              <w:rPr>
                <w:b/>
                <w:bCs/>
                <w:color w:val="4A4A4A"/>
                <w:sz w:val="20"/>
                <w:szCs w:val="20"/>
              </w:rPr>
              <w:t>Investment Rating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907BD" w14:textId="77777777" w:rsidR="00D12E42" w:rsidRDefault="00000000">
            <w:r>
              <w:rPr>
                <w:b/>
                <w:bCs/>
                <w:color w:val="C62828"/>
                <w:sz w:val="20"/>
                <w:szCs w:val="20"/>
              </w:rPr>
              <w:t>HOLD / AVOID — Not investable at current multiple for Fragile classification</w:t>
            </w:r>
          </w:p>
        </w:tc>
      </w:tr>
      <w:tr w:rsidR="00D12E42" w14:paraId="25050E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34E76" w14:textId="77777777" w:rsidR="00D12E42" w:rsidRDefault="00000000">
            <w:r>
              <w:rPr>
                <w:b/>
                <w:bCs/>
                <w:color w:val="4A4A4A"/>
                <w:sz w:val="20"/>
                <w:szCs w:val="20"/>
              </w:rPr>
              <w:t>Position Size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5BEC9" w14:textId="77777777" w:rsidR="00D12E42" w:rsidRDefault="00000000">
            <w:r>
              <w:rPr>
                <w:color w:val="4A4A4A"/>
                <w:sz w:val="20"/>
                <w:szCs w:val="20"/>
              </w:rPr>
              <w:t>0–1% speculative only; requires explicit catalyst</w:t>
            </w:r>
          </w:p>
        </w:tc>
      </w:tr>
    </w:tbl>
    <w:p w14:paraId="4E0AD490" w14:textId="77777777" w:rsidR="00D12E42" w:rsidRDefault="00D12E42">
      <w:pPr>
        <w:spacing w:before="120" w:after="120"/>
      </w:pPr>
    </w:p>
    <w:p w14:paraId="108986C3" w14:textId="77777777" w:rsidR="00D12E42" w:rsidRDefault="00000000">
      <w:pPr>
        <w:spacing w:before="60" w:after="120"/>
      </w:pPr>
      <w:r>
        <w:rPr>
          <w:b/>
          <w:bCs/>
          <w:color w:val="4A4A4A"/>
        </w:rPr>
        <w:t xml:space="preserve">The Thesis in Two Sentences: </w:t>
      </w:r>
      <w:r>
        <w:rPr>
          <w:color w:val="4A4A4A"/>
        </w:rPr>
        <w:t>MongoDB is a strong database platform with genuine developer ecosystem switching costs and a well-positioned consumption model for AI workloads. However, it possesses none of the structural data infrastructure moats (regulatory, benchmark, contributed data) that protect companies from AI-driven commoditization, and its developer experience advantage is eroding as AI makes all databases equally accessible.</w:t>
      </w:r>
    </w:p>
    <w:p w14:paraId="07039047" w14:textId="77777777" w:rsidR="00D12E42" w:rsidRDefault="00D12E42">
      <w:pPr>
        <w:spacing w:before="120" w:after="120"/>
      </w:pPr>
    </w:p>
    <w:p w14:paraId="2EC2B86E" w14:textId="77777777" w:rsidR="00D12E42" w:rsidRDefault="00000000">
      <w:pPr>
        <w:spacing w:before="60" w:after="120"/>
      </w:pPr>
      <w:r>
        <w:rPr>
          <w:b/>
          <w:bCs/>
          <w:color w:val="4A4A4A"/>
        </w:rPr>
        <w:t xml:space="preserve">The Kill Switch: </w:t>
      </w:r>
      <w:r>
        <w:rPr>
          <w:color w:val="4A4A4A"/>
        </w:rPr>
        <w:t>Sell immediately if NRR drops below 105%, if Atlas growth decelerates below 15%, or if PostgreSQL adoption data shows MongoDB share declining in new projects.</w:t>
      </w:r>
    </w:p>
    <w:p w14:paraId="7F2A161E" w14:textId="77777777" w:rsidR="00D12E42" w:rsidRDefault="00D12E42">
      <w:pPr>
        <w:spacing w:before="120" w:after="120"/>
      </w:pPr>
    </w:p>
    <w:p w14:paraId="0C9F8C04" w14:textId="77777777" w:rsidR="00D12E42" w:rsidRDefault="00000000">
      <w:pPr>
        <w:spacing w:before="60" w:after="120"/>
      </w:pPr>
      <w:r>
        <w:rPr>
          <w:b/>
          <w:bCs/>
          <w:color w:val="4A4A4A"/>
        </w:rPr>
        <w:t xml:space="preserve">Key Catalyst to Watch: </w:t>
      </w:r>
      <w:r>
        <w:rPr>
          <w:color w:val="4A4A4A"/>
        </w:rPr>
        <w:t>Atlas Vector Search adoption and AI workload revenue disclosure. If MongoDB can demonstrate that AI workloads are driving incremental Atlas consumption at premium pricing, the FRAGILE classification could be upgraded to ROBUST. Absence of this data by FY2027 earnings confirms the bear case.</w:t>
      </w:r>
    </w:p>
    <w:p w14:paraId="5FCB2688" w14:textId="77777777" w:rsidR="00D12E42" w:rsidRDefault="00D12E42">
      <w:pPr>
        <w:spacing w:before="120" w:after="120"/>
      </w:pPr>
    </w:p>
    <w:p w14:paraId="0F920846" w14:textId="77777777" w:rsidR="00D12E42" w:rsidRDefault="00D12E42">
      <w:pPr>
        <w:spacing w:before="120" w:after="120"/>
      </w:pPr>
    </w:p>
    <w:p w14:paraId="7054293D" w14:textId="77777777" w:rsidR="00D12E42" w:rsidRDefault="00000000">
      <w:pPr>
        <w:pBdr>
          <w:top w:val="single" w:sz="4" w:space="1" w:color="CCCCCC"/>
        </w:pBdr>
        <w:spacing w:before="200" w:after="60"/>
      </w:pPr>
      <w:r>
        <w:rPr>
          <w:b/>
          <w:bCs/>
          <w:i/>
          <w:iCs/>
          <w:color w:val="4A4A4A"/>
          <w:sz w:val="18"/>
          <w:szCs w:val="18"/>
        </w:rPr>
        <w:t xml:space="preserve">Disclaimer: </w:t>
      </w:r>
      <w:r>
        <w:rPr>
          <w:i/>
          <w:iCs/>
          <w:color w:val="4A4A4A"/>
          <w:sz w:val="18"/>
          <w:szCs w:val="18"/>
        </w:rPr>
        <w:t>This analysis is for educational and research purposes only and does not constitute investment advice. All data is sourced from publicly available information including SEC filings, earnings calls, and company press releases. Past performance is not indicative of future results.</w:t>
      </w:r>
    </w:p>
    <w:p w14:paraId="67BEF1C2" w14:textId="77777777" w:rsidR="00D12E42" w:rsidRDefault="00000000">
      <w:pPr>
        <w:spacing w:before="120"/>
      </w:pPr>
      <w:r>
        <w:rPr>
          <w:i/>
          <w:iCs/>
          <w:color w:val="4A4A4A"/>
          <w:sz w:val="18"/>
          <w:szCs w:val="18"/>
        </w:rPr>
        <w:t>Analysis Date: March 25, 2026 | Framework: Data Infrastructure Antifragility v1.0 | Generated with AI assistance</w:t>
      </w:r>
    </w:p>
    <w:sectPr w:rsidR="00D12E4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EFF2" w14:textId="77777777" w:rsidR="00DB4BBC" w:rsidRDefault="00DB4BBC">
      <w:r>
        <w:separator/>
      </w:r>
    </w:p>
  </w:endnote>
  <w:endnote w:type="continuationSeparator" w:id="0">
    <w:p w14:paraId="07574B34" w14:textId="77777777" w:rsidR="00DB4BBC" w:rsidRDefault="00DB4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7805" w14:textId="77777777" w:rsidR="00D12E42" w:rsidRDefault="00000000">
    <w:pPr>
      <w:pBdr>
        <w:top w:val="single" w:sz="4" w:space="1" w:color="CCCCCC"/>
      </w:pBdr>
      <w:tabs>
        <w:tab w:val="right" w:pos="9026"/>
      </w:tabs>
    </w:pPr>
    <w:r>
      <w:rPr>
        <w:color w:val="4A4A4A"/>
        <w:sz w:val="16"/>
        <w:szCs w:val="16"/>
      </w:rPr>
      <w:t>Confidential — For Investment Research Purposes Only</w:t>
    </w:r>
    <w:r>
      <w:rPr>
        <w:color w:val="4A4A4A"/>
        <w:sz w:val="16"/>
        <w:szCs w:val="16"/>
      </w:rPr>
      <w:tab/>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sidR="00EE4A48">
      <w:rPr>
        <w:noProof/>
        <w:color w:val="4A4A4A"/>
        <w:sz w:val="16"/>
        <w:szCs w:val="16"/>
      </w:rPr>
      <w:t>1</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13B65" w14:textId="77777777" w:rsidR="00DB4BBC" w:rsidRDefault="00DB4BBC">
      <w:r>
        <w:separator/>
      </w:r>
    </w:p>
  </w:footnote>
  <w:footnote w:type="continuationSeparator" w:id="0">
    <w:p w14:paraId="2FC929E0" w14:textId="77777777" w:rsidR="00DB4BBC" w:rsidRDefault="00DB4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7821" w14:textId="77777777" w:rsidR="00D12E42" w:rsidRDefault="00000000">
    <w:pPr>
      <w:pBdr>
        <w:bottom w:val="single" w:sz="6" w:space="1" w:color="2E75B6"/>
      </w:pBdr>
      <w:tabs>
        <w:tab w:val="right" w:pos="9026"/>
      </w:tabs>
      <w:spacing w:after="120"/>
    </w:pPr>
    <w:r>
      <w:rPr>
        <w:b/>
        <w:bCs/>
        <w:color w:val="2E75B6"/>
        <w:sz w:val="18"/>
        <w:szCs w:val="18"/>
      </w:rPr>
      <w:t>MDB | MongoDB Deep-Dive</w:t>
    </w:r>
    <w:r>
      <w:rPr>
        <w:color w:val="4A4A4A"/>
        <w:sz w:val="18"/>
        <w:szCs w:val="18"/>
      </w:rPr>
      <w:tab/>
      <w:t>Data Infrastructure Antifragility Framework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75B2C"/>
    <w:multiLevelType w:val="hybridMultilevel"/>
    <w:tmpl w:val="DE26EB78"/>
    <w:lvl w:ilvl="0" w:tplc="DFDED8CC">
      <w:start w:val="1"/>
      <w:numFmt w:val="bullet"/>
      <w:lvlText w:val="•"/>
      <w:lvlJc w:val="left"/>
      <w:pPr>
        <w:ind w:left="720" w:hanging="360"/>
      </w:pPr>
    </w:lvl>
    <w:lvl w:ilvl="1" w:tplc="A61E552E">
      <w:numFmt w:val="decimal"/>
      <w:lvlText w:val=""/>
      <w:lvlJc w:val="left"/>
    </w:lvl>
    <w:lvl w:ilvl="2" w:tplc="3F7022C0">
      <w:numFmt w:val="decimal"/>
      <w:lvlText w:val=""/>
      <w:lvlJc w:val="left"/>
    </w:lvl>
    <w:lvl w:ilvl="3" w:tplc="A73E958E">
      <w:numFmt w:val="decimal"/>
      <w:lvlText w:val=""/>
      <w:lvlJc w:val="left"/>
    </w:lvl>
    <w:lvl w:ilvl="4" w:tplc="D348268A">
      <w:numFmt w:val="decimal"/>
      <w:lvlText w:val=""/>
      <w:lvlJc w:val="left"/>
    </w:lvl>
    <w:lvl w:ilvl="5" w:tplc="FCF4DA3C">
      <w:numFmt w:val="decimal"/>
      <w:lvlText w:val=""/>
      <w:lvlJc w:val="left"/>
    </w:lvl>
    <w:lvl w:ilvl="6" w:tplc="DA8CDA0A">
      <w:numFmt w:val="decimal"/>
      <w:lvlText w:val=""/>
      <w:lvlJc w:val="left"/>
    </w:lvl>
    <w:lvl w:ilvl="7" w:tplc="3BFEE32C">
      <w:numFmt w:val="decimal"/>
      <w:lvlText w:val=""/>
      <w:lvlJc w:val="left"/>
    </w:lvl>
    <w:lvl w:ilvl="8" w:tplc="C94AB9E0">
      <w:numFmt w:val="decimal"/>
      <w:lvlText w:val=""/>
      <w:lvlJc w:val="left"/>
    </w:lvl>
  </w:abstractNum>
  <w:abstractNum w:abstractNumId="1" w15:restartNumberingAfterBreak="0">
    <w:nsid w:val="3872294B"/>
    <w:multiLevelType w:val="hybridMultilevel"/>
    <w:tmpl w:val="7FDECC86"/>
    <w:lvl w:ilvl="0" w:tplc="C3A4F634">
      <w:start w:val="1"/>
      <w:numFmt w:val="bullet"/>
      <w:lvlText w:val="●"/>
      <w:lvlJc w:val="left"/>
      <w:pPr>
        <w:ind w:left="720" w:hanging="360"/>
      </w:pPr>
    </w:lvl>
    <w:lvl w:ilvl="1" w:tplc="E5E62A04">
      <w:start w:val="1"/>
      <w:numFmt w:val="bullet"/>
      <w:lvlText w:val="○"/>
      <w:lvlJc w:val="left"/>
      <w:pPr>
        <w:ind w:left="1440" w:hanging="360"/>
      </w:pPr>
    </w:lvl>
    <w:lvl w:ilvl="2" w:tplc="329A942E">
      <w:start w:val="1"/>
      <w:numFmt w:val="bullet"/>
      <w:lvlText w:val="■"/>
      <w:lvlJc w:val="left"/>
      <w:pPr>
        <w:ind w:left="2160" w:hanging="360"/>
      </w:pPr>
    </w:lvl>
    <w:lvl w:ilvl="3" w:tplc="26249852">
      <w:start w:val="1"/>
      <w:numFmt w:val="bullet"/>
      <w:lvlText w:val="●"/>
      <w:lvlJc w:val="left"/>
      <w:pPr>
        <w:ind w:left="2880" w:hanging="360"/>
      </w:pPr>
    </w:lvl>
    <w:lvl w:ilvl="4" w:tplc="01EE70B2">
      <w:start w:val="1"/>
      <w:numFmt w:val="bullet"/>
      <w:lvlText w:val="○"/>
      <w:lvlJc w:val="left"/>
      <w:pPr>
        <w:ind w:left="3600" w:hanging="360"/>
      </w:pPr>
    </w:lvl>
    <w:lvl w:ilvl="5" w:tplc="C8D8803A">
      <w:start w:val="1"/>
      <w:numFmt w:val="bullet"/>
      <w:lvlText w:val="■"/>
      <w:lvlJc w:val="left"/>
      <w:pPr>
        <w:ind w:left="4320" w:hanging="360"/>
      </w:pPr>
    </w:lvl>
    <w:lvl w:ilvl="6" w:tplc="B76A01F2">
      <w:start w:val="1"/>
      <w:numFmt w:val="bullet"/>
      <w:lvlText w:val="●"/>
      <w:lvlJc w:val="left"/>
      <w:pPr>
        <w:ind w:left="5040" w:hanging="360"/>
      </w:pPr>
    </w:lvl>
    <w:lvl w:ilvl="7" w:tplc="14FEAFB6">
      <w:start w:val="1"/>
      <w:numFmt w:val="bullet"/>
      <w:lvlText w:val="●"/>
      <w:lvlJc w:val="left"/>
      <w:pPr>
        <w:ind w:left="5760" w:hanging="360"/>
      </w:pPr>
    </w:lvl>
    <w:lvl w:ilvl="8" w:tplc="88349B34">
      <w:start w:val="1"/>
      <w:numFmt w:val="bullet"/>
      <w:lvlText w:val="●"/>
      <w:lvlJc w:val="left"/>
      <w:pPr>
        <w:ind w:left="6480" w:hanging="360"/>
      </w:pPr>
    </w:lvl>
  </w:abstractNum>
  <w:num w:numId="1" w16cid:durableId="211385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E42"/>
    <w:rsid w:val="001E5F35"/>
    <w:rsid w:val="00D12E42"/>
    <w:rsid w:val="00DB4BBC"/>
    <w:rsid w:val="00EE4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8698"/>
  <w15:docId w15:val="{9821ADB5-CD57-44D1-9CF3-0350CF46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2312</Words>
  <Characters>13184</Characters>
  <Application>Microsoft Office Word</Application>
  <DocSecurity>0</DocSecurity>
  <Lines>109</Lines>
  <Paragraphs>30</Paragraphs>
  <ScaleCrop>false</ScaleCrop>
  <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2026-03-26T04:58:00Z</dcterms:created>
  <dcterms:modified xsi:type="dcterms:W3CDTF">2026-03-26T04:58:00Z</dcterms:modified>
</cp:coreProperties>
</file>