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6DE" w:rsidRPr="001D4F7A" w:rsidRDefault="00D636D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D4F7A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Objective:</w:t>
      </w:r>
    </w:p>
    <w:p w:rsidR="00D636DE" w:rsidRPr="001D4F7A" w:rsidRDefault="00D636DE" w:rsidP="00D63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D4F7A">
        <w:rPr>
          <w:rFonts w:ascii="Times New Roman" w:hAnsi="Times New Roman" w:cs="Times New Roman"/>
          <w:sz w:val="22"/>
          <w:szCs w:val="22"/>
          <w:lang w:val="en-US"/>
        </w:rPr>
        <w:t>Make a proper decision tree for classifying the data to give status as “Alive” or “Dead”.</w:t>
      </w:r>
    </w:p>
    <w:p w:rsidR="00D636DE" w:rsidRPr="001D4F7A" w:rsidRDefault="00D636DE" w:rsidP="00D63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D4F7A">
        <w:rPr>
          <w:rFonts w:ascii="Times New Roman" w:hAnsi="Times New Roman" w:cs="Times New Roman"/>
          <w:sz w:val="22"/>
          <w:szCs w:val="22"/>
          <w:lang w:val="en-US"/>
        </w:rPr>
        <w:t xml:space="preserve">Fit the data to your decision tree model and show the validation loss and </w:t>
      </w:r>
      <w:proofErr w:type="gramStart"/>
      <w:r w:rsidRPr="001D4F7A">
        <w:rPr>
          <w:rFonts w:ascii="Times New Roman" w:hAnsi="Times New Roman" w:cs="Times New Roman"/>
          <w:sz w:val="22"/>
          <w:szCs w:val="22"/>
          <w:lang w:val="en-US"/>
        </w:rPr>
        <w:t>accuracy  plot</w:t>
      </w:r>
      <w:proofErr w:type="gramEnd"/>
      <w:r w:rsidRPr="001D4F7A">
        <w:rPr>
          <w:rFonts w:ascii="Times New Roman" w:hAnsi="Times New Roman" w:cs="Times New Roman"/>
          <w:sz w:val="22"/>
          <w:szCs w:val="22"/>
          <w:lang w:val="en-US"/>
        </w:rPr>
        <w:t xml:space="preserve"> varying the epoch (iteration) value from 1 to 20.</w:t>
      </w:r>
    </w:p>
    <w:p w:rsidR="00D636DE" w:rsidRPr="001D4F7A" w:rsidRDefault="00D636DE" w:rsidP="00D636DE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636DE" w:rsidRPr="001D4F7A" w:rsidRDefault="00D636DE" w:rsidP="00D636D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D4F7A">
        <w:rPr>
          <w:rFonts w:ascii="Times New Roman" w:hAnsi="Times New Roman" w:cs="Times New Roman"/>
          <w:b/>
          <w:bCs/>
          <w:sz w:val="22"/>
          <w:szCs w:val="22"/>
          <w:lang w:val="en-US"/>
        </w:rPr>
        <w:t>Dataset:</w:t>
      </w:r>
    </w:p>
    <w:p w:rsidR="00D636DE" w:rsidRPr="001D4F7A" w:rsidRDefault="00D636DE" w:rsidP="00D636DE">
      <w:pPr>
        <w:rPr>
          <w:rFonts w:ascii="Times New Roman" w:hAnsi="Times New Roman" w:cs="Times New Roman"/>
          <w:sz w:val="22"/>
          <w:szCs w:val="22"/>
        </w:rPr>
      </w:pPr>
      <w:r w:rsidRPr="001D4F7A">
        <w:rPr>
          <w:rFonts w:ascii="Times New Roman" w:hAnsi="Times New Roman" w:cs="Times New Roman"/>
          <w:sz w:val="22"/>
          <w:szCs w:val="22"/>
        </w:rPr>
        <w:t>This dataset of breast cancer patients was sourced from the SEER Program's November 2017 update, which offers population-based cancer statistics. It includes data on female patients diagnosed between 2006 and 2010 with infiltrating duct and lobular carcinoma of the breast (histology codes 8522/3 according to SEER primary site recode NOS).</w:t>
      </w:r>
    </w:p>
    <w:p w:rsidR="001D4F7A" w:rsidRPr="001D4F7A" w:rsidRDefault="001D4F7A" w:rsidP="001D4F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nput variables with their descriptions: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Age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Age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the patient.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Race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Patient's race. Other categories: American Indian/AK Native, Asian/Pacific Islander.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Marital Status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Marital status of the patient.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 Stage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Adjusted AJCC 6th T stage classification for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 Stage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Adjusted AJCC 6th N stage classification for regional lymph nodes.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6th Stage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Breast cancer adjusted AJCC 6th stage classification.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Differentiate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The degree of differentiation of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Grade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The grade of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indicating its aggressiveness.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 Stage</w:t>
      </w:r>
    </w:p>
    <w:p w:rsidR="001D4F7A" w:rsidRPr="001D4F7A" w:rsidRDefault="001D4F7A" w:rsidP="001D4F7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Regional: Neoplasm that has extended.</w:t>
      </w:r>
    </w:p>
    <w:p w:rsidR="001D4F7A" w:rsidRPr="001D4F7A" w:rsidRDefault="001D4F7A" w:rsidP="001D4F7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Distant: Neoplasm that has spread to remote parts of the body either through direct extension or metastasis.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Size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Exact size of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measured in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millimeters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Estrogen</w:t>
      </w:r>
      <w:proofErr w:type="spellEnd"/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Status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Status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estrogen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receptor in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Progesterone Status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Status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progesterone receptor in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Regional Node Examined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Number of regional lymph nodes examined.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Regional Node Positive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Number of regional lymph nodes positive for cancer.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Survival Months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Number of months the patient survived after diagnosis.</w:t>
      </w:r>
    </w:p>
    <w:p w:rsidR="001D4F7A" w:rsidRPr="001D4F7A" w:rsidRDefault="001D4F7A" w:rsidP="001D4F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Out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put variable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Status: Dead/Alive</w:t>
      </w:r>
    </w:p>
    <w:p w:rsidR="001D4F7A" w:rsidRPr="001D4F7A" w:rsidRDefault="001D4F7A" w:rsidP="001D4F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Method: </w:t>
      </w:r>
    </w:p>
    <w:p w:rsidR="00D636DE" w:rsidRPr="001D4F7A" w:rsidRDefault="001D4F7A" w:rsidP="00D636D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For making the decision tree apply “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gini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impurity” approach.</w:t>
      </w:r>
    </w:p>
    <w:sectPr w:rsidR="00D636DE" w:rsidRPr="001D4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C99"/>
    <w:multiLevelType w:val="multilevel"/>
    <w:tmpl w:val="82D0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346AF"/>
    <w:multiLevelType w:val="hybridMultilevel"/>
    <w:tmpl w:val="2E946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85DEB"/>
    <w:multiLevelType w:val="hybridMultilevel"/>
    <w:tmpl w:val="A4469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24CA"/>
    <w:multiLevelType w:val="hybridMultilevel"/>
    <w:tmpl w:val="3DC073B6"/>
    <w:lvl w:ilvl="0" w:tplc="35266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970845">
    <w:abstractNumId w:val="2"/>
  </w:num>
  <w:num w:numId="2" w16cid:durableId="1370257022">
    <w:abstractNumId w:val="0"/>
  </w:num>
  <w:num w:numId="3" w16cid:durableId="459349898">
    <w:abstractNumId w:val="3"/>
  </w:num>
  <w:num w:numId="4" w16cid:durableId="435054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DE"/>
    <w:rsid w:val="001D4F7A"/>
    <w:rsid w:val="00D6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951FD"/>
  <w15:chartTrackingRefBased/>
  <w15:docId w15:val="{520EBA80-3030-8A45-BE1B-2E161D9D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F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4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2024-09-08T13:12:00Z</dcterms:created>
  <dcterms:modified xsi:type="dcterms:W3CDTF">2024-09-08T13:30:00Z</dcterms:modified>
</cp:coreProperties>
</file>