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Figure legend</w:t>
      </w:r>
    </w:p>
    <w:p>
      <w:r>
        <w:rPr>
          <w:b/>
          <w:i w:val="0"/>
        </w:rPr>
        <w:t>Figure 1.</w:t>
      </w:r>
      <w:r>
        <w:rPr>
          <w:b w:val="0"/>
          <w:i w:val="0"/>
        </w:rPr>
        <w:t xml:space="preserve"> Reported EMC junctions on the retained-RG axis, and the type-2 seam. Three panels, drawn by </w:t>
      </w:r>
      <w:hyperlink r:id="rId10">
        <w:r>
          <w:t>emc_fusion_frame_figure.py</w:t>
        </w:r>
      </w:hyperlink>
      <w:r>
        <w:rPr>
          <w:b w:val="0"/>
          <w:i w:val="0"/>
        </w:rPr>
        <w:t xml:space="preserve"> and committed as </w:t>
      </w:r>
      <w:hyperlink r:id="rId11">
        <w:r>
          <w:t>emc-fusion-frame-fig1.png</w:t>
        </w:r>
      </w:hyperlink>
      <w:r>
        <w:rPr>
          <w:b w:val="0"/>
          <w:i w:val="0"/>
        </w:rPr>
        <w:t xml:space="preserve"> and </w:t>
      </w:r>
      <w:hyperlink r:id="rId12">
        <w:r>
          <w:t>emc-fusion-frame-fig1.pdf</w:t>
        </w:r>
      </w:hyperlink>
      <w:r>
        <w:rPr>
          <w:b w:val="0"/>
          <w:i w:val="0"/>
        </w:rPr>
        <w:t>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trimcrae/Rare-cancers/blob/6393cad35d45a2f3965ca911edc902770c9a9bda/research/manuscripts/figures/emc_fusion_frame_figure.py" TargetMode="External"/><Relationship Id="rId11" Type="http://schemas.openxmlformats.org/officeDocument/2006/relationships/hyperlink" Target="https://github.com/trimcrae/Rare-cancers/blob/6393cad35d45a2f3965ca911edc902770c9a9bda/research/manuscripts/figures/emc-fusion-frame-fig1.png" TargetMode="External"/><Relationship Id="rId12" Type="http://schemas.openxmlformats.org/officeDocument/2006/relationships/hyperlink" Target="https://github.com/trimcrae/Rare-cancers/blob/6393cad35d45a2f3965ca911edc902770c9a9bda/research/manuscripts/figures/emc-fusion-frame-fig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legend</dc:title>
  <dc:subject/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