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that parent is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recommendations[14]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counts every position of GRCh38, most of it never transcribed, so the transcriptome contrast is not a difference the whole genome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that parent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pair no wild-type parent through the gap at all and clear every other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that parent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those controls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doi:10.5281/zenodo.22182180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218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