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mallCaps w:val="1"/>
          <w:sz w:val="40"/>
          <w:szCs w:val="40"/>
        </w:rPr>
      </w:pP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QUY ĐỊNH CHUNG</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mallCaps w:val="1"/>
          <w:sz w:val="40"/>
          <w:szCs w:val="40"/>
          <w:rtl w:val="0"/>
        </w:rPr>
        <w:t xml:space="preserve">HỆ 300-400</w:t>
      </w:r>
      <w:r w:rsidDel="00000000" w:rsidR="00000000" w:rsidRPr="00000000">
        <w:rPr>
          <w:rFonts w:ascii="Times New Roman" w:cs="Times New Roman" w:eastAsia="Times New Roman" w:hAnsi="Times New Roman"/>
          <w:b w:val="1"/>
          <w:sz w:val="40"/>
          <w:szCs w:val="40"/>
          <w:rtl w:val="0"/>
        </w:rPr>
        <w:t xml:space="preserve">cc</w:t>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0" w:line="276" w:lineRule="auto"/>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 ĐỘI ĐUA VÀ VẬN ĐỘNG VIÊN:</w:t>
      </w:r>
    </w:p>
    <w:p w:rsidR="00000000" w:rsidDel="00000000" w:rsidP="00000000" w:rsidRDefault="00000000" w:rsidRPr="00000000" w14:paraId="00000007">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1. ĐỐI TƯỢNG THAM DỰ:</w:t>
      </w:r>
    </w:p>
    <w:p w:rsidR="00000000" w:rsidDel="00000000" w:rsidP="00000000" w:rsidRDefault="00000000" w:rsidRPr="00000000" w14:paraId="0000000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 nữ từ 18 tuổi trở lên, là công dân Việt Nam, người nước ngoài đã sinh sống và làm việc tại Việt Nam đã có bằng Lái xe A2, không mắc các bệnh về tim mạch, có khả năng điều khiển xe gắn máy.</w:t>
      </w:r>
    </w:p>
    <w:p w:rsidR="00000000" w:rsidDel="00000000" w:rsidP="00000000" w:rsidRDefault="00000000" w:rsidRPr="00000000" w14:paraId="00000009">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2. THÀNH VIÊN THAM DỰ:</w:t>
      </w:r>
    </w:p>
    <w:p w:rsidR="00000000" w:rsidDel="00000000" w:rsidP="00000000" w:rsidRDefault="00000000" w:rsidRPr="00000000" w14:paraId="0000000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Mỗi VĐV được sử dụng duy nhất 01 xe gắn máy cho mỗi hệ đua.</w:t>
      </w:r>
    </w:p>
    <w:p w:rsidR="00000000" w:rsidDel="00000000" w:rsidP="00000000" w:rsidRDefault="00000000" w:rsidRPr="00000000" w14:paraId="0000000B">
      <w:pPr>
        <w:spacing w:after="0" w:line="276" w:lineRule="auto"/>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b w:val="1"/>
          <w:smallCaps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mallCaps w:val="1"/>
          <w:sz w:val="24"/>
          <w:szCs w:val="24"/>
          <w:rtl w:val="0"/>
        </w:rPr>
        <w:t xml:space="preserve">B. HỆ THI ĐẤU </w:t>
      </w:r>
      <w:r w:rsidDel="00000000" w:rsidR="00000000" w:rsidRPr="00000000">
        <w:rPr>
          <w:rFonts w:ascii="Times New Roman" w:cs="Times New Roman" w:eastAsia="Times New Roman" w:hAnsi="Times New Roman"/>
          <w:b w:val="1"/>
          <w:sz w:val="24"/>
          <w:szCs w:val="24"/>
          <w:rtl w:val="0"/>
        </w:rPr>
        <w:t xml:space="preserve">Giải 300-400-Semi-Pro:</w:t>
      </w: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Dành cho các VĐV chưa từng đạt thánh tích Nhất, Nhì, Ba trong các giải đua thuộc Cúp Quốc Gia.) </w:t>
      </w:r>
      <w:r w:rsidDel="00000000" w:rsidR="00000000" w:rsidRPr="00000000">
        <w:rPr>
          <w:rtl w:val="0"/>
        </w:rPr>
      </w:r>
    </w:p>
    <w:p w:rsidR="00000000" w:rsidDel="00000000" w:rsidP="00000000" w:rsidRDefault="00000000" w:rsidRPr="00000000" w14:paraId="0000000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Yêu cầu về công suất động cơ: động cơ tối đa 400cc (sai số trong phạm vi 1%).</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VĐV phải dùng xe của mình để thi đấu.</w:t>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Loại xe dùng để thi đấu: Các loại xe số thông thường như Yamaha R3, Yamaha R25, Honda CBR250, Honda CBR300, Ninja 300, Ninja 400,…).</w:t>
      </w:r>
    </w:p>
    <w:p w:rsidR="00000000" w:rsidDel="00000000" w:rsidP="00000000" w:rsidRDefault="00000000" w:rsidRPr="00000000" w14:paraId="0000001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 thi đấu phải tuân thủ điều kiện kỹ thuật chung của Liên đoàn xe đạp – môtô thể thao Việt Nam.</w:t>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không đúng về phân khối động cơ đúng quy định (quá 400cc) thì Ban Tổ Chức (BTC) sẽ hủy bỏ thành tích thi đấu và tính lại theo thành tích còn lại của các VĐV – Khi có khiếu nại.</w:t>
      </w:r>
    </w:p>
    <w:p w:rsidR="00000000" w:rsidDel="00000000" w:rsidP="00000000" w:rsidRDefault="00000000" w:rsidRPr="00000000" w14:paraId="000000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Bấm giờ vòng loại (06/12) chọn ra 20 VDV có thành tích tốt nhất vào thi đấu chung kết ngày 12/12. Trường hợp không đủ số lượng VDV thì xem như ngày tập luyện, canh chỉnh xe, VDV được vào thẳng vòng chung kết.</w:t>
      </w:r>
    </w:p>
    <w:p w:rsidR="00000000" w:rsidDel="00000000" w:rsidP="00000000" w:rsidRDefault="00000000" w:rsidRPr="00000000" w14:paraId="0000001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Chung kết thi đấu 10 vòng sân Đại Nam (mỗi vòng 2.200m)</w:t>
      </w:r>
    </w:p>
    <w:p w:rsidR="00000000" w:rsidDel="00000000" w:rsidP="00000000" w:rsidRDefault="00000000" w:rsidRPr="00000000" w14:paraId="0000001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Giải thưởng:</w:t>
      </w: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Giải Nhất: 20.000.000đ +</w:t>
      </w:r>
      <w:r w:rsidDel="00000000" w:rsidR="00000000" w:rsidRPr="00000000">
        <w:rPr>
          <w:rFonts w:ascii="Times New Roman" w:cs="Times New Roman" w:eastAsia="Times New Roman" w:hAnsi="Times New Roman"/>
          <w:color w:val="050505"/>
          <w:sz w:val="26"/>
          <w:szCs w:val="26"/>
          <w:highlight w:val="white"/>
          <w:rtl w:val="0"/>
        </w:rPr>
        <w:t xml:space="preserve"> </w:t>
      </w:r>
      <w:r w:rsidDel="00000000" w:rsidR="00000000" w:rsidRPr="00000000">
        <w:rPr>
          <w:rFonts w:ascii="Times New Roman" w:cs="Times New Roman" w:eastAsia="Times New Roman" w:hAnsi="Times New Roman"/>
          <w:color w:val="050505"/>
          <w:sz w:val="24"/>
          <w:szCs w:val="24"/>
          <w:highlight w:val="white"/>
          <w:rtl w:val="0"/>
        </w:rPr>
        <w:t xml:space="preserve">Kỷ niệm chương 1st + Bảng trao giải + Áo trao giải + Quà tặng Nhà tài trợ.</w:t>
      </w:r>
      <w:r w:rsidDel="00000000" w:rsidR="00000000" w:rsidRPr="00000000">
        <w:rPr>
          <w:rtl w:val="0"/>
        </w:rPr>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Giải Nhì: 15.000.000đ +</w:t>
      </w:r>
      <w:r w:rsidDel="00000000" w:rsidR="00000000" w:rsidRPr="00000000">
        <w:rPr>
          <w:rFonts w:ascii="Times New Roman" w:cs="Times New Roman" w:eastAsia="Times New Roman" w:hAnsi="Times New Roman"/>
          <w:color w:val="050505"/>
          <w:sz w:val="26"/>
          <w:szCs w:val="26"/>
          <w:highlight w:val="white"/>
          <w:rtl w:val="0"/>
        </w:rPr>
        <w:t xml:space="preserve"> </w:t>
      </w:r>
      <w:r w:rsidDel="00000000" w:rsidR="00000000" w:rsidRPr="00000000">
        <w:rPr>
          <w:rFonts w:ascii="Times New Roman" w:cs="Times New Roman" w:eastAsia="Times New Roman" w:hAnsi="Times New Roman"/>
          <w:color w:val="050505"/>
          <w:sz w:val="24"/>
          <w:szCs w:val="24"/>
          <w:highlight w:val="white"/>
          <w:rtl w:val="0"/>
        </w:rPr>
        <w:t xml:space="preserve">Kỷ niệm chương 2nd + Bảng trao giải + Áo trao giải + Quà tặng Nhà tài trợ.</w:t>
      </w: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Giải Ba: 10.000.000đ +</w:t>
      </w:r>
      <w:r w:rsidDel="00000000" w:rsidR="00000000" w:rsidRPr="00000000">
        <w:rPr>
          <w:rFonts w:ascii="Times New Roman" w:cs="Times New Roman" w:eastAsia="Times New Roman" w:hAnsi="Times New Roman"/>
          <w:color w:val="050505"/>
          <w:sz w:val="26"/>
          <w:szCs w:val="26"/>
          <w:highlight w:val="white"/>
          <w:rtl w:val="0"/>
        </w:rPr>
        <w:t xml:space="preserve"> </w:t>
      </w:r>
      <w:r w:rsidDel="00000000" w:rsidR="00000000" w:rsidRPr="00000000">
        <w:rPr>
          <w:rFonts w:ascii="Times New Roman" w:cs="Times New Roman" w:eastAsia="Times New Roman" w:hAnsi="Times New Roman"/>
          <w:color w:val="050505"/>
          <w:sz w:val="24"/>
          <w:szCs w:val="24"/>
          <w:highlight w:val="white"/>
          <w:rtl w:val="0"/>
        </w:rPr>
        <w:t xml:space="preserve">Kỷ niệm chương 3rd + Bảng trao giải + Áo trao giải + Quà tặng Nhà tài trợ.</w:t>
      </w: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 QUY ĐỊNH VỀ VIỆC THAM GIA CÁC GIẢI ĐẤU ĐỐI VỚI CÁC VẬN ĐỘNG VIÊN:</w:t>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BTC sẽ căn cứ vào số lượng VĐV đăng kí thực tế để sắp xếp các Hệ thi đấu. Tuy nhiên một VĐV không thi đấu quá 01 Hệ.</w:t>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Mỗi VDV được kèm theo 02 Kĩ Thuật Viên chăm sóc xe vào cùng Khu vực Pit Stop.</w:t>
      </w:r>
    </w:p>
    <w:p w:rsidR="00000000" w:rsidDel="00000000" w:rsidP="00000000" w:rsidRDefault="00000000" w:rsidRPr="00000000" w14:paraId="00000020">
      <w:pPr>
        <w:spacing w:after="0" w:line="276" w:lineRule="auto"/>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HỒ SƠ ĐĂNG KÝ:</w:t>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Những VĐV được chọn sẽ được thông báo địa điểm để nộp hồ sơ đăng ký.</w:t>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Đăng kí gồm:</w:t>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bản photo CMND</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bản photo bằng lái xe gắn máy</w:t>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 ảnh 3x4</w:t>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Giấy khám sức khỏe hợp lệ</w:t>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từ BTC xác nhận đăng kí thành công</w:t>
      </w:r>
    </w:p>
    <w:p w:rsidR="00000000" w:rsidDel="00000000" w:rsidP="00000000" w:rsidRDefault="00000000" w:rsidRPr="00000000" w14:paraId="0000002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Hotline BTC: 0969.29.31.36 (Ms.Thư)</w:t>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Thời gian nhận đăng kí tại Giải đua: từ ngày 01 tháng 11 đến hết ngày 30 tháng 11 năm 2020.</w:t>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Thời gian tập luyện và bấm giờ vòng loại dự kiến ngày 06 tháng 12 năm 2020. Từ 7h đến 16h. Chung kết ngày 12 tháng 12 năm 2020. Từ 7h đến 14h30.</w:t>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Cách đăng kí tham gia:</w:t>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VĐV đăng ký với BTC thông qua FanPage: </w:t>
      </w:r>
      <w:r w:rsidDel="00000000" w:rsidR="00000000" w:rsidRPr="00000000">
        <w:rPr>
          <w:rFonts w:ascii="Times New Roman" w:cs="Times New Roman" w:eastAsia="Times New Roman" w:hAnsi="Times New Roman"/>
          <w:b w:val="1"/>
          <w:sz w:val="24"/>
          <w:szCs w:val="24"/>
          <w:rtl w:val="0"/>
        </w:rPr>
        <w:t xml:space="preserve">Vietnam Racing Academy - VR</w:t>
      </w: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Địa điểm thi đấu: Trường đua Đại Nam, Thủ Dầu Một, Bình Dương.</w:t>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VĐV phải mang đầy đủ trang phục thi đấu theo Quy định của Liên đoàn xe đạp – môtô thể thao Việt Nam.</w:t>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 thi đấu bắt buộc phải có đầy đủ dàn áo, bửng,…</w:t>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 thi đấu bắt buộc tháo gương chiếu hậu, tháo chân chống cạnh và chân chống đứng, biển số, tháo hoặc cố định gác chân cao, cần khởi động, dán băng keo che kín hoặc tháo bỏ đèn trước và sau.</w:t>
      </w:r>
    </w:p>
    <w:p w:rsidR="00000000" w:rsidDel="00000000" w:rsidP="00000000" w:rsidRDefault="00000000" w:rsidRPr="00000000" w14:paraId="00000033">
      <w:pPr>
        <w:spacing w:after="0" w:line="276" w:lineRule="auto"/>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QUY ĐỊNH CHUNG:</w:t>
      </w:r>
    </w:p>
    <w:p w:rsidR="00000000" w:rsidDel="00000000" w:rsidP="00000000" w:rsidRDefault="00000000" w:rsidRPr="00000000" w14:paraId="00000035">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TRANG PHỤC VÀ ĐỒ BẢO HỘ</w:t>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tập luyện và thi đấu, các VĐV phải phải tự trang bị trang phục và bảo hộ như sau:</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Mũ bảo hiểm toàn đầu (Fullface) chứng nhận DOT – ECE- SNELL</w:t>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Bộ quần áo bằng da hay vật liệu bền bỉ chống ma sát khác</w:t>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Găng tay bằng vật liệu bền.</w:t>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Giầy phải cao trên mắt cá, làm bằng da hay vật liệu bền bỉ chống ma sát khác</w:t>
      </w:r>
    </w:p>
    <w:p w:rsidR="00000000" w:rsidDel="00000000" w:rsidP="00000000" w:rsidRDefault="00000000" w:rsidRPr="00000000" w14:paraId="0000003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hộ đầu gối.</w:t>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lưng.</w:t>
      </w:r>
    </w:p>
    <w:p w:rsidR="00000000" w:rsidDel="00000000" w:rsidP="00000000" w:rsidRDefault="00000000" w:rsidRPr="00000000" w14:paraId="0000003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cùi chỏ và vai.</w:t>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tay và hông.</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Tất cả đồ bảo hộ phải vừa vặn với các VĐV</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CÁCH HÀNH XỬ TRONG ĐƯỜNG ĐUA VÀ SAU KHI ĐUA</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Đến đúng giờ quy định của BTC</w:t>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VĐV không gây trở ngại nhau trên đường chạy.</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VĐV (khi lái xe) phải liên tục giữ chân của mình trên gác chân, đặc biệt trong khi cua (Ngoại trừ: trong quá trình xuất phát và được hướng dẫn khi vào khu vực PIT)</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Nghiêm cấm lái xe ngược chiều với đường chạy.</w:t>
      </w:r>
    </w:p>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Nghiêm cấm việc tự ý dừng trên đường đua.</w:t>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Nghiêm cấm sử dụng mọi chất kích thích trong quá trình tập luyện và thi đấu.</w:t>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Vòng chung kết có thể chạy từ 10 đến 12 vòng</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VĐV vi phạm các tiêu chuẩn kỹ thuật về công suất động cơ theo quy định của BTC sẽ bị hủy kết quả thi đấu.</w:t>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VĐV vi phạm các lỗi trên có thể bị BTC quyết định tước quyền tham gia thi đấu hoặc hủy bỏ kết quả thi đấu.</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pos="600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Trưởng Ban Tổ Chức</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42962" cy="43488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2962" cy="43488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VIETNAM RACING ACADEMY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6B56DC"/>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6B56DC"/>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6B56DC"/>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6B56DC"/>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6B56D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B56DC"/>
    <w:rPr>
      <w:b w:val="1"/>
      <w:bCs w:val="1"/>
    </w:rPr>
  </w:style>
  <w:style w:type="paragraph" w:styleId="ListParagraph">
    <w:name w:val="List Paragraph"/>
    <w:basedOn w:val="Normal"/>
    <w:uiPriority w:val="34"/>
    <w:qFormat w:val="1"/>
    <w:rsid w:val="007A177F"/>
    <w:pPr>
      <w:ind w:left="720"/>
      <w:contextualSpacing w:val="1"/>
    </w:pPr>
  </w:style>
  <w:style w:type="paragraph" w:styleId="Header">
    <w:name w:val="header"/>
    <w:basedOn w:val="Normal"/>
    <w:link w:val="HeaderChar"/>
    <w:uiPriority w:val="99"/>
    <w:unhideWhenUsed w:val="1"/>
    <w:rsid w:val="00AC58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58CF"/>
  </w:style>
  <w:style w:type="paragraph" w:styleId="Footer">
    <w:name w:val="footer"/>
    <w:basedOn w:val="Normal"/>
    <w:link w:val="FooterChar"/>
    <w:uiPriority w:val="99"/>
    <w:unhideWhenUsed w:val="1"/>
    <w:rsid w:val="00AC58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58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NXcKYq6gJiNR1uS0VvbF6uruQ==">AMUW2mV/4Ijb2nc2dqS9mvA2groDtGsGY/EhJI0E+ZollIumVoYnJshX8umk0zbSGfIZHrG1dF2gH4cxaeUYQY1UNqZA848C7Gp2JnwL4CrxdYKC2HG43Ca0SlRcYAmwxdEcPu0b76/+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2020-11-11T05:11:00Z</dcterms:created>
  <dc:creator>Administrator</dc:creator>
</cp:coreProperties>
</file>