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Chain 2 — delivery entity: how source, sink and facilities touched are determined</w:t>
      </w:r>
    </w:p>
    <w:p>
      <w:pPr>
        <w:spacing w:after="120"/>
      </w:pPr>
      <w:r>
        <w:t xml:space="preserve">Built by Macro 2 (measurement) and Macro 3 (model tables). Everything in chain 2 is </w:t>
      </w:r>
      <w:r>
        <w:rPr>
          <w:b/>
          <w:bCs/>
        </w:rPr>
        <w:t xml:space="preserve">measured</w:t>
      </w:r>
      <w:r>
        <w:t xml:space="preserve"> from one day of delivery scans. Nothing is assumed except machine rates and operating hours.</w:t>
      </w:r>
    </w:p>
    <w:p>
      <w:pPr>
        <w:pStyle w:val="Heading2"/>
      </w:pPr>
      <w:r>
        <w:t xml:space="preserve">Balance</w:t>
      </w:r>
    </w:p>
    <w:p>
      <w:pPr>
        <w:pStyle w:val="ListParagraph"/>
        <w:numPr>
          <w:ilvl w:val="0"/>
          <w:numId w:val="2"/>
        </w:numPr>
      </w:pPr>
      <w:r>
        <w:t xml:space="preserve">Per depot × product class: </w:t>
      </w:r>
      <w:r>
        <w:rPr>
          <w:b/>
          <w:bCs/>
        </w:rPr>
        <w:t xml:space="preserve">Kept at depot (stage) + Interstate + Victoria same-day = Delivered demand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balance is exact by construction. The build stops if the emitted tables do not reproduce the measured split.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1. The measurement</w:t>
      </w:r>
    </w:p>
    <w:p>
      <w:pPr>
        <w:pStyle w:val="Heading2"/>
      </w:pPr>
      <w:r>
        <w:t xml:space="preserve">Data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melbourne-delivery-volume-all-scan-events.csv</w:t>
      </w:r>
      <w:r>
        <w:t xml:space="preserve">: every scan event for parcels delivered by the 11 modelled Melbourne depots on the peak day (20 May 2026). About 3 M events and 167,445 articles.</w:t>
      </w:r>
    </w:p>
    <w:p>
      <w:pPr>
        <w:pStyle w:val="Heading2"/>
      </w:pPr>
      <w:r>
        <w:t xml:space="preserve">Clean (Macro 2, step 1)</w:t>
      </w:r>
    </w:p>
    <w:p>
      <w:pPr>
        <w:pStyle w:val="ListParagraph"/>
        <w:numPr>
          <w:ilvl w:val="0"/>
          <w:numId w:val="2"/>
        </w:numPr>
      </w:pPr>
      <w:r>
        <w:t xml:space="preserve">Drop consignments with no delivery coordinate.</w:t>
      </w:r>
    </w:p>
    <w:p>
      <w:pPr>
        <w:pStyle w:val="ListParagraph"/>
        <w:numPr>
          <w:ilvl w:val="0"/>
          <w:numId w:val="2"/>
        </w:numPr>
      </w:pPr>
      <w:r>
        <w:t xml:space="preserve">Drop Western DC, Mulgrave PDC and StarTrack Mulgrave, </w:t>
      </w:r>
      <w:r>
        <w:rPr>
          <w:b/>
          <w:bCs/>
        </w:rPr>
        <w:t xml:space="preserve">before</w:t>
      </w:r>
      <w:r>
        <w:t xml:space="preserve"> any remap.</w:t>
      </w:r>
    </w:p>
    <w:p>
      <w:pPr>
        <w:pStyle w:val="ListParagraph"/>
        <w:numPr>
          <w:ilvl w:val="0"/>
          <w:numId w:val="2"/>
        </w:numPr>
      </w:pPr>
      <w:r>
        <w:t xml:space="preserve">Keep in-scope products: eParcel Express / Standard / Returns, Parcel Post Plus, Metro Next Day.</w:t>
      </w:r>
    </w:p>
    <w:p>
      <w:pPr>
        <w:pStyle w:val="ListParagraph"/>
        <w:numPr>
          <w:ilvl w:val="0"/>
          <w:numId w:val="2"/>
        </w:numPr>
      </w:pPr>
      <w:r>
        <w:t xml:space="preserve">Remap Holloway Dr → Bayswater PDC, and V03974 → Mulgrave PDC.</w:t>
      </w:r>
    </w:p>
    <w:p>
      <w:pPr>
        <w:pStyle w:val="ListParagraph"/>
        <w:numPr>
          <w:ilvl w:val="0"/>
          <w:numId w:val="2"/>
        </w:numPr>
      </w:pPr>
      <w:r>
        <w:t xml:space="preserve">Keep consignments that terminate at the 11 modelled depots.</w:t>
      </w:r>
    </w:p>
    <w:p>
      <w:pPr>
        <w:pStyle w:val="ListParagraph"/>
        <w:numPr>
          <w:ilvl w:val="0"/>
          <w:numId w:val="2"/>
        </w:numPr>
      </w:pPr>
      <w:r>
        <w:t xml:space="preserve">Tag every event with its state, by point-in-polygon on the event coordinate.</w:t>
      </w:r>
    </w:p>
    <w:p>
      <w:pPr>
        <w:pStyle w:val="Heading2"/>
      </w:pPr>
      <w:r>
        <w:t xml:space="preserve">Reduce (Macro 2, step 2)</w:t>
      </w:r>
    </w:p>
    <w:p>
      <w:pPr>
        <w:pStyle w:val="ListParagraph"/>
        <w:numPr>
          <w:ilvl w:val="0"/>
          <w:numId w:val="2"/>
        </w:numPr>
      </w:pPr>
      <w:r>
        <w:t xml:space="preserve">Each consignment becomes one row: what it is, where it came from, which buildings it passed through, and which depot delivered it.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2. Sink — where the parcel ends</w:t>
      </w:r>
    </w:p>
    <w:p>
      <w:pPr>
        <w:pStyle w:val="Heading2"/>
      </w:pPr>
      <w:r>
        <w:t xml:space="preserve">Delivering depot</w:t>
      </w:r>
    </w:p>
    <w:p>
      <w:pPr>
        <w:pStyle w:val="ListParagraph"/>
        <w:numPr>
          <w:ilvl w:val="0"/>
          <w:numId w:val="2"/>
        </w:numPr>
      </w:pPr>
      <w:r>
        <w:t xml:space="preserve">The depot is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Terminating_facility_name</w:t>
      </w:r>
      <w:r>
        <w:t xml:space="preserve">: the depot the network planned. It is on every parcel and is always one of the 11 depots.</w:t>
      </w:r>
    </w:p>
    <w:p>
      <w:pPr>
        <w:pStyle w:val="ListParagraph"/>
        <w:numPr>
          <w:ilvl w:val="0"/>
          <w:numId w:val="2"/>
        </w:numPr>
      </w:pPr>
      <w:r>
        <w:t xml:space="preserve">The last delivery scan was tested as the basis and </w:t>
      </w:r>
      <w:r>
        <w:rPr>
          <w:b/>
          <w:bCs/>
        </w:rPr>
        <w:t xml:space="preserve">rejected</w:t>
      </w:r>
      <w:r>
        <w:t xml:space="preserve">. It often names a post office, locker or delivery centre rather than a depot, and would drop about a tenth of the day.</w:t>
      </w:r>
    </w:p>
    <w:p>
      <w:pPr>
        <w:pStyle w:val="Heading2"/>
      </w:pPr>
      <w:r>
        <w:t xml:space="preserve">Delivery zones</w:t>
      </w:r>
    </w:p>
    <w:p>
      <w:pPr>
        <w:pStyle w:val="ListParagraph"/>
        <w:numPr>
          <w:ilvl w:val="0"/>
          <w:numId w:val="2"/>
        </w:numPr>
      </w:pPr>
      <w:r>
        <w:t xml:space="preserve">Each depot's parcels are split into its last-mile route clusters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temp_clustered.csv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cluster_summary.csv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Each cluster becomes one customer,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CZ_&lt;depot&gt;_&lt;n&gt;</w:t>
      </w:r>
      <w:r>
        <w:t xml:space="preserve">, located at the cluster centroid.</w:t>
      </w:r>
    </w:p>
    <w:p>
      <w:pPr>
        <w:pStyle w:val="Heading2"/>
      </w:pPr>
      <w:r>
        <w:t xml:space="preserve">Demand is tagged by origin</w:t>
      </w:r>
    </w:p>
    <w:p>
      <w:pPr>
        <w:pStyle w:val="ListParagraph"/>
        <w:numPr>
          <w:ilvl w:val="0"/>
          <w:numId w:val="2"/>
        </w:numPr>
      </w:pPr>
      <w:r>
        <w:t xml:space="preserve">Each zone's demand row is split by where the volume came from, using the measured origin mix for its depot.</w:t>
      </w:r>
    </w:p>
    <w:p>
      <w:pPr>
        <w:pStyle w:val="ListParagraph"/>
        <w:numPr>
          <w:ilvl w:val="0"/>
          <w:numId w:val="2"/>
        </w:numPr>
      </w:pPr>
      <w:r>
        <w:t xml:space="preserve">This is what forces the path from source to sink. A zone asking for interstate volume that entered at Melbourne Parcel can only be served by parcels of that flavour. No routing constraint is needed.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3. Source — where the parcel came from</w:t>
      </w:r>
    </w:p>
    <w:p>
      <w:pPr>
        <w:pStyle w:val="Heading2"/>
      </w:pPr>
      <w:r>
        <w:t xml:space="preserve">Step 1: lodgement state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1 (94% of articles):</w:t>
      </w:r>
      <w:r>
        <w:t xml:space="preserve"> the state recorded on the lodgement scan.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2 (fallback, 5.8%):</w:t>
      </w:r>
      <w:r>
        <w:t xml:space="preserve"> the state on the first scan that could plausibly happen at the lodgement end. Four physical event types are used.</w:t>
      </w:r>
    </w:p>
    <w:p>
      <w:pPr>
        <w:pStyle w:val="ListParagraph"/>
        <w:numPr>
          <w:ilvl w:val="1"/>
          <w:numId w:val="2"/>
        </w:numPr>
      </w:pPr>
      <w:r>
        <w:t xml:space="preserve">Scored against parcels that do have a lodge scan: 98.2% correct by article.</w:t>
      </w:r>
    </w:p>
    <w:p>
      <w:pPr>
        <w:pStyle w:val="ListParagraph"/>
        <w:numPr>
          <w:ilvl w:val="0"/>
          <w:numId w:val="2"/>
        </w:numPr>
      </w:pPr>
      <w:r>
        <w:t xml:space="preserve">Parcels neither rule can place are UNKNOWN and leave the measurement.</w:t>
      </w:r>
    </w:p>
    <w:p>
      <w:pPr>
        <w:pStyle w:val="Heading2"/>
      </w:pPr>
      <w:r>
        <w:t xml:space="preserve">Step 2: metro or regional (Victoria only)</w:t>
      </w:r>
    </w:p>
    <w:p>
      <w:pPr>
        <w:pStyle w:val="ListParagraph"/>
        <w:numPr>
          <w:ilvl w:val="0"/>
          <w:numId w:val="2"/>
        </w:numPr>
      </w:pPr>
      <w:r>
        <w:t xml:space="preserve">The lodgement facility is placed on the map and tested against the first-mile catchment polygons.</w:t>
      </w:r>
    </w:p>
    <w:p>
      <w:pPr>
        <w:pStyle w:val="ListParagraph"/>
        <w:numPr>
          <w:ilvl w:val="1"/>
          <w:numId w:val="2"/>
        </w:numPr>
      </w:pPr>
      <w:r>
        <w:t xml:space="preserve">Inside the catchment → METRO.</w:t>
      </w:r>
    </w:p>
    <w:p>
      <w:pPr>
        <w:pStyle w:val="ListParagraph"/>
        <w:numPr>
          <w:ilvl w:val="1"/>
          <w:numId w:val="2"/>
        </w:numPr>
      </w:pPr>
      <w:r>
        <w:t xml:space="preserve">Otherwise → REGION.</w:t>
      </w:r>
    </w:p>
    <w:p>
      <w:pPr>
        <w:pStyle w:val="ListParagraph"/>
        <w:numPr>
          <w:ilvl w:val="0"/>
          <w:numId w:val="2"/>
        </w:numPr>
      </w:pPr>
      <w:r>
        <w:t xml:space="preserve">REGION is an </w:t>
      </w:r>
      <w:r>
        <w:rPr>
          <w:b/>
          <w:bCs/>
        </w:rPr>
        <w:t xml:space="preserve">upper bound</w:t>
      </w:r>
      <w:r>
        <w:t xml:space="preserve">. It also holds lodgement points that could not be placed at all.</w:t>
      </w:r>
    </w:p>
    <w:p>
      <w:pPr>
        <w:pStyle w:val="Heading2"/>
      </w:pPr>
      <w:r>
        <w:t xml:space="preserve">Step 3: kept at depot (the overnight stage)</w:t>
      </w:r>
    </w:p>
    <w:p>
      <w:pPr>
        <w:pStyle w:val="ListParagraph"/>
        <w:numPr>
          <w:ilvl w:val="0"/>
          <w:numId w:val="2"/>
        </w:numPr>
      </w:pPr>
      <w:r>
        <w:t xml:space="preserve">A parcel is kept at depot when both hold:</w:t>
      </w:r>
    </w:p>
    <w:p>
      <w:pPr>
        <w:pStyle w:val="ListParagraph"/>
        <w:numPr>
          <w:ilvl w:val="0"/>
          <w:numId w:val="3"/>
        </w:numPr>
      </w:pPr>
      <w:r>
        <w:t xml:space="preserve">its </w:t>
      </w:r>
      <w:r>
        <w:rPr>
          <w:b/>
          <w:bCs/>
        </w:rPr>
        <w:t xml:space="preserve">final stay</w:t>
      </w:r>
      <w:r>
        <w:t xml:space="preserve"> at the delivering depot began before the delivery date;</w:t>
      </w:r>
    </w:p>
    <w:p>
      <w:pPr>
        <w:pStyle w:val="ListParagraph"/>
        <w:numPr>
          <w:ilvl w:val="0"/>
          <w:numId w:val="3"/>
        </w:numPr>
      </w:pPr>
      <w:r>
        <w:t xml:space="preserve">that depot </w:t>
      </w:r>
      <w:r>
        <w:rPr>
          <w:b/>
          <w:bCs/>
        </w:rPr>
        <w:t xml:space="preserve">sorted</w:t>
      </w:r>
      <w:r>
        <w:t xml:space="preserve"> it before the delivery date.</w:t>
      </w:r>
    </w:p>
    <w:p>
      <w:pPr>
        <w:pStyle w:val="ListParagraph"/>
        <w:numPr>
          <w:ilvl w:val="0"/>
          <w:numId w:val="2"/>
        </w:numPr>
      </w:pPr>
      <w:r>
        <w:t xml:space="preserve">"Final stay" matters. A parcel that visited its depot, left for a hub and came back on delivery day was moving, not standing. Counting the first touch instead overstated the stage (25.6% vs 14.6%).</w:t>
      </w:r>
    </w:p>
    <w:p>
      <w:pPr>
        <w:pStyle w:val="ListParagraph"/>
        <w:numPr>
          <w:ilvl w:val="0"/>
          <w:numId w:val="2"/>
        </w:numPr>
      </w:pPr>
      <w:r>
        <w:t xml:space="preserve">Dates are compared, never clock times, because event timestamps are database write times.</w:t>
      </w:r>
    </w:p>
    <w:p>
      <w:pPr>
        <w:pStyle w:val="Heading2"/>
      </w:pPr>
      <w:r>
        <w:t xml:space="preserve">Resulting source bands → supplier families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Interstate</w:t>
      </w:r>
      <w:r>
        <w:t xml:space="preserve"> (all non-Victorian lodgement)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SUP_INT_&lt;site&gt;</w:t>
      </w:r>
      <w:r>
        <w:t xml:space="preserve">: enters at its measured first Melbourne building. There are six entry sites: the 3 hubs plus Sunshine West, Melbourne North and Bayswater.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Metro same-day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SUP_MET_&lt;site&gt;</w:t>
      </w:r>
      <w:r>
        <w:t xml:space="preserve">: enters at its measured first building.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Region</w:t>
      </w:r>
      <w:r>
        <w:t xml:space="preserve">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SUP_REG_&lt;site&gt;</w:t>
      </w:r>
      <w:r>
        <w:t xml:space="preserve">: enters at its measured first building.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Kept at depot</w:t>
      </w:r>
      <w:r>
        <w:t xml:space="preserve"> (metro-lodged only) →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SUP_STAGE_&lt;depot&gt;</w:t>
      </w:r>
      <w:r>
        <w:t xml:space="preserve">: appears at the delivering depot already delivery-ready. It has one recipe (the driver wave) and no unload, no sort and no hub.</w:t>
      </w:r>
    </w:p>
    <w:p>
      <w:pPr>
        <w:pStyle w:val="ListParagraph"/>
        <w:numPr>
          <w:ilvl w:val="0"/>
          <w:numId w:val="2"/>
        </w:numPr>
      </w:pPr>
      <w:r>
        <w:t xml:space="preserve">Supplier capacities are </w:t>
      </w:r>
      <w:r>
        <w:rPr>
          <w:b/>
          <w:bCs/>
        </w:rPr>
        <w:t xml:space="preserve">exact</w:t>
      </w:r>
      <w:r>
        <w:t xml:space="preserve"> to the measured volume per site and class.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4. Facilities touched — the itinerary</w:t>
      </w:r>
    </w:p>
    <w:p>
      <w:pPr>
        <w:pStyle w:val="Heading2"/>
      </w:pPr>
      <w:r>
        <w:t xml:space="preserve">What counts as a building on the path</w:t>
      </w:r>
    </w:p>
    <w:p>
      <w:pPr>
        <w:pStyle w:val="ListParagraph"/>
        <w:numPr>
          <w:ilvl w:val="0"/>
          <w:numId w:val="2"/>
        </w:numPr>
      </w:pPr>
      <w:r>
        <w:t xml:space="preserve">Buildings are read from </w:t>
      </w:r>
      <w:r>
        <w:rPr>
          <w:b/>
          <w:bCs/>
        </w:rPr>
        <w:t xml:space="preserve">physical</w:t>
      </w:r>
      <w:r>
        <w:t xml:space="preserve"> events only: the scan types that prove the parcel was in the building.</w:t>
      </w:r>
    </w:p>
    <w:p>
      <w:pPr>
        <w:pStyle w:val="ListParagraph"/>
        <w:numPr>
          <w:ilvl w:val="1"/>
          <w:numId w:val="2"/>
        </w:numPr>
      </w:pPr>
      <w:r>
        <w:t xml:space="preserve">Acceptance-only scans are excluded. An acceptance does not prove physical presence, and counting it would almost double the cross-dock (10.4% → 18.6%).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Victoria only.</w:t>
      </w:r>
      <w:r>
        <w:t xml:space="preserve"> The journey starts at the state border; interstate buildings before that are cut.</w:t>
      </w:r>
    </w:p>
    <w:p>
      <w:pPr>
        <w:pStyle w:val="ListParagraph"/>
        <w:numPr>
          <w:ilvl w:val="0"/>
          <w:numId w:val="2"/>
        </w:numPr>
      </w:pPr>
      <w:r>
        <w:t xml:space="preserve">The path </w:t>
      </w:r>
      <w:r>
        <w:rPr>
          <w:b/>
          <w:bCs/>
        </w:rPr>
        <w:t xml:space="preserve">stops before the delivering depot</w:t>
      </w:r>
      <w:r>
        <w:t xml:space="preserve">. The depot is the sink, not a touch.</w:t>
      </w:r>
    </w:p>
    <w:p>
      <w:pPr>
        <w:pStyle w:val="ListParagraph"/>
        <w:numPr>
          <w:ilvl w:val="0"/>
          <w:numId w:val="2"/>
        </w:numPr>
      </w:pPr>
      <w:r>
        <w:t xml:space="preserve">Consecutive repeats in one building collapse to one stop, and the collapse is re-run after every cut, so no lane runs from a building to itself.</w:t>
      </w:r>
    </w:p>
    <w:p>
      <w:pPr>
        <w:pStyle w:val="Heading2"/>
      </w:pPr>
      <w:r>
        <w:t xml:space="preserve">One building, several names</w:t>
      </w:r>
    </w:p>
    <w:p>
      <w:pPr>
        <w:pStyle w:val="ListParagraph"/>
        <w:numPr>
          <w:ilvl w:val="0"/>
          <w:numId w:val="2"/>
        </w:numPr>
      </w:pPr>
      <w:r>
        <w:t xml:space="preserve">Names that are the same building are folded before the path is drawn. Examples: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&lt;base&gt; PARCEL DELIVERY</w:t>
      </w:r>
      <w: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&lt;base&gt; PDC</w:t>
      </w:r>
    </w:p>
    <w:p>
      <w:pPr>
        <w:pStyle w:val="ListParagraph"/>
        <w:numPr>
          <w:ilvl w:val="1"/>
          <w:numId w:val="2"/>
        </w:numPr>
      </w:pPr>
      <w:r>
        <w:t xml:space="preserve">Holloway Dr / Bayswater PDC</w:t>
      </w:r>
    </w:p>
    <w:p>
      <w:pPr>
        <w:pStyle w:val="ListParagraph"/>
        <w:numPr>
          <w:ilvl w:val="1"/>
          <w:numId w:val="2"/>
        </w:numPr>
      </w:pPr>
      <w:r>
        <w:t xml:space="preserve">Avalon's three names</w:t>
      </w:r>
    </w:p>
    <w:p>
      <w:pPr>
        <w:pStyle w:val="ListParagraph"/>
        <w:numPr>
          <w:ilvl w:val="1"/>
          <w:numId w:val="2"/>
        </w:numPr>
      </w:pPr>
      <w:r>
        <w:t xml:space="preserve">Melbourne North PDC / Melbourne North Parcel Facility (ops' ruling)</w:t>
      </w:r>
    </w:p>
    <w:p>
      <w:pPr>
        <w:pStyle w:val="ListParagraph"/>
        <w:numPr>
          <w:ilvl w:val="0"/>
          <w:numId w:val="2"/>
        </w:numPr>
      </w:pPr>
      <w:r>
        <w:t xml:space="preserve">A depot's van-operations arm is the depot itself, not a separate building.</w:t>
      </w:r>
    </w:p>
    <w:p>
      <w:pPr>
        <w:pStyle w:val="Heading2"/>
      </w:pPr>
      <w:r>
        <w:t xml:space="preserve">Path to model rounds</w:t>
      </w:r>
    </w:p>
    <w:p>
      <w:pPr>
        <w:pStyle w:val="ListParagraph"/>
        <w:numPr>
          <w:ilvl w:val="0"/>
          <w:numId w:val="2"/>
        </w:numPr>
      </w:pPr>
      <w:r>
        <w:t xml:space="preserve">The model has two sort rounds, so the path is capped at two buildings.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Rule `first_last`:</w:t>
      </w:r>
      <w:r>
        <w:t xml:space="preserve"> keep the first building (the entry) and the last (the despatch site), and fold the interior.</w:t>
      </w:r>
    </w:p>
    <w:p>
      <w:pPr>
        <w:pStyle w:val="ListParagraph"/>
        <w:numPr>
          <w:ilvl w:val="1"/>
          <w:numId w:val="2"/>
        </w:numPr>
      </w:pPr>
      <w:r>
        <w:t xml:space="preserve">6.3% of the day touches 3 or more buildings. For those parcels the middle is simplified, but both ends stay measured.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building:</w:t>
      </w:r>
      <w:r>
        <w:t xml:space="preserve"> single sort at the entry site, then despatch to the depot.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buildings:</w:t>
      </w:r>
      <w:r>
        <w:t xml:space="preserve"> a second sort, which must be at a </w:t>
      </w:r>
      <w:r>
        <w:rPr>
          <w:b/>
          <w:bCs/>
        </w:rPr>
        <w:t xml:space="preserve">different</w:t>
      </w:r>
      <w:r>
        <w:t xml:space="preserve"> site from the first. This rule is structural: a site is never given the round-2 recipe for its own flavour.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Cross-dock:</w:t>
      </w:r>
      <w:r>
        <w:t xml:space="preserve"> handled at a hub but sorted at the arrival depot. It is modelled as an unsorted hub → depot lane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XDock</w:t>
      </w:r>
      <w:r>
        <w:t xml:space="preserve">).</w:t>
      </w:r>
    </w:p>
    <w:p>
      <w:pPr>
        <w:pStyle w:val="Heading2"/>
      </w:pPr>
      <w:r>
        <w:t xml:space="preserve">Folding small lanes</w:t>
      </w:r>
    </w:p>
    <w:p>
      <w:pPr>
        <w:pStyle w:val="ListParagraph"/>
        <w:numPr>
          <w:ilvl w:val="0"/>
          <w:numId w:val="2"/>
        </w:numPr>
      </w:pPr>
      <w:r>
        <w:t xml:space="preserve">A lane (a physical from → to pair) carrying fewer than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FOLD_MIN_ARTICLES</w:t>
      </w:r>
      <w:r>
        <w:t xml:space="preserve"> (200 EA) is folded into the surviving lanes.</w:t>
      </w:r>
    </w:p>
    <w:p>
      <w:pPr>
        <w:pStyle w:val="ListParagraph"/>
        <w:numPr>
          <w:ilvl w:val="0"/>
          <w:numId w:val="2"/>
        </w:numPr>
      </w:pPr>
      <w:r>
        <w:t xml:space="preserve">Folding is done band by band, after the lanes are built, so it never moves volume between source bands.</w:t>
      </w:r>
    </w:p>
    <w:p>
      <w:pPr>
        <w:pStyle w:val="Heading2"/>
      </w:pPr>
      <w:r>
        <w:t xml:space="preserve">How strictly the model follows the measured routing</w:t>
      </w:r>
    </w:p>
    <w:p>
      <w:pPr>
        <w:pStyle w:val="ListParagraph"/>
        <w:numPr>
          <w:ilvl w:val="0"/>
          <w:numId w:val="2"/>
        </w:numPr>
      </w:pPr>
      <w:r>
        <w:t xml:space="preserve">Each round-2 lane share is banded by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SORT_BAND</w:t>
      </w:r>
      <w:r>
        <w:t xml:space="preserve"> (±5 percentage points) around the measured share. Macro 5 then pins it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--band 0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Any lane measured under 5% gets a floor of zero in the band. This is a known clip.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5. Measured tables handed to the build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ObsJoint</w:t>
      </w:r>
      <w:r>
        <w:t xml:space="preserve">: depot × class × source band volume. This is the balance.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ObsDemand</w:t>
      </w:r>
      <w:r>
        <w:t xml:space="preserve">: delivered demand per depot.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ObsLegs</w:t>
      </w:r>
      <w:r>
        <w:t xml:space="preserve">: building → building lanes (entry → second building).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ObsSingleSort</w:t>
      </w:r>
      <w:r>
        <w:t xml:space="preserve"> /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ObsSecondSort</w:t>
      </w:r>
      <w:r>
        <w:t xml:space="preserve">: the sort-round shares per family × site × class.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ObsRound2Sites</w:t>
      </w:r>
      <w:r>
        <w:t xml:space="preserve">: where second sorts happen.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ObsDelivery</w:t>
      </w:r>
      <w:r>
        <w:t xml:space="preserve">: the despatch site → delivering depot matrix.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ObsPath</w:t>
      </w:r>
      <w:r>
        <w:t xml:space="preserve">: the full path, read only if a third round is ever turned on.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Provenance</w:t>
      </w:r>
      <w:r>
        <w:t xml:space="preserve">: the measurement's metadata. The build re-derives a ratio from it.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6. Checks built into the run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Drift guard:</w:t>
      </w:r>
      <w:r>
        <w:t xml:space="preserve"> Macro 3 re-derives every factor from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ConsignmentPaths</w:t>
      </w:r>
      <w:r>
        <w:t xml:space="preserve">, and stops if a dial changed after Macro 2 ran.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Balance check:</w:t>
      </w:r>
      <w:r>
        <w:t xml:space="preserve"> the model's tables must reproduce the measured stage / interstate / Victoria split exactly.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checks:</w:t>
      </w:r>
    </w:p>
    <w:p>
      <w:pPr>
        <w:pStyle w:val="ListParagraph"/>
        <w:numPr>
          <w:ilvl w:val="1"/>
          <w:numId w:val="2"/>
        </w:numPr>
      </w:pPr>
      <w:r>
        <w:t xml:space="preserve">No round-2 or driver recipe consumes a pickup product.</w:t>
      </w:r>
    </w:p>
    <w:p>
      <w:pPr>
        <w:pStyle w:val="ListParagraph"/>
        <w:numPr>
          <w:ilvl w:val="1"/>
          <w:numId w:val="2"/>
        </w:numPr>
      </w:pPr>
      <w:r>
        <w:t xml:space="preserve">Every interstate flavour has an unbroken chain to its own delivered product.</w:t>
      </w:r>
    </w:p>
    <w:p>
      <w:pPr>
        <w:pStyle w:val="ListParagraph"/>
        <w:numPr>
          <w:ilvl w:val="1"/>
          <w:numId w:val="2"/>
        </w:numPr>
      </w:pPr>
      <w:r>
        <w:t xml:space="preserve">Every product-named minimum is within what its lanes can physically carry.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t xml:space="preserve">7. Known limits</w:t>
      </w:r>
    </w:p>
    <w:p>
      <w:pPr>
        <w:pStyle w:val="ListParagraph"/>
        <w:numPr>
          <w:ilvl w:val="0"/>
          <w:numId w:val="2"/>
        </w:numPr>
      </w:pPr>
      <w:r>
        <w:t xml:space="preserve">The 6.3% of parcels that touch 3 or more buildings are modelled as 2-building journeys.</w:t>
      </w:r>
    </w:p>
    <w:p>
      <w:pPr>
        <w:pStyle w:val="ListParagraph"/>
        <w:numPr>
          <w:ilvl w:val="0"/>
          <w:numId w:val="2"/>
        </w:numPr>
      </w:pPr>
      <w:r>
        <w:t xml:space="preserve">The band clips lanes under 5%. Banded second sorts come out about 17% below measured.</w:t>
      </w:r>
    </w:p>
    <w:p>
      <w:pPr>
        <w:pStyle w:val="ListParagraph"/>
        <w:numPr>
          <w:ilvl w:val="0"/>
          <w:numId w:val="2"/>
        </w:numPr>
      </w:pPr>
      <w:r>
        <w:t xml:space="preserve">REGION is an upper bound, because unplaceable lodgement points fall into it.</w:t>
      </w:r>
    </w:p>
    <w:p>
      <w:pPr>
        <w:pStyle w:val="ListParagraph"/>
        <w:numPr>
          <w:ilvl w:val="0"/>
          <w:numId w:val="2"/>
        </w:numPr>
      </w:pPr>
      <w:r>
        <w:t xml:space="preserve">This is a single measured day. The whole file is treated as 20 May delivery, which is ops' position.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2026-09-28T00:48:00.382Z</dcterms:created>
  <dcterms:modified xsi:type="dcterms:W3CDTF">2026-09-28T00:48:00.383Z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