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Borders>
          <w:top w:val="nil"/>
          <w:bottom w:val="nil"/>
        </w:tblBorders>
      </w:tblPr>
      <w:tblGrid>
        <w:gridCol w:w="4500"/>
        <w:gridCol w:w="4500"/>
      </w:tblGrid>
      <w:tr>
        <w:tc>
          <w:p>
            <w:pPr/>
            <w:r>
              <w:rPr>
                <w:sz w:val="26"/>
              </w:rPr>
              <w:t xml:space="preserve">BẢO HIỂM XÃ HỘI TỈNH ĐỒNG THÁP</w:t>
            </w:r>
          </w:p>
          <w:p>
            <w:pPr/>
            <w:r>
              <w:rPr>
                <w:sz w:val="26"/>
                <w:b/>
              </w:rPr>
              <w:t xml:space="preserve">BẢO HIỂM XÃ HỘI CƠ SỞ CAO LÃNH</w:t>
            </w:r>
          </w:p>
          <w:p>
            <w:pPr/>
            <w:r>
              <w:rPr>
                <w:sz w:val="24"/>
              </w:rPr>
              <w:t xml:space="preserve">V/v cảnh báo chi phí KCB BHYT</w:t>
            </w:r>
          </w:p>
          <w:p>
            <w:pPr/>
            <w:r>
              <w:rPr>
                <w:sz w:val="24"/>
              </w:rPr>
              <w:t xml:space="preserve">tăng cao 9 tháng đầu năm 2026</w:t>
            </w:r>
          </w:p>
        </w:tc>
        <w:tc>
          <w:p>
            <w:pPr/>
            <w:r>
              <w:rPr>
                <w:sz w:val="26"/>
                <w:b/>
              </w:rPr>
              <w:t xml:space="preserve">CỘNG HÒA XÃ HỘI CHỦ NGHĨA VIỆT NAM</w:t>
            </w:r>
          </w:p>
        </w:tc>
      </w:tr>
    </w:tbl>
    <w:p>
      <w:pPr>
        <w:jc w:val="center"/>
        <w:spacing w:before="240" w:after="120" w:line="300" w:lineRule="auto"/>
      </w:pPr>
      <w:r>
        <w:rPr>
          <w:sz w:val="26"/>
        </w:rPr>
        <w:t xml:space="preserve">Kính gửi: Trung tâm Y tế Khu vực Cao Lãnh 2.</w:t>
      </w:r>
    </w:p>
    <w:p>
      <w:pPr>
        <w:jc w:val="both"/>
        <w:ind w:firstLine="720"/>
        <w:spacing w:before="0" w:after="120" w:line="280" w:lineRule="exact"/>
      </w:pPr>
      <w:r>
        <w:rPr>
          <w:sz w:val="26"/>
        </w:rPr>
        <w:t xml:space="preserve">Thực hiện quy định tại Điều 13 Thông tư số 12/2026/TT-BTC.</w:t>
      </w:r>
    </w:p>
    <w:p>
      <w:pPr>
        <w:jc w:val="right"/>
      </w:pPr>
      <w:r>
        <w:rPr>
          <w:sz w:val="22"/>
        </w:rPr>
        <w:t xml:space="preserve">Đơn vị tính: tỷ đồng</w:t>
      </w:r>
    </w:p>
    <w:tbl>
      <w:tblPr>
        <w:tblBorders>
          <w:top w:val="single"/>
          <w:bottom w:val="single"/>
          <w:insideH w:val="single"/>
        </w:tblBorders>
      </w:tblPr>
      <w:tblGrid>
        <w:gridCol w:w="2200"/>
        <w:gridCol w:w="1400"/>
        <w:gridCol w:w="1300"/>
        <w:gridCol w:w="1300"/>
        <w:gridCol w:w="2800"/>
      </w:tblGrid>
      <w:tr>
        <w:tc>
          <w:tcPr>
            <w:gridSpan w:val="1"/>
            <w:vMerge w:val="restart"/>
          </w:tcPr>
          <w:p>
            <w:pPr>
              <w:jc w:val="center"/>
            </w:pPr>
            <w:r>
              <w:rPr>
                <w:sz w:val="18"/>
                <w:b/>
              </w:rPr>
              <w:t xml:space="preserve">Tên CSKCB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sz w:val="18"/>
                <w:b/>
              </w:rPr>
              <w:t xml:space="preserve">Tại CSKCB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sz w:val="18"/>
                <w:b/>
              </w:rPr>
              <w:t xml:space="preserve">CPBQ tại CSKCB</w:t>
            </w:r>
          </w:p>
        </w:tc>
      </w:tr>
      <w:tr>
        <w:tc>
          <w:tcPr>
            <w:gridSpan w:val="1"/>
            <w:vMerge/>
          </w:tcPr>
          <w:p>
            <w:pPr>
              <w:jc w:val="center"/>
            </w:pPr>
            <w:r>
              <w:rPr>
                <w:sz w:val="18"/>
                <w:b/>
              </w:rPr>
              <w:t xml:space="preserve"/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Số lượt KCB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Tổng chi BHYT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09T2025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09T2026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Ttyt Khu Vực Cao Lãnh 2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91.244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19,90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183.108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18"/>
                <w:b/>
              </w:rPr>
              <w:t xml:space="preserve">218.141</w:t>
            </w:r>
          </w:p>
        </w:tc>
      </w:tr>
    </w:tbl>
    <w:sectPr>
      <w:pgSz w:w="11906" w:h="16838"/>
      <w:pgMar w:top="1134" w:bottom="1134" w:left="1440" w:righ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/>
        <w:sz w:val="26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