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10 Group Meeting Minutes</w:t>
      </w:r>
    </w:p>
    <w:p>
      <w:pPr>
        <w:spacing w:after="180"/>
      </w:pPr>
      <w:r>
        <w:t>JobTrack Job Application Tracking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368"/>
        <w:gridCol w:w="1440"/>
        <w:gridCol w:w="5544"/>
      </w:tblGrid>
      <w:tr>
        <w:tc>
          <w:tcPr>
            <w:tcW w:type="dxa" w:w="1800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368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440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544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Meeting focus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Week 10 date to confirm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To confirm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To confirm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Bug fixes, automation testing and presentation preparation</w:t>
            </w:r>
          </w:p>
        </w:tc>
      </w:tr>
    </w:tbl>
    <w:p>
      <w:pPr>
        <w:spacing w:after="0"/>
      </w:pPr>
    </w:p>
    <w:p>
      <w:pPr>
        <w:pStyle w:val="Heading1"/>
      </w:pPr>
      <w:r>
        <w:t>Participants</w:t>
      </w:r>
    </w:p>
    <w:p>
      <w:pPr>
        <w:spacing w:after="80"/>
      </w:pPr>
      <w:r>
        <w:t>Attendance to confirm: Trinh Hieu Tran (Developer and Database Administrator); Pooja Tiwari (Business Analyst and Report Analyst); Prince Kumar Sah (Tester and Data Analyst).</w:t>
      </w:r>
    </w:p>
    <w:p>
      <w:pPr>
        <w:pStyle w:val="Heading1"/>
      </w:pPr>
      <w:r>
        <w:t>Meeting Purpose</w:t>
      </w:r>
    </w:p>
    <w:p>
      <w:pPr>
        <w:spacing w:after="80"/>
      </w:pPr>
      <w:r>
        <w:t>Review the recent reliability fixes, clarify what the automated tests have verified, and prepare a stable, timed demonstration for the Week 11 group presentation.</w:t>
      </w:r>
    </w:p>
    <w:p>
      <w:pPr>
        <w:pStyle w:val="Heading1"/>
      </w:pPr>
      <w:r>
        <w:t>Discussion Summary</w:t>
      </w:r>
    </w:p>
    <w:p>
      <w:pPr>
        <w:spacing w:after="80"/>
      </w:pPr>
      <w:r>
        <w:t>1. Bug fixes. The team reviewed three code changes: refreshing application-detail data after an edit, stopping automatic retries on registration errors, and clearing cached user data at sign-out (commits 64afec9, d4109ea and 774f75f). The sign-out fix matters when switching demo accounts because one user must not see another user's cached data. The fixes still need a final end-to-end check in the presentation environment.</w:t>
      </w:r>
    </w:p>
    <w:p>
      <w:pPr>
        <w:spacing w:after="80"/>
      </w:pPr>
      <w:r>
        <w:t>2. Automation testing. The group discussed Playwright coverage for API and UI workflows, including authentication and job-application behaviour. Test results must identify whether they used the real ASP.NET Core API or a mock API; a mock run alone does not prove full-stack integration. Any failure should be recorded with the expected result, actual result, evidence and retest outcome. Real file upload and preview, plus dashboard data, need explicit manual or real-system checks where automation does not cover them.</w:t>
      </w:r>
    </w:p>
    <w:p>
      <w:pPr>
        <w:spacing w:after="80"/>
      </w:pPr>
      <w:r>
        <w:t>3. Presentation preparation. The proposed sequence is a brief problem and solution introduction, the system architecture diagram, the database ERD, and a live JobTrack walkthrough. The walkthrough should use prepared data to show login, an application update, search or filtering, interview/follow-up tracking, dashboard results and archiving without spending time entering lengthy sample data. The team should rehearse the 15-minute limit and keep screenshots available if the local demo fails.</w:t>
      </w:r>
    </w:p>
    <w:p>
      <w:pPr>
        <w:pStyle w:val="Heading1"/>
      </w:pPr>
      <w:r>
        <w:t>Draft Outcomes to Confirm</w:t>
      </w:r>
    </w:p>
    <w:p>
      <w:pPr>
        <w:spacing w:after="80"/>
      </w:pPr>
      <w:r>
        <w:t>Keep the Week 11 presentation focused on completed, working features. Do not describe mock-based automation as a successful real-backend test. Close bugs only after reproducing and retesting them, then update the relevant Jira item and evidence. Confirm the speaking order and demo transitions during rehearsal.</w:t>
      </w:r>
    </w:p>
    <w:p>
      <w:pPr>
        <w:pStyle w:val="Heading1"/>
      </w:pPr>
      <w:r>
        <w:t>Action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7128"/>
        <w:gridCol w:w="1656"/>
      </w:tblGrid>
      <w:tr>
        <w:tc>
          <w:tcPr>
            <w:tcW w:type="dxa" w:w="1368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7128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656"/>
            <w:shd w:fill="E9EEF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Trinh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Retest the three fixes; prepare the local environment, architecture and ERD explanation, and live demo data.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Before rehearsal</w:t>
            </w:r>
          </w:p>
        </w:tc>
      </w:tr>
      <w:tr>
        <w:tc>
          <w:tcPr>
            <w:tcW w:type="dxa" w:w="1368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Pooja</w:t>
            </w:r>
          </w:p>
        </w:tc>
        <w:tc>
          <w:tcPr>
            <w:tcW w:type="dxa" w:w="7128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Align presentation wording with the current BRD/SRS and confirm which automation results used a mock or real API.</w:t>
            </w:r>
          </w:p>
        </w:tc>
        <w:tc>
          <w:tcPr>
            <w:tcW w:type="dxa" w:w="1656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Before rehearsal</w:t>
            </w:r>
          </w:p>
        </w:tc>
      </w:tr>
      <w:t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Prince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Run and document current-system tests, defects and retests; provide a concise quality summary for the presentation.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Before presentation</w:t>
            </w:r>
          </w:p>
        </w:tc>
      </w:tr>
      <w:tr>
        <w:tc>
          <w:tcPr>
            <w:tcW w:type="dxa" w:w="1368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All members</w:t>
            </w:r>
          </w:p>
        </w:tc>
        <w:tc>
          <w:tcPr>
            <w:tcW w:type="dxa" w:w="7128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Rehearse the complete 15-minute presentation, agree speaking order and check the screenshot backup.</w:t>
            </w:r>
          </w:p>
        </w:tc>
        <w:tc>
          <w:tcPr>
            <w:tcW w:type="dxa" w:w="1656"/>
            <w:shd w:fill="F8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Before Week 11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C74"/>
        <w:sz w:val="16"/>
      </w:rPr>
      <w:t>JobTrack  |  Week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