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 xml:space="preserve">When Overall AUC Hides </w:t>
      </w:r>
      <w:r w:rsidRPr="00607E6B">
        <w:rPr>
          <w:sz w:val="40"/>
        </w:rPr>
        <w:t>Miscalibration</w:t>
      </w:r>
      <w:r w:rsidRPr="00607E6B">
        <w:rPr>
          <w:sz w:val="40"/>
          <w:color w:val="FF0000"/>
        </w:rPr>
        <w:t xml:space="preserve"> -</w:t>
      </w:r>
      <w:r w:rsidRPr="00607E6B">
        <w:rPr>
          <w:sz w:val="40"/>
        </w:rPr>
        <w:t xml:space="preserve">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18"/>
          <w:szCs w:val="18"/>
          <w:lang w:eastAsia="zh-CN"/>
        </w:rPr>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rPr>
        <w:lastRenderedPageBreak/>
        <w:t>Abstract</w:t>
      </w:r>
      <w:r>
        <w:rPr>
          <w:rFonts w:eastAsia="Times New Roman"/>
        </w:rPr>
        <w:t xml:space="preserve">—Adaptive systems turn knowledge tracing (KT) </w:t>
      </w:r>
      <w:r>
        <w:rPr>
          <w:rFonts w:eastAsia="Times New Roman"/>
          <w:color w:val="FF0000"/>
        </w:rPr>
        <w:t>pr</w:t>
      </w:r>
      <w:r>
        <w:rPr>
          <w:rFonts w:eastAsia="Times New Roman"/>
        </w:rPr>
        <w:t>o</w:t>
      </w:r>
      <w:r>
        <w:rPr>
          <w:rFonts w:eastAsia="Times New Roman"/>
          <w:color w:val="FF0000"/>
        </w:rPr>
        <w:t>babiliti</w:t>
      </w:r>
      <w:r>
        <w:rPr>
          <w:rFonts w:eastAsia="Times New Roman"/>
        </w:rPr>
        <w:t>es</w:t>
      </w:r>
      <w:r>
        <w:rPr>
          <w:rFonts w:eastAsia="Times New Roman"/>
        </w:rPr>
        <w:t xml:space="preserve"> into instructional decisions </w:t>
      </w:r>
      <w:r>
        <w:rPr>
          <w:rFonts w:eastAsia="Times New Roman"/>
          <w:color w:val="FF0000"/>
        </w:rPr>
        <w:t>t</w:t>
      </w:r>
      <w:r>
        <w:rPr>
          <w:rFonts w:eastAsia="Times New Roman"/>
        </w:rPr>
        <w:t>h</w:t>
      </w:r>
      <w:r>
        <w:rPr>
          <w:rFonts w:eastAsia="Times New Roman"/>
          <w:color w:val="FF0000"/>
        </w:rPr>
        <w:t>at</w:t>
      </w:r>
      <w:r>
        <w:rPr>
          <w:rFonts w:eastAsia="Times New Roman"/>
          <w:color w:val="FF0000"/>
        </w:rPr>
        <w:t xml:space="preserve"> </w:t>
      </w:r>
      <w:r>
        <w:rPr>
          <w:rFonts w:eastAsia="Times New Roman"/>
          <w:color w:val="FF0000"/>
        </w:rPr>
        <w:t>n</w:t>
      </w:r>
      <w:r>
        <w:rPr>
          <w:rFonts w:eastAsia="Times New Roman"/>
        </w:rPr>
        <w:t>eed</w:t>
      </w:r>
      <w:r>
        <w:rPr>
          <w:rFonts w:eastAsia="Times New Roman"/>
        </w:rPr>
        <w:t xml:space="preserve"> </w:t>
      </w:r>
      <w:r>
        <w:rPr>
          <w:rFonts w:eastAsia="Times New Roman"/>
        </w:rPr>
        <w:t>calibrat</w:t>
      </w:r>
      <w:r>
        <w:rPr>
          <w:rFonts w:eastAsia="Times New Roman"/>
          <w:color w:val="FF0000"/>
        </w:rPr>
        <w:t>i</w:t>
      </w:r>
      <w:r>
        <w:rPr>
          <w:rFonts w:eastAsia="Times New Roman"/>
        </w:rPr>
        <w:t>o</w:t>
      </w:r>
      <w:r>
        <w:rPr>
          <w:rFonts w:eastAsia="Times New Roman"/>
          <w:color w:val="FF0000"/>
        </w:rPr>
        <w:t>n</w:t>
      </w:r>
      <w:r>
        <w:rPr>
          <w:rFonts w:eastAsia="Times New Roman"/>
        </w:rPr>
        <w:t>,</w:t>
      </w:r>
      <w:r>
        <w:rPr>
          <w:rFonts w:eastAsia="Times New Roman"/>
        </w:rPr>
        <w:t xml:space="preserve"> yet models are usually </w:t>
      </w:r>
      <w:r>
        <w:rPr>
          <w:rFonts w:eastAsia="Times New Roman"/>
          <w:color w:val="FF0000"/>
        </w:rPr>
        <w:t>r</w:t>
      </w:r>
      <w:r>
        <w:rPr>
          <w:rFonts w:eastAsia="Times New Roman"/>
        </w:rPr>
        <w:t>a</w:t>
      </w:r>
      <w:r>
        <w:rPr>
          <w:rFonts w:eastAsia="Times New Roman"/>
          <w:color w:val="FF0000"/>
        </w:rPr>
        <w:t>nk</w:t>
      </w:r>
      <w:r>
        <w:rPr>
          <w:rFonts w:eastAsia="Times New Roman"/>
        </w:rPr>
        <w:t>ed</w:t>
      </w:r>
      <w:r>
        <w:rPr>
          <w:rFonts w:eastAsia="Times New Roman"/>
        </w:rPr>
        <w:t xml:space="preserve"> by the area under the receiver operating characteristic curve </w:t>
      </w:r>
      <w:r>
        <w:rPr>
          <w:rFonts w:eastAsia="Times New Roman"/>
        </w:rPr>
        <w:t>(AUC).</w:t>
      </w:r>
      <w:r>
        <w:rPr>
          <w:rFonts w:eastAsia="Times New Roman"/>
        </w:rPr>
        <w:t xml:space="preserve"> We present an evaluation protocol that groups knowledge components (KCs) by training frequency, reports each group’s test support, measures calibration by expected calibration error (ECE) and Brier score decomposition, bounds the expected small-sample bias of ECE, and specifies eight leakage checks. On ASSISTments 2012, the </w:t>
      </w:r>
      <w:r>
        <w:rPr>
          <w:rFonts w:eastAsia="Times New Roman"/>
          <w:color w:val="FF0000"/>
        </w:rPr>
        <w:t>final-checkpoint</w:t>
      </w:r>
      <w:r>
        <w:rPr>
          <w:rFonts w:eastAsia="Times New Roman"/>
          <w:color w:val="FF0000"/>
        </w:rPr>
        <w:t xml:space="preserve"> </w:t>
      </w:r>
      <w:r>
        <w:rPr>
          <w:rFonts w:eastAsia="Times New Roman"/>
        </w:rPr>
        <w:t xml:space="preserve">ECE of deep knowledge tracing (DKT) rose from 0.0602 on dense to 0.2333 on sparse KCs, by more than the bias bound, although sparse-group test support was </w:t>
      </w:r>
      <w:r>
        <w:rPr>
          <w:rFonts w:eastAsia="Times New Roman"/>
        </w:rPr>
        <w:t>limite</w:t>
      </w:r>
      <w:r>
        <w:rPr>
          <w:rFonts w:eastAsia="Times New Roman"/>
          <w:color w:val="FF0000"/>
        </w:rPr>
        <w:t>d. Restoring the validation-AUC checkpoint and scoring windows of 200 left a size-matched gap, but not one above the bias boun</w:t>
      </w:r>
      <w:r>
        <w:rPr>
          <w:rFonts w:eastAsia="Times New Roman"/>
        </w:rPr>
        <w:t>d;</w:t>
      </w:r>
      <w:r>
        <w:rPr>
          <w:rFonts w:eastAsia="Times New Roman"/>
        </w:rPr>
        <w:t xml:space="preserve"> for simpleKT, the rise (0.0203 to 0.0884) did not exceed the bound. At a fixed threshold, DKT’s advances on sparse KCs were followed by incorrect responses more often than those on dense KCs in three of five runs. Junyi Academy had no sparse group</w:t>
      </w:r>
      <w:r>
        <w:rPr>
          <w:rFonts w:eastAsia="Times New Roman"/>
          <w:color w:val="FF0000"/>
        </w:rPr>
        <w:t xml:space="preserve">. </w:t>
      </w:r>
      <w:r>
        <w:rPr>
          <w:rFonts w:eastAsia="Times New Roman"/>
          <w:color w:val="FF0000"/>
        </w:rPr>
        <w:t>Its final-checkpoint ECE rose from 0.0389 on dense to 0.2513 on medium KCs (ΔECE* = 0.181). Under the validation-AUC checkpoint the four-partition ΔECE* was −0.0032, while fold 4 remained positive</w:t>
      </w:r>
      <w:r>
        <w:rPr>
          <w:rFonts w:eastAsia="Times New Roman"/>
        </w:rPr>
        <w:t>.</w:t>
      </w:r>
      <w:r>
        <w:rPr>
          <w:rFonts w:eastAsia="Times New Roman"/>
        </w:rPr>
        <w:t xml:space="preserve"> On XES3G5M, the leakage audit found that a response’s outcome entered the input for its other KC rows in training and scoring, so no model-based results are reported. KT evaluations informing instructional decisions should report calibration, sample support, and leakage checks by KC frequency.</w:t>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(Section </w:t>
      </w:r>
      <w:r>
        <w:lastRenderedPageBreak/>
        <w:t>IV.C),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t>Applying the protocol to three public datasets, the study addresses three research questions:</w:t>
      </w:r>
    </w:p>
    <w:p w:rsidR="00C62791" w:rsidRDefault="00AA3681" w:rsidP="00607E6B">
      <w:pPr>
        <w:pStyle w:val="Text"/>
        <w:spacing w:line="252" w:lineRule="exact"/>
      </w:pPr>
      <w:r>
        <w:t>RQ1: How does calibration vary across training-frequency groups and datasets?</w:t>
      </w:r>
    </w:p>
    <w:p w:rsidR="00C62791" w:rsidRDefault="00AA3681" w:rsidP="00607E6B">
      <w:pPr>
        <w:pStyle w:val="Text"/>
        <w:spacing w:line="252" w:lineRule="exact"/>
      </w:pPr>
      <w:r>
        <w:t>RQ2: Under what conditions can a sparse-versus-dense calibration contrast be estimated?</w:t>
      </w:r>
    </w:p>
    <w:p w:rsidR="00C62791" w:rsidRDefault="00AA3681" w:rsidP="00607E6B">
      <w:pPr>
        <w:pStyle w:val="Text"/>
        <w:spacing w:line="252" w:lineRule="exact"/>
      </w:pPr>
      <w:r>
        <w:t>RQ3: On ASSISTments 2012, does the direction of that contrast hold under alternative frequency cut points?</w:t>
      </w:r>
    </w:p>
    <w:p w:rsidR="00C62791" w:rsidRDefault="00AA3681" w:rsidP="00607E6B">
      <w:pPr>
        <w:pStyle w:val="Text"/>
        <w:spacing w:line="252" w:lineRule="exact"/>
      </w:pPr>
      <w:r>
        <w:t>For RQ1, on ASSISTments 2012 the</w:t>
      </w:r>
      <w:r>
        <w:rPr>
          <w:color w:val="FF0000"/>
        </w:rPr>
        <w:t xml:space="preserve"> </w:t>
      </w:r>
      <w:r>
        <w:rPr>
          <w:color w:val="FF0000"/>
        </w:rPr>
        <w:t>final-checkpoint</w:t>
      </w:r>
      <w:r>
        <w:t xml:space="preserve"> expected calibration error (ECE) of deep knowledge tracing (DKT) was higher on sparse than on dense KCs by more than a bound on expected small-sample bias; a local Transformer model (T-KT) showed a smaller margin, and the difference for simpleKT [4] stayed within the bound. On Junyi Academy, DKT’s </w:t>
      </w:r>
      <w:r>
        <w:rPr>
          <w:color w:val="FF0000"/>
        </w:rPr>
        <w:t>final-checkpoint</w:t>
      </w:r>
      <w:r>
        <w:rPr>
          <w:color w:val="FF0000"/>
        </w:rPr>
        <w:t xml:space="preserve"> </w:t>
      </w:r>
      <w:r>
        <w:t>ECE was higher on medium than on dense KCs</w:t>
      </w:r>
      <w:r>
        <w:rPr>
          <w:color w:val="FF0000"/>
        </w:rPr>
        <w:t xml:space="preserve">. </w:t>
      </w:r>
      <w:r>
        <w:rPr>
          <w:color w:val="FF0000"/>
        </w:rPr>
        <w:t>Section IV reports the validation-AUC checkpoint separately</w:t>
      </w:r>
      <w:r>
        <w:rPr/>
        <w:t>.</w:t>
      </w:r>
      <w:r>
        <w:t xml:space="preserve"> For RQ2, the contrast could be estimated only where the KC definition left a low-frequency tail with enough test responses: on ASSISTments 2012 and XES3G5M, but not on Junyi Academy, whose exercise-level KCs all had at least 100 training responses under the learner-based split. On XES3G5M, a failed leakage check then withheld all model-based results. For RQ3, the sign of the </w:t>
      </w:r>
      <w:r>
        <w:rPr>
          <w:color w:val="FF0000"/>
        </w:rPr>
        <w:t>final-checkpoint</w:t>
      </w:r>
      <w:r>
        <w:rPr>
          <w:color w:val="FF0000"/>
        </w:rPr>
        <w:t xml:space="preserve"> </w:t>
      </w:r>
      <w:r>
        <w:t>contrast held for DKT and T-KT under two alternative cut grids, also after allowing for small-sample bias.</w:t>
      </w:r>
    </w:p>
    <w:p w:rsidR="00C62791" w:rsidRDefault="00AA3681" w:rsidP="00607E6B">
      <w:pPr>
        <w:pStyle w:val="Text"/>
        <w:spacing w:line="252" w:lineRule="exact"/>
      </w:pPr>
      <w:r>
        <w:t xml:space="preserve">The paper makes three contributions. First, it specifies an evaluation protocol with formal definitions. The protocol assigns KCs to training-frequency groups, including a strict cold-start group, labels each group by its test-sample support, states when a sparse contrast is estimable, and bounds the </w:t>
      </w:r>
      <w:r>
        <w:lastRenderedPageBreak/>
        <w:t>expected small-sample bias of group-level ECE. It also defines eight leakage checks: the archived audit applies the first seven to every dataset and partition, and applying the eighth to XES3G5M exposed label leakage in our own pipeline. Second, it applies the protocol to three public datasets and reports calibration and threshold errors by group, together with the cases in which the protocol withholds a conclusion. Third, it is supported by an analysis artifact that rebuilds selected diagnostic tables from saved summaries.</w:t>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t>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t>Table 1. Cohort statistics after preprocessing (learner-based split; test events from fold 0). For XES3G5M, interactions and test events are KC-level rows (Section III.A).</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3E6F92">
        <w:trPr>
          <w:cantSplit/>
          <w:tblHeader/>
          <w:jc w:val="center"/>
        </w:trPr>
        <w:tc>
          <w:tcPr>
            <w:tcW w:w="1696"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713" w:type="pct"/>
            <w:tcMar>
              <w:top w:w="10" w:type="dxa"/>
              <w:left w:w="20" w:type="dxa"/>
              <w:bottom w:w="10" w:type="dxa"/>
              <w:right w:w="20" w:type="dxa"/>
            </w:tcMar>
            <w:vAlign w:val="center"/>
          </w:tcPr>
          <w:p w:rsidR="003E6F92" w:rsidRDefault="00B0150D">
            <w:pPr>
              <w:keepNext/>
              <w:jc w:val="center"/>
              <w:rPr>
                <w:b/>
                <w:sz w:val="16"/>
              </w:rPr>
            </w:pPr>
            <w:r>
              <w:rPr>
                <w:b/>
                <w:sz w:val="16"/>
              </w:rPr>
              <w:t>Learners</w:t>
            </w:r>
          </w:p>
        </w:tc>
        <w:tc>
          <w:tcPr>
            <w:tcW w:w="488" w:type="pct"/>
            <w:tcMar>
              <w:top w:w="10" w:type="dxa"/>
              <w:left w:w="20" w:type="dxa"/>
              <w:bottom w:w="10" w:type="dxa"/>
              <w:right w:w="20" w:type="dxa"/>
            </w:tcMar>
            <w:vAlign w:val="center"/>
          </w:tcPr>
          <w:p w:rsidR="003E6F92" w:rsidRDefault="00B0150D">
            <w:pPr>
              <w:keepNext/>
              <w:jc w:val="center"/>
              <w:rPr>
                <w:b/>
                <w:sz w:val="16"/>
              </w:rPr>
            </w:pPr>
            <w:r>
              <w:rPr>
                <w:b/>
                <w:sz w:val="16"/>
              </w:rPr>
              <w:t>KCs</w:t>
            </w:r>
          </w:p>
        </w:tc>
        <w:tc>
          <w:tcPr>
            <w:tcW w:w="909" w:type="pct"/>
            <w:tcMar>
              <w:top w:w="10" w:type="dxa"/>
              <w:left w:w="20" w:type="dxa"/>
              <w:bottom w:w="10" w:type="dxa"/>
              <w:right w:w="20" w:type="dxa"/>
            </w:tcMar>
            <w:vAlign w:val="center"/>
          </w:tcPr>
          <w:p w:rsidR="003E6F92" w:rsidRDefault="00B0150D">
            <w:pPr>
              <w:keepNext/>
              <w:jc w:val="center"/>
              <w:rPr>
                <w:b/>
                <w:sz w:val="16"/>
              </w:rPr>
            </w:pPr>
            <w:r>
              <w:rPr>
                <w:b/>
                <w:sz w:val="16"/>
              </w:rPr>
              <w:t>Interactions</w:t>
            </w:r>
          </w:p>
        </w:tc>
        <w:tc>
          <w:tcPr>
            <w:tcW w:w="1194" w:type="pct"/>
            <w:tcMar>
              <w:top w:w="10" w:type="dxa"/>
              <w:left w:w="20" w:type="dxa"/>
              <w:bottom w:w="10" w:type="dxa"/>
              <w:right w:w="20" w:type="dxa"/>
            </w:tcMar>
            <w:vAlign w:val="center"/>
          </w:tcPr>
          <w:p w:rsidR="003E6F92" w:rsidRDefault="00B0150D">
            <w:pPr>
              <w:keepNext/>
              <w:jc w:val="center"/>
              <w:rPr>
                <w:b/>
                <w:sz w:val="16"/>
              </w:rPr>
            </w:pPr>
            <w:r>
              <w:rPr>
                <w:b/>
                <w:sz w:val="16"/>
              </w:rPr>
              <w:t>Test events</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27,806</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265</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2.66M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534,150</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71,014</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1,326</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16.2M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3,269,022</w:t>
            </w:r>
          </w:p>
        </w:tc>
      </w:tr>
      <w:tr w:rsidR="003E6F92">
        <w:trPr>
          <w:cantSplit/>
          <w:jc w:val="center"/>
        </w:trPr>
        <w:tc>
          <w:tcPr>
            <w:tcW w:w="1696" w:type="pct"/>
            <w:tcMar>
              <w:top w:w="10" w:type="dxa"/>
              <w:left w:w="20" w:type="dxa"/>
              <w:bottom w:w="10" w:type="dxa"/>
              <w:right w:w="20" w:type="dxa"/>
            </w:tcMar>
            <w:vAlign w:val="center"/>
          </w:tcPr>
          <w:p w:rsidR="003E6F92" w:rsidRDefault="00B0150D">
            <w:pPr>
              <w:jc w:val="center"/>
              <w:rPr>
                <w:sz w:val="16"/>
              </w:rPr>
            </w:pPr>
            <w:r>
              <w:rPr>
                <w:sz w:val="16"/>
              </w:rPr>
              <w:t>XES3G5M</w:t>
            </w:r>
          </w:p>
        </w:tc>
        <w:tc>
          <w:tcPr>
            <w:tcW w:w="713" w:type="pct"/>
            <w:tcMar>
              <w:top w:w="10" w:type="dxa"/>
              <w:left w:w="20" w:type="dxa"/>
              <w:bottom w:w="10" w:type="dxa"/>
              <w:right w:w="20" w:type="dxa"/>
            </w:tcMar>
            <w:vAlign w:val="center"/>
          </w:tcPr>
          <w:p w:rsidR="003E6F92" w:rsidRDefault="00B0150D">
            <w:pPr>
              <w:jc w:val="center"/>
              <w:rPr>
                <w:sz w:val="16"/>
              </w:rPr>
            </w:pPr>
            <w:r>
              <w:rPr>
                <w:sz w:val="16"/>
              </w:rPr>
              <w:t>18,066</w:t>
            </w:r>
          </w:p>
        </w:tc>
        <w:tc>
          <w:tcPr>
            <w:tcW w:w="488" w:type="pct"/>
            <w:tcMar>
              <w:top w:w="10" w:type="dxa"/>
              <w:left w:w="20" w:type="dxa"/>
              <w:bottom w:w="10" w:type="dxa"/>
              <w:right w:w="20" w:type="dxa"/>
            </w:tcMar>
            <w:vAlign w:val="center"/>
          </w:tcPr>
          <w:p w:rsidR="003E6F92" w:rsidRDefault="00B0150D">
            <w:pPr>
              <w:jc w:val="center"/>
              <w:rPr>
                <w:sz w:val="16"/>
              </w:rPr>
            </w:pPr>
            <w:r>
              <w:rPr>
                <w:sz w:val="16"/>
              </w:rPr>
              <w:t>865</w:t>
            </w:r>
          </w:p>
        </w:tc>
        <w:tc>
          <w:tcPr>
            <w:tcW w:w="909" w:type="pct"/>
            <w:tcMar>
              <w:top w:w="10" w:type="dxa"/>
              <w:left w:w="20" w:type="dxa"/>
              <w:bottom w:w="10" w:type="dxa"/>
              <w:right w:w="20" w:type="dxa"/>
            </w:tcMar>
            <w:vAlign w:val="center"/>
          </w:tcPr>
          <w:p w:rsidR="003E6F92" w:rsidRDefault="00B0150D">
            <w:pPr>
              <w:jc w:val="center"/>
              <w:rPr>
                <w:sz w:val="16"/>
              </w:rPr>
            </w:pPr>
            <w:r>
              <w:rPr>
                <w:sz w:val="16"/>
              </w:rPr>
              <w:t>6.41M</w:t>
            </w:r>
          </w:p>
        </w:tc>
        <w:tc>
          <w:tcPr>
            <w:tcW w:w="1194" w:type="pct"/>
            <w:tcMar>
              <w:top w:w="10" w:type="dxa"/>
              <w:left w:w="20" w:type="dxa"/>
              <w:bottom w:w="10" w:type="dxa"/>
              <w:right w:w="20" w:type="dxa"/>
            </w:tcMar>
            <w:vAlign w:val="center"/>
          </w:tcPr>
          <w:p w:rsidR="003E6F92" w:rsidRDefault="00B0150D">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t>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every dataset, seeds 2025 and 2026 share one learner partition (fold 2 = fold 3), so the five runs cover four distinct partitions, and the two runs on the shared partition were averaged before averaging across partitions. The Junyi Academy runs of the Transformer model </w:t>
      </w:r>
      <w:r>
        <w:lastRenderedPageBreak/>
        <w:t>(T-KT, Section III.C) were aligned differently: seeds 42 and 2024 were two initializations on fold 0, averaged first, and seeds 2025, 2026, and 2027 were run on folds 1, 2, and 4, so these labels are initialization seeds rather than split seeds. Unless stated otherwise, every mean ± standard deviation reported here is therefore an equal-weight summary over four learner-based partitions.</w:t>
      </w:r>
    </w:p>
    <w:p w:rsidR="00C62791" w:rsidRDefault="00C10D83" w:rsidP="00607E6B">
      <w:pPr>
        <w:pStyle w:val="Heading2"/>
        <w:numPr>
          <w:ilvl w:val="0"/>
          <w:numId w:val="0"/>
        </w:numPr>
      </w:pPr>
      <w:r>
        <w:t>C. Models</w:t>
      </w:r>
    </w:p>
    <w:p w:rsidR="00C62791" w:rsidRDefault="00AA3681" w:rsidP="00607E6B">
      <w:pPr>
        <w:pStyle w:val="Text"/>
        <w:spacing w:line="252" w:lineRule="exact"/>
      </w:pPr>
      <w:r>
        <w:t xml:space="preserve">Table 2 summarizes the three local models, which come from our own code. The first is a one-parameter IRT model, </w:t>
      </w:r>
      <w:r>
        <w:rPr>
          <w:i/>
        </w:rPr>
        <w:t>p</w:t>
      </w:r>
      <w:r>
        <w:t xml:space="preserve"> = σ(</w:t>
      </w:r>
      <w:r>
        <w:rPr>
          <w:i/>
        </w:rPr>
        <w:t>θ</w:t>
      </w:r>
      <w:r>
        <w:t xml:space="preserve"> − </w:t>
      </w:r>
      <w:r>
        <w:rPr>
          <w:i/>
        </w:rPr>
        <w:t>β</w:t>
      </w:r>
      <w:r>
        <w:t xml:space="preserve">), fitted on the training data [7]. Under the learner-based split, every test learner is unseen, and for unseen learners our implementation returns the global training base rate instead of using the KC difficulties </w:t>
      </w:r>
      <w:r>
        <w:rPr>
          <w:i/>
        </w:rPr>
        <w:t>β</w:t>
      </w:r>
      <w:r>
        <w:t xml:space="preserve">. It therefore predicts the same probability for every response, and its AUC is 0.5000 by construction. We therefore treat it as a base-rate reference rather than a ranking competitor and label it “Base rate” in the tables; this outcome reflects our implementation rather than IRT in general. The second model is DKT [2], a long short-term memory (LSTM) network over KC–response tokens. The third, T-KT, is a two-layer Transformer encoder over the same tokens without positional encoding. In the archived code, its self-attention has neither a causal nor a padding mask, so in training the context of each target includes that response and later ones in the window. Test predictions use only earlier responses, so none sees its own outcome or a later one; the flaw is confined to training but may itself affect calibration, so T-KT serves only as a local reference model, distinct from the published simpleKT, and no conclusion rests on it alone. At test time, DKT and T-KT condition each prediction on all of the learner’s earlier test responses, although training windows hold at most 200 (Table 2), and each learner’s first test response receives </w:t>
      </w:r>
      <w:r>
        <w:rPr>
          <w:i/>
        </w:rPr>
        <w:t>p</w:t>
      </w:r>
      <w:r>
        <w:t xml:space="preserve"> = 0.5. On ASSISTments 2012, we also trained simpleKT [4] in its pyKT implementation [5] with the same seeds and partition files and one fixed configuration listed in the artifact. Its training script keeps the epoch with the highest validation AUC (patience 8, at most 50 epochs) and scores test sequences in 200-response windows. Because simpleKT also uses item identifiers, its AUC is not ranked against the local models. Its run logs were not archived, but its scored files match those of the local models in the mean test count of the dense, medium, and sparse groups.</w:t>
      </w:r>
    </w:p>
    <w:p w:rsidR="00C62791" w:rsidRDefault="00AA3681" w:rsidP="00607E6B">
      <w:pPr>
        <w:pStyle w:val="Text"/>
        <w:spacing w:line="252" w:lineRule="exact"/>
      </w:pPr>
      <w:r>
        <w:t>The three local models were trained for a fixed number of epochs and evaluated at the final checkpoint, so test data were never used for model selection</w:t>
      </w:r>
      <w:r>
        <w:rPr>
          <w:color w:val="FF0000"/>
        </w:rPr>
        <w:t xml:space="preserve">. </w:t>
      </w:r>
      <w:r>
        <w:rPr>
          <w:color w:val="FF0000"/>
        </w:rPr>
        <w:t>Pre-specified checks reported with the calibration results instead restore the validation-AUC checkpoint, with patience 8 and at most 50 epochs, and score non-overlapping windows of 200</w:t>
      </w:r>
      <w:r>
        <w:rPr/>
        <w:t>.</w:t>
      </w:r>
      <w:r>
        <w:t xml:space="preserve"> The exact code version of the original training runs was not recovered; Table 2 lists the settings that could be recovered, with the context row read from the archived code, and no missing setting was imputed. BKT [1] was not scored because our pyBKT 1.4.1 runs produced degenerate predictions, which are documented in the artifact.</w:t>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8F3D6E"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36.5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Style w:val="figurecaption0"/>
        <w:keepNext/>
        <w:spacing w:before="80" w:after="40"/>
      </w:pPr>
      <w:r>
        <w:t>Table 2. Training settings recovered for the three local models (no missing setting was imputed; the context row is read from the archived code; simpleKT is described in Section III.C; SGD, stochastic gradient descent)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3E6F92">
        <w:trPr>
          <w:cantSplit/>
          <w:tblHeader/>
          <w:jc w:val="center"/>
        </w:trPr>
        <w:tc>
          <w:tcPr>
            <w:tcW w:w="1146" w:type="pct"/>
            <w:tcMar>
              <w:top w:w="10" w:type="dxa"/>
              <w:left w:w="20" w:type="dxa"/>
              <w:bottom w:w="10" w:type="dxa"/>
              <w:right w:w="20" w:type="dxa"/>
            </w:tcMar>
            <w:vAlign w:val="center"/>
          </w:tcPr>
          <w:p w:rsidR="003E6F92" w:rsidRDefault="00B0150D">
            <w:pPr>
              <w:keepNext/>
              <w:jc w:val="center"/>
              <w:rPr>
                <w:b/>
                <w:sz w:val="16"/>
              </w:rPr>
            </w:pPr>
            <w:r>
              <w:rPr>
                <w:b/>
                <w:sz w:val="16"/>
              </w:rPr>
              <w:t>Setting</w:t>
            </w:r>
          </w:p>
        </w:tc>
        <w:tc>
          <w:tcPr>
            <w:tcW w:w="1246" w:type="pct"/>
            <w:tcMar>
              <w:top w:w="10" w:type="dxa"/>
              <w:left w:w="20" w:type="dxa"/>
              <w:bottom w:w="10" w:type="dxa"/>
              <w:right w:w="20" w:type="dxa"/>
            </w:tcMar>
            <w:vAlign w:val="center"/>
          </w:tcPr>
          <w:p w:rsidR="003E6F92" w:rsidRDefault="00B0150D">
            <w:pPr>
              <w:keepNext/>
              <w:jc w:val="center"/>
              <w:rPr>
                <w:b/>
                <w:sz w:val="16"/>
              </w:rPr>
            </w:pPr>
            <w:r>
              <w:rPr>
                <w:b/>
                <w:sz w:val="16"/>
              </w:rPr>
              <w:t>Base rate (1PL fit)</w:t>
            </w:r>
          </w:p>
        </w:tc>
        <w:tc>
          <w:tcPr>
            <w:tcW w:w="1196" w:type="pct"/>
            <w:tcMar>
              <w:top w:w="10" w:type="dxa"/>
              <w:left w:w="20" w:type="dxa"/>
              <w:bottom w:w="10" w:type="dxa"/>
              <w:right w:w="20" w:type="dxa"/>
            </w:tcMar>
            <w:vAlign w:val="center"/>
          </w:tcPr>
          <w:p w:rsidR="003E6F92" w:rsidRDefault="00B0150D">
            <w:pPr>
              <w:keepNext/>
              <w:jc w:val="center"/>
              <w:rPr>
                <w:b/>
                <w:sz w:val="16"/>
              </w:rPr>
            </w:pPr>
            <w:r>
              <w:rPr>
                <w:b/>
                <w:sz w:val="16"/>
              </w:rPr>
              <w:t>DKT</w:t>
            </w:r>
          </w:p>
        </w:tc>
        <w:tc>
          <w:tcPr>
            <w:tcW w:w="1412" w:type="pct"/>
            <w:tcMar>
              <w:top w:w="10" w:type="dxa"/>
              <w:left w:w="20" w:type="dxa"/>
              <w:bottom w:w="10" w:type="dxa"/>
              <w:right w:w="20" w:type="dxa"/>
            </w:tcMar>
            <w:vAlign w:val="center"/>
          </w:tcPr>
          <w:p w:rsidR="003E6F92" w:rsidRDefault="00B0150D">
            <w:pPr>
              <w:keepNext/>
              <w:jc w:val="center"/>
              <w:rPr>
                <w:b/>
                <w:sz w:val="16"/>
              </w:rPr>
            </w:pPr>
            <w:r>
              <w:rPr>
                <w:b/>
                <w:sz w:val="16"/>
              </w:rPr>
              <w:t>T-KT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Implementation</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Local 1PL IRT</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Local DKT</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Local T-KT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Prediction input</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None (global training base rate)</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KC–response tokens</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KC–response tokens</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Architecture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1PL: sigmoid(θ−β); L2 0.01</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LSTM; embedding 64, hidden 128</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Transformer encoder; 2 layers, 4 heads, embedding 64</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Input context (training; test)</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Past, windows ≤ 200; all past</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Window ≤ 200, unmasked; all past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Optimizer</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SGD</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Adam</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Adam</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Learning rate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0.01</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1e−3</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1e−3</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Training length</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10 epochs (fixed)</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50 epochs (fixed)</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50 epochs (fixed)</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Batch size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512</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64</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64</w:t>
            </w:r>
          </w:p>
        </w:tc>
      </w:tr>
      <w:tr w:rsidR="003E6F92">
        <w:trPr>
          <w:cantSplit/>
          <w:jc w:val="center"/>
        </w:trPr>
        <w:tc>
          <w:tcPr>
            <w:tcW w:w="1146" w:type="pct"/>
            <w:tcMar>
              <w:top w:w="10" w:type="dxa"/>
              <w:left w:w="20" w:type="dxa"/>
              <w:bottom w:w="10" w:type="dxa"/>
              <w:right w:w="20" w:type="dxa"/>
            </w:tcMar>
            <w:vAlign w:val="center"/>
          </w:tcPr>
          <w:p w:rsidR="003E6F92" w:rsidRDefault="00B0150D">
            <w:pPr>
              <w:rPr>
                <w:sz w:val="16"/>
              </w:rPr>
            </w:pPr>
            <w:r>
              <w:rPr>
                <w:sz w:val="16"/>
              </w:rPr>
              <w:t>Model selection</w:t>
            </w:r>
          </w:p>
        </w:tc>
        <w:tc>
          <w:tcPr>
            <w:tcW w:w="1246" w:type="pct"/>
            <w:tcMar>
              <w:top w:w="10" w:type="dxa"/>
              <w:left w:w="20" w:type="dxa"/>
              <w:bottom w:w="10" w:type="dxa"/>
              <w:right w:w="20" w:type="dxa"/>
            </w:tcMar>
            <w:vAlign w:val="center"/>
          </w:tcPr>
          <w:p w:rsidR="003E6F92" w:rsidRDefault="00B0150D">
            <w:pPr>
              <w:jc w:val="center"/>
              <w:rPr>
                <w:sz w:val="16"/>
              </w:rPr>
            </w:pPr>
            <w:r>
              <w:rPr>
                <w:sz w:val="16"/>
              </w:rPr>
              <w:t>Final checkpoint</w:t>
            </w:r>
          </w:p>
        </w:tc>
        <w:tc>
          <w:tcPr>
            <w:tcW w:w="1196" w:type="pct"/>
            <w:tcMar>
              <w:top w:w="10" w:type="dxa"/>
              <w:left w:w="20" w:type="dxa"/>
              <w:bottom w:w="10" w:type="dxa"/>
              <w:right w:w="20" w:type="dxa"/>
            </w:tcMar>
            <w:vAlign w:val="center"/>
          </w:tcPr>
          <w:p w:rsidR="003E6F92" w:rsidRDefault="00B0150D">
            <w:pPr>
              <w:jc w:val="center"/>
              <w:rPr>
                <w:sz w:val="16"/>
              </w:rPr>
            </w:pPr>
            <w:r>
              <w:rPr>
                <w:sz w:val="16"/>
              </w:rPr>
              <w:t>Final checkpoint</w:t>
            </w:r>
          </w:p>
        </w:tc>
        <w:tc>
          <w:tcPr>
            <w:tcW w:w="1412" w:type="pct"/>
            <w:tcMar>
              <w:top w:w="10" w:type="dxa"/>
              <w:left w:w="20" w:type="dxa"/>
              <w:bottom w:w="10" w:type="dxa"/>
              <w:right w:w="20" w:type="dxa"/>
            </w:tcMar>
            <w:vAlign w:val="center"/>
          </w:tcPr>
          <w:p w:rsidR="003E6F92" w:rsidRDefault="00B0150D">
            <w:pPr>
              <w:jc w:val="center"/>
              <w:rPr>
                <w:sz w:val="16"/>
              </w:rPr>
            </w:pPr>
            <w:r>
              <w:rPr>
                <w:sz w:val="16"/>
              </w:rPr>
              <w:t>Final checkpoint</w:t>
            </w:r>
          </w:p>
        </w:tc>
      </w:tr>
    </w:tbl>
    <w:p w:rsidR="00332BC5" w:rsidRDefault="008F3D6E"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r>
        <w:rPr>
          <w:i/>
        </w:rPr>
        <w:t>y</w:t>
      </w:r>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r>
        <w:rPr>
          <w:i/>
        </w:rPr>
        <w:t>D</w:t>
      </w:r>
      <w:r>
        <w:rPr>
          <w:vertAlign w:val="subscript"/>
        </w:rPr>
        <w:t>test</w:t>
      </w:r>
      <w:r>
        <w:t xml:space="preserve"> :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r>
        <w:t xml:space="preserve">and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Insufficient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r>
        <w:t xml:space="preserve">where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r>
        <w:t>)</w:t>
      </w:r>
      <w:r>
        <w:rPr>
          <w:vertAlign w:val="superscript"/>
        </w:rPr>
        <w:t>2</w:t>
      </w:r>
      <w:r>
        <w:tab/>
        <w:t>(3)</w:t>
      </w:r>
    </w:p>
    <w:p w:rsidR="00C62791" w:rsidRDefault="00AA3681" w:rsidP="00607E6B">
      <w:pPr>
        <w:pStyle w:val="Text"/>
        <w:spacing w:line="252" w:lineRule="exact"/>
        <w:ind w:firstLine="0"/>
      </w:pPr>
      <w:r>
        <w:t>and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r>
        <w:t xml:space="preserve">with UNC = </w:t>
      </w:r>
      <w:r>
        <w:rPr>
          <w:i/>
        </w:rPr>
        <w:t>ȳ</w:t>
      </w:r>
      <w:r>
        <w:t xml:space="preserve">(1 − </w:t>
      </w:r>
      <w:r>
        <w:rPr>
          <w:i/>
        </w:rPr>
        <w:t>ȳ</w:t>
      </w:r>
      <w:r>
        <w:t>),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t>, and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r>
        <w:t xml:space="preserve">where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bound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t>E[ECE]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0</w:t>
      </w:r>
      <w:r>
        <w:t>(</w:t>
      </w:r>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r>
        <w:t>is positive only if the sparse–dense difference exceeds an upper bound on the expected small-sample bias. We evaluate ECE</w:t>
      </w:r>
      <w:r>
        <w:rPr>
          <w:vertAlign w:val="subscript"/>
        </w:rPr>
        <w:t>0</w:t>
      </w:r>
      <w:r>
        <w:t xml:space="preserve"> at the mean </w:t>
      </w:r>
      <w:r>
        <w:rPr>
          <w:i/>
        </w:rPr>
        <w:t>N</w:t>
      </w:r>
      <w:r>
        <w:t xml:space="preserve"> per partition and interpret a contrast only if ΔECE* &gt; 0, and then only by its sign. The bound is a worst case for independent outcomes; dependence among a learner’s responses could raise it. Neither quantity is a confidence interval, and neither accounts for the variation of an observed ECE around its expected value.</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t>Table 3 reports the outcomes for the four learner-based partitions: checks L1–L7 passed in every partition. The archived audit covers the three local models;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Table 3. Leakage checks over the four learner-based partitions (L1–L7 numbered as in the archived audit records of the local models).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3E6F92">
        <w:trPr>
          <w:cantSplit/>
          <w:tblHeader/>
          <w:jc w:val="center"/>
        </w:trPr>
        <w:tc>
          <w:tcPr>
            <w:tcW w:w="947" w:type="pct"/>
            <w:tcMar>
              <w:top w:w="10" w:type="dxa"/>
              <w:left w:w="20" w:type="dxa"/>
              <w:bottom w:w="10" w:type="dxa"/>
              <w:right w:w="20" w:type="dxa"/>
            </w:tcMar>
            <w:vAlign w:val="center"/>
          </w:tcPr>
          <w:p w:rsidR="003E6F92" w:rsidRDefault="00B0150D">
            <w:pPr>
              <w:keepNext/>
              <w:jc w:val="center"/>
              <w:rPr>
                <w:b/>
                <w:sz w:val="16"/>
              </w:rPr>
            </w:pPr>
            <w:r>
              <w:rPr>
                <w:b/>
                <w:sz w:val="16"/>
              </w:rPr>
              <w:t>Check</w:t>
            </w:r>
          </w:p>
        </w:tc>
        <w:tc>
          <w:tcPr>
            <w:tcW w:w="1619" w:type="pct"/>
            <w:tcMar>
              <w:top w:w="10" w:type="dxa"/>
              <w:left w:w="20" w:type="dxa"/>
              <w:bottom w:w="10" w:type="dxa"/>
              <w:right w:w="20" w:type="dxa"/>
            </w:tcMar>
            <w:vAlign w:val="center"/>
          </w:tcPr>
          <w:p w:rsidR="003E6F92" w:rsidRDefault="00B0150D">
            <w:pPr>
              <w:keepNext/>
              <w:jc w:val="center"/>
              <w:rPr>
                <w:b/>
                <w:sz w:val="16"/>
              </w:rPr>
            </w:pPr>
            <w:r>
              <w:rPr>
                <w:b/>
                <w:sz w:val="16"/>
              </w:rPr>
              <w:t>Condition</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rPr>
              <w:t>ASSISTments 2012</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rPr>
              <w:t>Junyi Academy</w:t>
            </w:r>
          </w:p>
        </w:tc>
        <w:tc>
          <w:tcPr>
            <w:tcW w:w="740" w:type="pct"/>
            <w:tcMar>
              <w:top w:w="10" w:type="dxa"/>
              <w:left w:w="20" w:type="dxa"/>
              <w:bottom w:w="10" w:type="dxa"/>
              <w:right w:w="20" w:type="dxa"/>
            </w:tcMar>
            <w:vAlign w:val="center"/>
          </w:tcPr>
          <w:p w:rsidR="003E6F92" w:rsidRDefault="00B0150D">
            <w:pPr>
              <w:keepNext/>
              <w:jc w:val="center"/>
              <w:rPr>
                <w:b/>
                <w:sz w:val="16"/>
              </w:rPr>
            </w:pPr>
            <w:r>
              <w:rPr>
                <w:b/>
                <w:sz w:val="16"/>
              </w:rPr>
              <w:t>XES3G5M</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L1 Split</w:t>
            </w:r>
          </w:p>
        </w:tc>
        <w:tc>
          <w:tcPr>
            <w:tcW w:w="1619" w:type="pct"/>
            <w:tcMar>
              <w:top w:w="10" w:type="dxa"/>
              <w:left w:w="20" w:type="dxa"/>
              <w:bottom w:w="10" w:type="dxa"/>
              <w:right w:w="20" w:type="dxa"/>
            </w:tcMar>
            <w:vAlign w:val="center"/>
          </w:tcPr>
          <w:p w:rsidR="003E6F92" w:rsidRDefault="00B0150D">
            <w:pPr>
              <w:keepNext/>
              <w:rPr>
                <w:sz w:val="16"/>
              </w:rPr>
            </w:pPr>
            <w:r>
              <w:rPr>
                <w:sz w:val="16"/>
              </w:rPr>
              <w:t>Training, validation, and test learners disjoint</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L2 Preprocessing</w:t>
            </w:r>
          </w:p>
        </w:tc>
        <w:tc>
          <w:tcPr>
            <w:tcW w:w="1619" w:type="pct"/>
            <w:tcMar>
              <w:top w:w="10" w:type="dxa"/>
              <w:left w:w="20" w:type="dxa"/>
              <w:bottom w:w="10" w:type="dxa"/>
              <w:right w:w="20" w:type="dxa"/>
            </w:tcMar>
            <w:vAlign w:val="center"/>
          </w:tcPr>
          <w:p w:rsidR="003E6F92" w:rsidRDefault="00B0150D">
            <w:pPr>
              <w:keepNext/>
              <w:rPr>
                <w:sz w:val="16"/>
              </w:rPr>
            </w:pPr>
            <w:r>
              <w:rPr>
                <w:sz w:val="16"/>
              </w:rPr>
              <w:t>Fitted transforms use training rows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L3 KC map</w:t>
            </w:r>
          </w:p>
        </w:tc>
        <w:tc>
          <w:tcPr>
            <w:tcW w:w="1619" w:type="pct"/>
            <w:tcMar>
              <w:top w:w="10" w:type="dxa"/>
              <w:left w:w="20" w:type="dxa"/>
              <w:bottom w:w="10" w:type="dxa"/>
              <w:right w:w="20" w:type="dxa"/>
            </w:tcMar>
            <w:vAlign w:val="center"/>
          </w:tcPr>
          <w:p w:rsidR="003E6F92" w:rsidRDefault="00B0150D">
            <w:pPr>
              <w:keepNext/>
              <w:rPr>
                <w:sz w:val="16"/>
              </w:rPr>
            </w:pPr>
            <w:r>
              <w:rPr>
                <w:sz w:val="16"/>
              </w:rPr>
              <w:t>Static, platform-provided mapping</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L4 Frequency groups</w:t>
            </w:r>
          </w:p>
        </w:tc>
        <w:tc>
          <w:tcPr>
            <w:tcW w:w="1619" w:type="pct"/>
            <w:tcMar>
              <w:top w:w="10" w:type="dxa"/>
              <w:left w:w="20" w:type="dxa"/>
              <w:bottom w:w="10" w:type="dxa"/>
              <w:right w:w="20" w:type="dxa"/>
            </w:tcMar>
            <w:vAlign w:val="center"/>
          </w:tcPr>
          <w:p w:rsidR="003E6F92" w:rsidRDefault="00B0150D">
            <w:pPr>
              <w:keepNext/>
              <w:rPr>
                <w:sz w:val="16"/>
              </w:rPr>
            </w:pPr>
            <w:r>
              <w:rPr>
                <w:sz w:val="16"/>
              </w:rPr>
              <w:t>Cut points applied to training counts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(sparse group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L5 Calibration</w:t>
            </w:r>
          </w:p>
        </w:tc>
        <w:tc>
          <w:tcPr>
            <w:tcW w:w="1619" w:type="pct"/>
            <w:tcMar>
              <w:top w:w="10" w:type="dxa"/>
              <w:left w:w="20" w:type="dxa"/>
              <w:bottom w:w="10" w:type="dxa"/>
              <w:right w:w="20" w:type="dxa"/>
            </w:tcMar>
            <w:vAlign w:val="center"/>
          </w:tcPr>
          <w:p w:rsidR="003E6F92" w:rsidRDefault="00B0150D">
            <w:pPr>
              <w:keepNext/>
              <w:rPr>
                <w:sz w:val="16"/>
              </w:rPr>
            </w:pPr>
            <w:r>
              <w:rPr>
                <w:sz w:val="16"/>
              </w:rPr>
              <w:t>No calibration map fitted on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L6 Model selection</w:t>
            </w:r>
          </w:p>
        </w:tc>
        <w:tc>
          <w:tcPr>
            <w:tcW w:w="1619" w:type="pct"/>
            <w:tcMar>
              <w:top w:w="10" w:type="dxa"/>
              <w:left w:w="20" w:type="dxa"/>
              <w:bottom w:w="10" w:type="dxa"/>
              <w:right w:w="20" w:type="dxa"/>
            </w:tcMar>
            <w:vAlign w:val="center"/>
          </w:tcPr>
          <w:p w:rsidR="003E6F92" w:rsidRDefault="00B0150D">
            <w:pPr>
              <w:keepNext/>
              <w:rPr>
                <w:sz w:val="16"/>
              </w:rPr>
            </w:pPr>
            <w:r>
              <w:rPr>
                <w:sz w:val="16"/>
              </w:rPr>
              <w:t>No checkpoint or setting selected with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L7 Cold-start group</w:t>
            </w:r>
          </w:p>
        </w:tc>
        <w:tc>
          <w:tcPr>
            <w:tcW w:w="1619" w:type="pct"/>
            <w:tcMar>
              <w:top w:w="10" w:type="dxa"/>
              <w:left w:w="20" w:type="dxa"/>
              <w:bottom w:w="10" w:type="dxa"/>
              <w:right w:w="20" w:type="dxa"/>
            </w:tcMar>
            <w:vAlign w:val="center"/>
          </w:tcPr>
          <w:p w:rsidR="003E6F92" w:rsidRDefault="00B0150D">
            <w:pPr>
              <w:keepNext/>
              <w:rPr>
                <w:sz w:val="16"/>
              </w:rPr>
            </w:pPr>
            <w:r>
              <w:rPr>
                <w:i/>
                <w:sz w:val="16"/>
              </w:rPr>
              <w:t>f</w:t>
            </w:r>
            <w:r>
              <w:rPr>
                <w:sz w:val="16"/>
                <w:vertAlign w:val="subscript"/>
              </w:rPr>
              <w:t>train</w:t>
            </w:r>
            <w:r>
              <w:rPr>
                <w:sz w:val="16"/>
              </w:rPr>
              <w:t xml:space="preserve"> = 0, defined from training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(empty in 3 partitions, I in 1)</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 (I)</w:t>
            </w:r>
          </w:p>
        </w:tc>
      </w:tr>
      <w:tr w:rsidR="003E6F92">
        <w:trPr>
          <w:cantSplit/>
          <w:jc w:val="center"/>
        </w:trPr>
        <w:tc>
          <w:tcPr>
            <w:tcW w:w="947" w:type="pct"/>
            <w:tcMar>
              <w:top w:w="10" w:type="dxa"/>
              <w:left w:w="20" w:type="dxa"/>
              <w:bottom w:w="10" w:type="dxa"/>
              <w:right w:w="20" w:type="dxa"/>
            </w:tcMar>
            <w:vAlign w:val="center"/>
          </w:tcPr>
          <w:p w:rsidR="003E6F92" w:rsidRDefault="00B0150D">
            <w:pPr>
              <w:rPr>
                <w:sz w:val="16"/>
              </w:rPr>
            </w:pPr>
            <w:r>
              <w:rPr>
                <w:sz w:val="16"/>
              </w:rPr>
              <w:t>L8 Multi-KC rows</w:t>
            </w:r>
          </w:p>
        </w:tc>
        <w:tc>
          <w:tcPr>
            <w:tcW w:w="1619" w:type="pct"/>
            <w:tcMar>
              <w:top w:w="10" w:type="dxa"/>
              <w:left w:w="20" w:type="dxa"/>
              <w:bottom w:w="10" w:type="dxa"/>
              <w:right w:w="20" w:type="dxa"/>
            </w:tcMar>
            <w:vAlign w:val="center"/>
          </w:tcPr>
          <w:p w:rsidR="003E6F92" w:rsidRDefault="00B0150D">
            <w:pPr>
              <w:rPr>
                <w:sz w:val="16"/>
              </w:rPr>
            </w:pPr>
            <w:r>
              <w:rPr>
                <w:sz w:val="16"/>
              </w:rPr>
              <w:t>Outcome of a response hidden from the input for its other KC rows</w:t>
            </w:r>
          </w:p>
        </w:tc>
        <w:tc>
          <w:tcPr>
            <w:tcW w:w="847" w:type="pct"/>
            <w:tcMar>
              <w:top w:w="10" w:type="dxa"/>
              <w:left w:w="20" w:type="dxa"/>
              <w:bottom w:w="10" w:type="dxa"/>
              <w:right w:w="20" w:type="dxa"/>
            </w:tcMar>
            <w:vAlign w:val="center"/>
          </w:tcPr>
          <w:p w:rsidR="003E6F92" w:rsidRDefault="00B0150D">
            <w:pPr>
              <w:jc w:val="center"/>
              <w:rPr>
                <w:sz w:val="16"/>
              </w:rPr>
            </w:pPr>
            <w:r>
              <w:rPr>
                <w:sz w:val="16"/>
              </w:rPr>
              <w:t>N/A (one row per response)</w:t>
            </w:r>
          </w:p>
        </w:tc>
        <w:tc>
          <w:tcPr>
            <w:tcW w:w="847" w:type="pct"/>
            <w:tcMar>
              <w:top w:w="10" w:type="dxa"/>
              <w:left w:w="20" w:type="dxa"/>
              <w:bottom w:w="10" w:type="dxa"/>
              <w:right w:w="20" w:type="dxa"/>
            </w:tcMar>
            <w:vAlign w:val="center"/>
          </w:tcPr>
          <w:p w:rsidR="003E6F92" w:rsidRDefault="00B0150D">
            <w:pPr>
              <w:jc w:val="center"/>
              <w:rPr>
                <w:sz w:val="16"/>
              </w:rPr>
            </w:pPr>
            <w:r>
              <w:rPr>
                <w:sz w:val="16"/>
              </w:rPr>
              <w:t>N/A (one row per response)</w:t>
            </w:r>
          </w:p>
        </w:tc>
        <w:tc>
          <w:tcPr>
            <w:tcW w:w="740" w:type="pct"/>
            <w:tcMar>
              <w:top w:w="10" w:type="dxa"/>
              <w:left w:w="20" w:type="dxa"/>
              <w:bottom w:w="10" w:type="dxa"/>
              <w:right w:w="20" w:type="dxa"/>
            </w:tcMar>
            <w:vAlign w:val="center"/>
          </w:tcPr>
          <w:p w:rsidR="003E6F92" w:rsidRDefault="00B0150D">
            <w:pPr>
              <w:jc w:val="center"/>
              <w:rPr>
                <w:sz w:val="16"/>
              </w:rPr>
            </w:pPr>
            <w:r>
              <w:rPr>
                <w:sz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f</w:t>
      </w:r>
      <w:r>
        <w:rPr>
          <w:vertAlign w:val="subscript"/>
        </w:rPr>
        <w:t>train</w:t>
      </w:r>
      <w:r>
        <w:t xml:space="preserve">) with the difficulty proxy (frequency–difficulty coupling) and with the curriculum-position proxy. A test-response-weighted regression relates T-KT’s KC-level ECE to log(1 + </w:t>
      </w:r>
      <w:r>
        <w:rPr>
          <w:i/>
        </w:rPr>
        <w:t>f</w:t>
      </w:r>
      <w:r>
        <w:rPr>
          <w:vertAlign w:val="subscript"/>
        </w:rPr>
        <w:t>train</w:t>
      </w:r>
      <w:r>
        <w:t>) and the four descriptors, and a within-KC sparsification check reduces the training data of originally dense KCs.</w:t>
      </w:r>
    </w:p>
    <w:p w:rsidR="00C62791" w:rsidRDefault="00AA3681" w:rsidP="00607E6B">
      <w:pPr>
        <w:pStyle w:val="Text"/>
        <w:spacing w:line="252" w:lineRule="exact"/>
      </w:pPr>
      <w:r>
        <w:t xml:space="preserve">The second is a simulated threshold analysis on the saved predictions.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(8)</w:t>
      </w:r>
    </w:p>
    <w:p w:rsidR="00C62791" w:rsidRDefault="00AA3681" w:rsidP="00607E6B">
      <w:pPr>
        <w:pStyle w:val="Text"/>
        <w:spacing w:line="252" w:lineRule="exact"/>
        <w:ind w:firstLine="0"/>
      </w:pPr>
      <w:r>
        <w:t xml:space="preserve">that is, the proportion of advance decisions followed by an incorrect response; FAR equals one minus the precision of the advance decision, or its false discovery rate. We also report three related quantities: the false-positive rate FPR = </w:t>
      </w:r>
      <w:r>
        <w:rPr>
          <w:i/>
        </w:rPr>
        <w:t>P</w:t>
      </w:r>
      <w:r>
        <w:t>(</w:t>
      </w:r>
      <w:r>
        <w:rPr>
          <w:i/>
        </w:rPr>
        <w:t>p</w:t>
      </w:r>
      <w:r>
        <w:t xml:space="preserve"> ≥ </w:t>
      </w:r>
      <w:r>
        <w:rPr>
          <w:i/>
        </w:rPr>
        <w:t>τ</w:t>
      </w:r>
      <w:r>
        <w:t xml:space="preserve"> | </w:t>
      </w:r>
      <w:r>
        <w:rPr>
          <w:i/>
        </w:rPr>
        <w:lastRenderedPageBreak/>
        <w:t>y</w:t>
      </w:r>
      <w:r>
        <w:t xml:space="preserve"> = 0); the expected FAR implied by the model’s own probabilities,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(8)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Where prediction-level files exist, 95% intervals come from a KC-clustered percentile bootstrap (B = 2,000, with KCs resampled within the sparse and dense groups).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t>Table 4 reports overall AUC and accuracy (ACC). DKT had a higher AUC than T-KT on ASSISTments 2012 (0.6979 vs. 0.6837) and Junyi Academy (0.7320 vs. 0.7220). The simpleKT model, which also uses item identifiers, reached 0.7700 on the same ASSISTments partitions and is not ranked against the local models (Section III.C). These values are not directly comparable with pyKT benchmark results, whose preprocessing and split conventions differ from our learner-disjoint protocol [5]. Group-level AUC and accuracy are part of the artifact.</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Table 4. Overall AUC and accuracy (ACC) on the learner-based split (mean ± sd over four partitions). The base-rate reference has an AUC of 0.5000 by construction (Section III.C); simpleKT, trained on ASSISTments 2012 only, is not ranked against the local models. XES3G5M is omitted because check L8 failed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3"/>
        <w:gridCol w:w="2075"/>
        <w:gridCol w:w="2077"/>
      </w:tblGrid>
      <w:tr w:rsidR="003E6F92">
        <w:trPr>
          <w:cantSplit/>
          <w:tblHeader/>
          <w:jc w:val="center"/>
        </w:trPr>
        <w:tc>
          <w:tcPr>
            <w:tcW w:w="1614"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1317"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1034" w:type="pct"/>
            <w:tcMar>
              <w:top w:w="10" w:type="dxa"/>
              <w:left w:w="20" w:type="dxa"/>
              <w:bottom w:w="10" w:type="dxa"/>
              <w:right w:w="20" w:type="dxa"/>
            </w:tcMar>
            <w:vAlign w:val="center"/>
          </w:tcPr>
          <w:p w:rsidR="003E6F92" w:rsidRDefault="00B0150D">
            <w:pPr>
              <w:keepNext/>
              <w:jc w:val="center"/>
              <w:rPr>
                <w:b/>
                <w:sz w:val="16"/>
              </w:rPr>
            </w:pPr>
            <w:r>
              <w:rPr>
                <w:b/>
                <w:sz w:val="16"/>
              </w:rPr>
              <w:t>AUC</w:t>
            </w:r>
          </w:p>
        </w:tc>
        <w:tc>
          <w:tcPr>
            <w:tcW w:w="1035" w:type="pct"/>
            <w:tcMar>
              <w:top w:w="10" w:type="dxa"/>
              <w:left w:w="20" w:type="dxa"/>
              <w:bottom w:w="10" w:type="dxa"/>
              <w:right w:w="20" w:type="dxa"/>
            </w:tcMar>
            <w:vAlign w:val="center"/>
          </w:tcPr>
          <w:p w:rsidR="003E6F92" w:rsidRDefault="00B0150D">
            <w:pPr>
              <w:keepNext/>
              <w:jc w:val="center"/>
              <w:rPr>
                <w:b/>
                <w:sz w:val="16"/>
              </w:rPr>
            </w:pPr>
            <w:r>
              <w:rPr>
                <w:b/>
                <w:sz w:val="16"/>
              </w:rPr>
              <w:t>ACC</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Base rate</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0.5000</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0.6973±0.0004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0.6979±0.0014</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0.7182±0.0014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0.6837±0.0025</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0.6996±0.0032</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simpleKT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0.7700±0.0013</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0.7522±0.0014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Base rate</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0.5000</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0.7053±0.0018</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0.7320±0.0009</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0.7343±0.0015</w:t>
            </w:r>
          </w:p>
        </w:tc>
      </w:tr>
      <w:tr w:rsidR="003E6F92">
        <w:trPr>
          <w:cantSplit/>
          <w:jc w:val="center"/>
        </w:trPr>
        <w:tc>
          <w:tcPr>
            <w:tcW w:w="1614"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jc w:val="center"/>
              <w:rPr>
                <w:sz w:val="16"/>
              </w:rPr>
            </w:pPr>
            <w:r>
              <w:rPr>
                <w:sz w:val="16"/>
              </w:rPr>
              <w:t>T-KT</w:t>
            </w:r>
          </w:p>
        </w:tc>
        <w:tc>
          <w:tcPr>
            <w:tcW w:w="1034" w:type="pct"/>
            <w:tcMar>
              <w:top w:w="10" w:type="dxa"/>
              <w:left w:w="20" w:type="dxa"/>
              <w:bottom w:w="10" w:type="dxa"/>
              <w:right w:w="20" w:type="dxa"/>
            </w:tcMar>
            <w:vAlign w:val="center"/>
          </w:tcPr>
          <w:p w:rsidR="003E6F92" w:rsidRDefault="00B0150D">
            <w:pPr>
              <w:jc w:val="center"/>
              <w:rPr>
                <w:sz w:val="16"/>
              </w:rPr>
            </w:pPr>
            <w:r>
              <w:rPr>
                <w:sz w:val="16"/>
              </w:rPr>
              <w:t>0.7220±0.0035</w:t>
            </w:r>
          </w:p>
        </w:tc>
        <w:tc>
          <w:tcPr>
            <w:tcW w:w="1035" w:type="pct"/>
            <w:tcMar>
              <w:top w:w="10" w:type="dxa"/>
              <w:left w:w="20" w:type="dxa"/>
              <w:bottom w:w="10" w:type="dxa"/>
              <w:right w:w="20" w:type="dxa"/>
            </w:tcMar>
            <w:vAlign w:val="center"/>
          </w:tcPr>
          <w:p w:rsidR="003E6F92" w:rsidRDefault="00B0150D">
            <w:pPr>
              <w:jc w:val="center"/>
              <w:rPr>
                <w:sz w:val="16"/>
              </w:rPr>
            </w:pPr>
            <w:r>
              <w:rPr>
                <w:sz w:val="16"/>
              </w:rPr>
              <w:t>0.7267±0.0035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t>On ASSISTments 2012, ECE rose from dense to sparse KCs for DKT, T-KT, and simpleKT (Table 5; RQ1), but by more than the bias bound only for the first two: from 0.0602 to 0.2333 for DKT (ΔECE* = 0.078) and from 0.1136 to 0.2280 for T-KT (ΔECE* = 0.019, about one partition SD). For simpleKT, it rose from 0.0203 to 0.0884, below ECE</w:t>
      </w:r>
      <w:r>
        <w:rPr>
          <w:vertAlign w:val="subscript"/>
        </w:rPr>
        <w:t>0</w:t>
      </w:r>
      <w:r>
        <w:t xml:space="preserve"> = 0.095 for the sparse group, so this contrast is not distinguishable </w:t>
      </w:r>
      <w:r>
        <w:t>from small-sample bias (ΔECE* &lt; 0). Medium KCs lay in between for all three. The reliability term of the Brier decomposition rose in the same direction for DKT and T-KT (Table A1), for example from 0.0053 to 0.0624 for DKT.</w:t>
      </w:r>
      <w:r>
        <w:rPr>
          <w:color w:val="FF0000"/>
        </w:rPr>
        <w:t xml:space="preserve"> </w:t>
      </w:r>
      <w:r>
        <w:rPr>
          <w:color w:val="FF0000"/>
        </w:rPr>
        <w:t>Those Table 5 figures use the final checkpoint. The original DKT weights were not recovered. A new final-epoch run, scored on the full history, gave fold-0 dense ECE 0.0562 and sparse ECE 0.2251. In the pre-specified DKT check, weights were restored from the validation-AUC checkpoint (patience 8, at most 50 epochs) and test rows were scored in non-overlapping windows of 200, dropping rows with an empty window. On fold 0 this gave sparse ECE 0.0916 and dense ECE 0.0070 (ΔECE = 0.0846; 430 sparse rows). Drawing dense learners without replacement until at least 430 dense events were available, then keeping exactly 430 events, over 2,000 draws, gave a median dense ECE of 0.0564 and a matched gap of 0.0351. A learner-cluster bootstrap on the same fold (B = 2,000, with 200 matched draws inside each replicate) gave a 95% interval of 0.0170 to 0.0821 for that gap. ΔECE* on this cell was −0.0088. The matched gap was positive on all four unique learner partitions, whereas ΔECE* was positive only for fold 1. Fold 2 and fold 3 are one partition and were not treated as two samples. The same validation checkpoint and window were used after T-KT was retrained with a causal mask and a padding mask. On fold 0 the size-matched gap was 0.0365 (95% interval 0.0233 to 0.0878; 430 sparse rows) and ΔECE* was −0.0102. The matched gap was positive on all four partitions (mean 0.0581), while mean ΔECE* was 0.0068 (SD 0.021). For simpleKT the same check left ΔECE* negative on every partition (four-partition mean −0.0379), and the fold-0 matched interval, −0.0049 to 0.0616, contains 0. The all-rows four-partition ECE of that rerun was 0.0251 on dense KCs and 0.0894 on sparse KCs, within 0.005 of the Table 5 pair.</w:t>
      </w:r>
    </w:p>
    <w:p w:rsidR="00C62791" w:rsidRDefault="00AA3681" w:rsidP="00607E6B">
      <w:pPr>
        <w:pStyle w:val="Text"/>
        <w:spacing w:line="252" w:lineRule="exact"/>
      </w:pPr>
      <w:r>
        <w:t xml:space="preserve">On Junyi Academy, which has no sparse group, DKT’s ECE rose from 0.0389 on dense to 0.2513 on medium KCs (3,706 medium test responses per partition, Reliable; ΔECE* = 0.181 with the medium group in place of the sparse one). </w:t>
      </w:r>
      <w:r>
        <w:rPr>
          <w:color w:val="FF0000"/>
        </w:rPr>
        <w:t>Those Junyi DKT figures use the final checkpoint and the full test history. Under the validation-AUC checkpoint and windows of 200, four-partition mean ECE was 0.0345 on medium KCs and 0.0043 on dense KCs (ΔECE = 0.0302; ΔECE* = −0.0032; matched gap 0.0115). On fold 0 the matched gap was 0.0085, with a 95% interval of 0.0010 to 0.0434.</w:t>
      </w:r>
      <w:r>
        <w:rPr>
          <w:color w:val="FF0000"/>
        </w:rPr>
        <w:t xml:space="preserve"> </w:t>
      </w:r>
      <w:r>
        <w:t>For T-KT</w:t>
      </w:r>
      <w:r>
        <w:rPr>
          <w:color w:val="FF0000"/>
        </w:rPr>
        <w:t xml:space="preserve">, </w:t>
      </w:r>
      <w:r>
        <w:rPr>
          <w:color w:val="FF0000"/>
        </w:rPr>
        <w:t>at the final checkpoint and on the full test history</w:t>
      </w:r>
      <w:r>
        <w:rPr/>
        <w:t>,</w:t>
      </w:r>
      <w:r>
        <w:t xml:space="preserve"> ECE rose from 0.0817 to 0.1136, a difference </w:t>
      </w:r>
      <w:r>
        <w:lastRenderedPageBreak/>
        <w:t>about equal to ECE</w:t>
      </w:r>
      <w:r>
        <w:rPr>
          <w:vertAlign w:val="subscript"/>
        </w:rPr>
        <w:t>0</w:t>
      </w:r>
      <w:r>
        <w:t xml:space="preserve"> for this group (0.032)</w:t>
      </w:r>
      <w:r>
        <w:rPr>
          <w:color w:val="FF0000"/>
        </w:rPr>
        <w:t xml:space="preserve">. </w:t>
      </w:r>
      <w:r>
        <w:rPr>
          <w:color w:val="FF0000"/>
        </w:rPr>
        <w:t>The causal-mask retraining was not run on Junyi Academy</w:t>
      </w:r>
      <w:r>
        <w:rPr/>
        <w:t>.</w:t>
      </w:r>
      <w:r>
        <w:t xml:space="preserve"> Every medium KC had at least 100 training responses, so this contrast concerns moderately rather than rarely practiced KCs and is not counted as a sparse-group result.</w:t>
      </w:r>
    </w:p>
    <w:p w:rsidR="00C62791" w:rsidRDefault="00AA3681" w:rsidP="00607E6B">
      <w:pPr>
        <w:pStyle w:val="Text"/>
        <w:spacing w:line="252" w:lineRule="exact"/>
      </w:pPr>
      <w:r>
        <w:t xml:space="preserve">The base-rate reference shows why ECE has to be read together with resolution. On dense ASSISTments KCs its ECE was only 0.0031, yet its resolution was zero (Table A1): a nearly constant predictor can appear well calibrated while carrying no ranking information. Because its predictions fall </w:t>
      </w:r>
      <w:r>
        <w:lastRenderedPageBreak/>
        <w:t>in one bin, its ECE equals the gap between that prediction and the observed proportion correct; on sparse KCs this gap (0.0777) exceeds the one-bin version of (6), 0.025, so it reflects a lower proportion correct rather than small-sample bias. The reference is thus neither a lower bound on attainable ECE nor a competitive model.</w:t>
      </w:r>
    </w:p>
    <w:p w:rsidR="00C62791" w:rsidRDefault="00AA3681" w:rsidP="00607E6B">
      <w:pPr>
        <w:pStyle w:val="Text"/>
        <w:spacing w:line="252" w:lineRule="exact"/>
      </w:pPr>
      <w:r>
        <w:t>Fig. 3 shows the reliability diagrams for seed 42; the ASSISTments sparse curves rest on 444 responses over 15 bins and are noisy, so they serve only as visual diagnostics.</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Table 5.</w:t>
      </w:r>
      <w:r>
        <w:rPr>
          <w:color w:val="FF0000"/>
        </w:rPr>
        <w:t xml:space="preserve"> </w:t>
      </w:r>
      <w:r>
        <w:rPr>
          <w:color w:val="FF0000"/>
        </w:rPr>
        <w:t>Final-checkpoint, full-history</w:t>
      </w:r>
      <w:r>
        <w:t xml:space="preserve"> ECE by training-frequency group (mean ± sd over four learner-based partitions; </w:t>
      </w:r>
      <w:r>
        <w:rPr>
          <w:i/>
        </w:rPr>
        <w:t>M</w:t>
      </w:r>
      <w:r>
        <w:t xml:space="preserve"> = 15 equal-width bins). </w:t>
      </w:r>
      <w:r>
        <w:rPr>
          <w:i/>
        </w:rPr>
        <w:t>N</w:t>
      </w:r>
      <w:r>
        <w:t xml:space="preserve"> is the mean number of test rows per partition after prediction export and group assignment, so totals differ from Table 1; ECE</w:t>
      </w:r>
      <w:r>
        <w:rPr>
          <w:vertAlign w:val="subscript"/>
        </w:rPr>
        <w:t>0</w:t>
      </w:r>
      <w:r>
        <w:t xml:space="preserve"> is the bias bound (6) at that </w:t>
      </w:r>
      <w:r>
        <w:rPr>
          <w:i/>
        </w:rPr>
        <w:t>N</w:t>
      </w:r>
      <w:r>
        <w:t xml:space="preserve">. Flags: R, </w:t>
      </w:r>
      <w:r>
        <w:rPr>
          <w:i/>
        </w:rPr>
        <w:t>N</w:t>
      </w:r>
      <w:r>
        <w:t xml:space="preserve"> ≥ 1,000; L, 100 ≤ </w:t>
      </w:r>
      <w:r>
        <w:rPr>
          <w:i/>
        </w:rPr>
        <w:t>N</w:t>
      </w:r>
      <w:r>
        <w:t xml:space="preserve"> &lt; 1,000. The two T-KT values of 0.1136 (ASSISTments 2012, dense; Junyi Academy, medium) are separate results. XES3G5M is omitted because check L8 failed (Section III.A).</w:t>
      </w:r>
      <w:r>
        <w:rPr>
          <w:color w:val="FF0000"/>
        </w:rPr>
        <w:t xml:space="preserve"> </w:t>
      </w:r>
      <w:r>
        <w:rPr>
          <w:color w:val="FF0000"/>
        </w:rPr>
        <w:t>The validation-AUC checks are reported in the text and are not in this table.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51"/>
        <w:gridCol w:w="851"/>
        <w:gridCol w:w="1150"/>
        <w:gridCol w:w="600"/>
        <w:gridCol w:w="949"/>
        <w:gridCol w:w="1210"/>
        <w:gridCol w:w="1210"/>
        <w:gridCol w:w="1210"/>
        <w:gridCol w:w="1104"/>
      </w:tblGrid>
      <w:tr w:rsidR="003E6F92">
        <w:trPr>
          <w:cantSplit/>
          <w:tblHeader/>
          <w:jc w:val="center"/>
        </w:trPr>
        <w:tc>
          <w:tcPr>
            <w:tcW w:w="872"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424" w:type="pct"/>
            <w:tcMar>
              <w:top w:w="10" w:type="dxa"/>
              <w:left w:w="20" w:type="dxa"/>
              <w:bottom w:w="10" w:type="dxa"/>
              <w:right w:w="20" w:type="dxa"/>
            </w:tcMar>
            <w:vAlign w:val="center"/>
          </w:tcPr>
          <w:p w:rsidR="003E6F92" w:rsidRDefault="00B0150D">
            <w:pPr>
              <w:keepNext/>
              <w:jc w:val="center"/>
              <w:rPr>
                <w:b/>
                <w:sz w:val="16"/>
              </w:rPr>
            </w:pPr>
            <w:r>
              <w:rPr>
                <w:b/>
                <w:sz w:val="16"/>
              </w:rPr>
              <w:t>Group</w:t>
            </w:r>
          </w:p>
        </w:tc>
        <w:tc>
          <w:tcPr>
            <w:tcW w:w="573" w:type="pct"/>
            <w:tcMar>
              <w:top w:w="10" w:type="dxa"/>
              <w:left w:w="20" w:type="dxa"/>
              <w:bottom w:w="10" w:type="dxa"/>
              <w:right w:w="20" w:type="dxa"/>
            </w:tcMar>
            <w:vAlign w:val="center"/>
          </w:tcPr>
          <w:p w:rsidR="003E6F92" w:rsidRDefault="00B0150D">
            <w:pPr>
              <w:keepNext/>
              <w:jc w:val="center"/>
              <w:rPr>
                <w:b/>
                <w:sz w:val="16"/>
              </w:rPr>
            </w:pPr>
            <w:r>
              <w:rPr>
                <w:b/>
                <w:sz w:val="16"/>
              </w:rPr>
              <w:t>N</w:t>
            </w:r>
          </w:p>
        </w:tc>
        <w:tc>
          <w:tcPr>
            <w:tcW w:w="299" w:type="pct"/>
            <w:tcMar>
              <w:top w:w="10" w:type="dxa"/>
              <w:left w:w="20" w:type="dxa"/>
              <w:bottom w:w="10" w:type="dxa"/>
              <w:right w:w="20" w:type="dxa"/>
            </w:tcMar>
            <w:vAlign w:val="center"/>
          </w:tcPr>
          <w:p w:rsidR="003E6F92" w:rsidRDefault="00B0150D">
            <w:pPr>
              <w:keepNext/>
              <w:jc w:val="center"/>
              <w:rPr>
                <w:b/>
                <w:sz w:val="16"/>
              </w:rPr>
            </w:pPr>
            <w:r>
              <w:rPr>
                <w:b/>
                <w:sz w:val="16"/>
              </w:rPr>
              <w:t>Flag</w:t>
            </w:r>
          </w:p>
        </w:tc>
        <w:tc>
          <w:tcPr>
            <w:tcW w:w="473" w:type="pct"/>
            <w:tcMar>
              <w:top w:w="10" w:type="dxa"/>
              <w:left w:w="20" w:type="dxa"/>
              <w:bottom w:w="10" w:type="dxa"/>
              <w:right w:w="20" w:type="dxa"/>
            </w:tcMar>
            <w:vAlign w:val="center"/>
          </w:tcPr>
          <w:p w:rsidR="003E6F92" w:rsidRDefault="00B0150D">
            <w:pPr>
              <w:keepNext/>
              <w:jc w:val="center"/>
              <w:rPr>
                <w:b/>
                <w:sz w:val="16"/>
              </w:rPr>
            </w:pPr>
            <w:r>
              <w:rPr>
                <w:b/>
                <w:sz w:val="16"/>
              </w:rPr>
              <w:t>ECE</w:t>
            </w:r>
            <w:r>
              <w:rPr>
                <w:b/>
                <w:sz w:val="16"/>
                <w:vertAlign w:val="subscript"/>
              </w:rPr>
              <w:t>0</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Base rate</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DKT</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T-KT</w:t>
            </w:r>
          </w:p>
        </w:tc>
        <w:tc>
          <w:tcPr>
            <w:tcW w:w="550" w:type="pct"/>
            <w:tcMar>
              <w:top w:w="10" w:type="dxa"/>
              <w:left w:w="20" w:type="dxa"/>
              <w:bottom w:w="10" w:type="dxa"/>
              <w:right w:w="20" w:type="dxa"/>
            </w:tcMar>
            <w:vAlign w:val="center"/>
          </w:tcPr>
          <w:p w:rsidR="003E6F92" w:rsidRDefault="00B0150D">
            <w:pPr>
              <w:keepNext/>
              <w:jc w:val="center"/>
              <w:rPr>
                <w:b/>
                <w:sz w:val="16"/>
              </w:rPr>
            </w:pPr>
            <w:r>
              <w:rPr>
                <w:b/>
                <w:sz w:val="16"/>
              </w:rPr>
              <w:t>simpleKT</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0.0027</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0.0031±0.0006</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0.0602±0.0022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0.1136±0.0066</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0.0203±0.0035</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medium</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5,963</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0.0251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0.1598±0.0190</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0.1621±0.0256</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0.1541±0.0051</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0.0262±0.0025</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sparse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L</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0.0951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0.0777±0.0555</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0.2333±0.0084</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0.2280±0.0197</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0.0884±0.0187</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3,226,541</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0.0011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0.0026±0.0018</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0.0389±0.0022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0.0817±0.0070</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medium</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3,706</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0.0318</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0.1209±0.0082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0.2513±0.0217</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0.1136±0.0155</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w:t>
            </w:r>
          </w:p>
        </w:tc>
      </w:tr>
      <w:tr w:rsidR="003E6F92">
        <w:trPr>
          <w:cantSplit/>
          <w:jc w:val="center"/>
        </w:trPr>
        <w:tc>
          <w:tcPr>
            <w:tcW w:w="872"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jc w:val="center"/>
              <w:rPr>
                <w:sz w:val="16"/>
              </w:rPr>
            </w:pPr>
            <w:r>
              <w:rPr>
                <w:sz w:val="16"/>
              </w:rPr>
              <w:t>sparse</w:t>
            </w:r>
          </w:p>
        </w:tc>
        <w:tc>
          <w:tcPr>
            <w:tcW w:w="573" w:type="pct"/>
            <w:tcMar>
              <w:top w:w="10" w:type="dxa"/>
              <w:left w:w="20" w:type="dxa"/>
              <w:bottom w:w="10" w:type="dxa"/>
              <w:right w:w="20" w:type="dxa"/>
            </w:tcMar>
            <w:vAlign w:val="center"/>
          </w:tcPr>
          <w:p w:rsidR="003E6F92" w:rsidRDefault="00B0150D">
            <w:pPr>
              <w:jc w:val="center"/>
              <w:rPr>
                <w:sz w:val="16"/>
              </w:rPr>
            </w:pPr>
            <w:r>
              <w:rPr>
                <w:sz w:val="16"/>
              </w:rPr>
              <w:t>—</w:t>
            </w:r>
          </w:p>
        </w:tc>
        <w:tc>
          <w:tcPr>
            <w:tcW w:w="299" w:type="pct"/>
            <w:tcMar>
              <w:top w:w="10" w:type="dxa"/>
              <w:left w:w="20" w:type="dxa"/>
              <w:bottom w:w="10" w:type="dxa"/>
              <w:right w:w="20" w:type="dxa"/>
            </w:tcMar>
            <w:vAlign w:val="center"/>
          </w:tcPr>
          <w:p w:rsidR="003E6F92" w:rsidRDefault="00B0150D">
            <w:pPr>
              <w:jc w:val="center"/>
              <w:rPr>
                <w:sz w:val="16"/>
              </w:rPr>
            </w:pPr>
            <w:r>
              <w:rPr>
                <w:sz w:val="16"/>
              </w:rPr>
              <w:t>empty</w:t>
            </w:r>
          </w:p>
        </w:tc>
        <w:tc>
          <w:tcPr>
            <w:tcW w:w="47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550" w:type="pct"/>
            <w:tcMar>
              <w:top w:w="10" w:type="dxa"/>
              <w:left w:w="20" w:type="dxa"/>
              <w:bottom w:w="10" w:type="dxa"/>
              <w:right w:w="20" w:type="dxa"/>
            </w:tcMar>
            <w:vAlign w:val="center"/>
          </w:tcPr>
          <w:p w:rsidR="003E6F92" w:rsidRDefault="00B0150D">
            <w:pPr>
              <w:jc w:val="center"/>
              <w:rPr>
                <w:sz w:val="16"/>
              </w:rPr>
            </w:pPr>
            <w:r>
              <w:rPr>
                <w:sz w:val="16"/>
              </w:rPr>
              <w:t>—</w:t>
            </w:r>
          </w:p>
        </w:tc>
      </w:tr>
    </w:tbl>
    <w:p w:rsidR="00AE5052" w:rsidRDefault="008F3D6E" w:rsidP="00AE5052">
      <w:pPr>
        <w:pStyle w:val="figurecaption0"/>
        <w:keepNext/>
        <w:spacing w:before="40" w:after="40"/>
      </w:pPr>
      <w:r>
        <w:pict w14:anchorId="6205C121">
          <v:shape id="_x0000_i1027" type="#_x0000_t75" style="width:384.5pt;height:356.5pt">
            <v:imagedata r:id="rId17" o:title="fig2_reliability_p0"/>
            <o:lock v:ext="edit" aspectratio="f"/>
          </v:shape>
        </w:pict>
      </w:r>
    </w:p>
    <w:p w:rsidR="00332BC5" w:rsidRPr="00E61DEF" w:rsidRDefault="00EF6C3D" w:rsidP="00F076D7">
      <w:pPr>
        <w:pStyle w:val="figurecaption0"/>
        <w:keepNext/>
        <w:spacing w:before="80" w:after="40"/>
      </w:pPr>
      <w:r>
        <w:t xml:space="preserve">Fig. 3. </w:t>
      </w:r>
      <w:r>
        <w:rPr>
          <w:color w:val="FF0000"/>
        </w:rPr>
        <w:t>Final-checkpoint r</w:t>
      </w:r>
      <w:r>
        <w:rPr/>
        <w:t>eliability</w:t>
      </w:r>
      <w:r>
        <w:t xml:space="preserve"> diagrams for DKT and T-KT (seed 42</w:t>
      </w:r>
      <w:r>
        <w:rPr>
          <w:color w:val="FF0000"/>
        </w:rPr>
        <w:t xml:space="preserve">; </w:t>
      </w:r>
      <w:r>
        <w:rPr>
          <w:color w:val="FF0000"/>
        </w:rPr>
        <w:t>full test history</w:t>
      </w:r>
      <w:r>
        <w:rPr/>
        <w:t>;</w:t>
      </w:r>
      <w:r>
        <w:t xml:space="preserve"> 15 equal-width bins). Top: ASSISTments 2012, dense vs. sparse KCs. Bottom: Junyi Academy, dense vs. medium KCs (no sparse group). Tables 5 and A1 report </w:t>
      </w:r>
      <w:r>
        <w:rPr>
          <w:color w:val="FF0000"/>
        </w:rPr>
        <w:t>th</w:t>
      </w:r>
      <w:r>
        <w:rPr/>
        <w:t>e</w:t>
      </w:r>
      <w:r>
        <w:rPr>
          <w:color w:val="FF0000"/>
        </w:rPr>
        <w:t xml:space="preserve"> </w:t>
      </w:r>
      <w:r>
        <w:rPr>
          <w:color w:val="FF0000"/>
        </w:rPr>
        <w:t>correspo</w:t>
      </w:r>
      <w:r>
        <w:rPr/>
        <w:t>n</w:t>
      </w:r>
      <w:r>
        <w:rPr>
          <w:color w:val="FF0000"/>
        </w:rPr>
        <w:t>ding</w:t>
      </w:r>
      <w:r>
        <w:t xml:space="preserve"> </w:t>
      </w:r>
      <w:r>
        <w:rPr/>
        <w:t>four</w:t>
      </w:r>
      <w:r>
        <w:rPr>
          <w:color w:val="FF0000"/>
        </w:rPr>
        <w:t>-</w:t>
      </w:r>
      <w:r>
        <w:rPr/>
        <w:t>partition</w:t>
      </w:r>
      <w:r>
        <w:rPr>
          <w:color w:val="FF0000"/>
        </w:rPr>
        <w:t xml:space="preserve"> </w:t>
      </w:r>
      <w:r>
        <w:rPr>
          <w:color w:val="FF0000"/>
        </w:rPr>
        <w:t>mean</w:t>
      </w:r>
      <w:r>
        <w:rPr/>
        <w:t>s.</w:t>
      </w:r>
      <w:r>
        <w:rPr>
          <w:color w:val="FF0000"/>
        </w:rPr>
        <w:t xml:space="preserve"> The validation-AUC checks are not plotted here.</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t xml:space="preserve">Whether a sparse contrast can be estimated depends on the data (Table 6; RQ2). ASSISTments 2012 (18.9% of KCs below 100 training responses; 415 sparse test responses) and XES3G5M (21.5%; 1,969 KC-level rows) met conditions E1 and E2. Junyi Academy met neither, and the protocol reports an empty group instead of an estimate. These conditions depend on training and test counts, not on predicted values; </w:t>
      </w:r>
      <w:r>
        <w:lastRenderedPageBreak/>
        <w:t xml:space="preserve">for XES3G5M the counts are KC-level rows, and its contrast, although estimable by these counts, is not estimated because check L8 failed. The two smallest groups were seldom large enough to interpret. On ASSISTments 2012, the strict cold-start group had test responses in only one partition (4), and the very-sparse group averaged 17 per partition; both are Insufficient, so their ECE and AUC are descriptive only. On XES3G5M, the very-sparse group reached 114 test rows (Limited), and the strict cold-start group remained </w:t>
      </w:r>
      <w:r>
        <w:lastRenderedPageBreak/>
        <w:t>Insufficient.</w:t>
      </w:r>
    </w:p>
    <w:p w:rsidR="00C62791" w:rsidRDefault="00AA3681" w:rsidP="00607E6B">
      <w:pPr>
        <w:pStyle w:val="Text"/>
        <w:spacing w:line="252" w:lineRule="exact"/>
      </w:pPr>
      <w:r>
        <w:t xml:space="preserve">The structural descriptors in Table 6 characterize the datasets, and none of them is treated as a necessary or sufficient condition for the direction of a contrast. Frequency </w:t>
      </w:r>
      <w:r>
        <w:lastRenderedPageBreak/>
        <w:t>and difficulty were negatively correlated on ASSISTments 2012 (ρ = −0.227, with sparse KCs harder) and Junyi Academy (ρ = −0.416) but weakly positively correlated on XES3G5M (ρ = 0.110).</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 xml:space="preserve">Table 6. Conditions for estimating a sparse-versus-dense contrast, structural context, and calibration direction. E1 is computed on learner-based fold 0 over the KCs present in training; test-row counts are means over four learner-based partitions. Part B uses learner-based fold 0 (KCs with test rows; for XES3G5M, KCs present in training). Very sparse: 0 &lt; </w:t>
      </w:r>
      <w:r>
        <w:rPr>
          <w:i/>
        </w:rPr>
        <w:t>f</w:t>
      </w:r>
      <w:r>
        <w:rPr>
          <w:vertAlign w:val="subscript"/>
        </w:rPr>
        <w:t>train</w:t>
      </w:r>
      <w:r>
        <w:t xml:space="preserve"> &lt; 20; strict cold start: </w:t>
      </w:r>
      <w:r>
        <w:rPr>
          <w:i/>
        </w:rPr>
        <w:t>f</w:t>
      </w:r>
      <w:r>
        <w:rPr>
          <w:vertAlign w:val="subscript"/>
        </w:rPr>
        <w:t>train</w:t>
      </w:r>
      <w:r>
        <w:t xml:space="preserve"> = 0. IQR, interquartile range. ΔECE* &gt; 0 refers to (7); in the medium rows, the medium group takes the place of the sparse one. XES3G5M model-based cells are not reported (check L8 failed).</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702"/>
        <w:gridCol w:w="2099"/>
        <w:gridCol w:w="2099"/>
        <w:gridCol w:w="2135"/>
      </w:tblGrid>
      <w:tr w:rsidR="003E6F92">
        <w:trPr>
          <w:cantSplit/>
          <w:tblHeader/>
          <w:jc w:val="center"/>
        </w:trPr>
        <w:tc>
          <w:tcPr>
            <w:tcW w:w="1844" w:type="pct"/>
            <w:tcMar>
              <w:top w:w="10" w:type="dxa"/>
              <w:left w:w="20" w:type="dxa"/>
              <w:bottom w:w="10" w:type="dxa"/>
              <w:right w:w="20" w:type="dxa"/>
            </w:tcMar>
            <w:vAlign w:val="center"/>
          </w:tcPr>
          <w:p w:rsidR="003E6F92" w:rsidRDefault="00B0150D">
            <w:pPr>
              <w:jc w:val="center"/>
              <w:rPr>
                <w:b/>
                <w:sz w:val="16"/>
              </w:rPr>
            </w:pPr>
            <w:r>
              <w:rPr>
                <w:b/>
                <w:sz w:val="16"/>
              </w:rPr>
              <w:t>Condition</w:t>
            </w:r>
          </w:p>
        </w:tc>
        <w:tc>
          <w:tcPr>
            <w:tcW w:w="1046" w:type="pct"/>
            <w:tcMar>
              <w:top w:w="10" w:type="dxa"/>
              <w:left w:w="20" w:type="dxa"/>
              <w:bottom w:w="10" w:type="dxa"/>
              <w:right w:w="20" w:type="dxa"/>
            </w:tcMar>
            <w:vAlign w:val="center"/>
          </w:tcPr>
          <w:p w:rsidR="003E6F92" w:rsidRDefault="00B0150D">
            <w:pPr>
              <w:jc w:val="center"/>
              <w:rPr>
                <w:b/>
                <w:sz w:val="16"/>
              </w:rPr>
            </w:pPr>
            <w:r>
              <w:rPr>
                <w:b/>
                <w:sz w:val="16"/>
              </w:rPr>
              <w:t>ASSISTments 2012</w:t>
            </w:r>
          </w:p>
        </w:tc>
        <w:tc>
          <w:tcPr>
            <w:tcW w:w="1046" w:type="pct"/>
            <w:tcMar>
              <w:top w:w="10" w:type="dxa"/>
              <w:left w:w="20" w:type="dxa"/>
              <w:bottom w:w="10" w:type="dxa"/>
              <w:right w:w="20" w:type="dxa"/>
            </w:tcMar>
            <w:vAlign w:val="center"/>
          </w:tcPr>
          <w:p w:rsidR="003E6F92" w:rsidRDefault="00B0150D">
            <w:pPr>
              <w:jc w:val="center"/>
              <w:rPr>
                <w:b/>
                <w:sz w:val="16"/>
              </w:rPr>
            </w:pPr>
            <w:r>
              <w:rPr>
                <w:b/>
                <w:sz w:val="16"/>
              </w:rPr>
              <w:t>Junyi Academy</w:t>
            </w:r>
          </w:p>
        </w:tc>
        <w:tc>
          <w:tcPr>
            <w:tcW w:w="1064" w:type="pct"/>
            <w:tcMar>
              <w:top w:w="10" w:type="dxa"/>
              <w:left w:w="20" w:type="dxa"/>
              <w:bottom w:w="10" w:type="dxa"/>
              <w:right w:w="20" w:type="dxa"/>
            </w:tcMar>
            <w:vAlign w:val="center"/>
          </w:tcPr>
          <w:p w:rsidR="003E6F92" w:rsidRDefault="00B0150D">
            <w:pPr>
              <w:jc w:val="center"/>
              <w:rPr>
                <w:b/>
                <w:sz w:val="16"/>
              </w:rPr>
            </w:pPr>
            <w:r>
              <w:rPr>
                <w:b/>
                <w:sz w:val="16"/>
              </w:rPr>
              <w:t>XES3G5M</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A. Estimability (counts only)</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 xml:space="preserve">Low-frequency tail: share of training KCs with </w:t>
            </w:r>
            <w:r>
              <w:rPr>
                <w:i/>
                <w:sz w:val="16"/>
              </w:rPr>
              <w:t>f</w:t>
            </w:r>
            <w:r>
              <w:rPr>
                <w:sz w:val="16"/>
                <w:vertAlign w:val="subscript"/>
              </w:rPr>
              <w:t>train</w:t>
            </w:r>
            <w:r>
              <w:rPr>
                <w:sz w:val="16"/>
              </w:rPr>
              <w:t xml:space="preserve"> &lt; 100 (E1)</w:t>
            </w:r>
          </w:p>
        </w:tc>
        <w:tc>
          <w:tcPr>
            <w:tcW w:w="1046" w:type="pct"/>
            <w:tcMar>
              <w:top w:w="10" w:type="dxa"/>
              <w:left w:w="20" w:type="dxa"/>
              <w:bottom w:w="10" w:type="dxa"/>
              <w:right w:w="20" w:type="dxa"/>
            </w:tcMar>
            <w:vAlign w:val="center"/>
          </w:tcPr>
          <w:p w:rsidR="003E6F92" w:rsidRDefault="00B0150D">
            <w:pPr>
              <w:jc w:val="center"/>
              <w:rPr>
                <w:sz w:val="16"/>
              </w:rPr>
            </w:pPr>
            <w:r>
              <w:rPr>
                <w:sz w:val="16"/>
              </w:rPr>
              <w:t>18.9%</w:t>
            </w:r>
          </w:p>
        </w:tc>
        <w:tc>
          <w:tcPr>
            <w:tcW w:w="1046" w:type="pct"/>
            <w:tcMar>
              <w:top w:w="10" w:type="dxa"/>
              <w:left w:w="20" w:type="dxa"/>
              <w:bottom w:w="10" w:type="dxa"/>
              <w:right w:w="20" w:type="dxa"/>
            </w:tcMar>
            <w:vAlign w:val="center"/>
          </w:tcPr>
          <w:p w:rsidR="003E6F92" w:rsidRDefault="00B0150D">
            <w:pPr>
              <w:jc w:val="center"/>
              <w:rPr>
                <w:sz w:val="16"/>
              </w:rPr>
            </w:pPr>
            <w:r>
              <w:rPr>
                <w:sz w:val="16"/>
              </w:rPr>
              <w:t>0%</w:t>
            </w:r>
          </w:p>
        </w:tc>
        <w:tc>
          <w:tcPr>
            <w:tcW w:w="1064" w:type="pct"/>
            <w:tcMar>
              <w:top w:w="10" w:type="dxa"/>
              <w:left w:w="20" w:type="dxa"/>
              <w:bottom w:w="10" w:type="dxa"/>
              <w:right w:w="20" w:type="dxa"/>
            </w:tcMar>
            <w:vAlign w:val="center"/>
          </w:tcPr>
          <w:p w:rsidR="003E6F92" w:rsidRDefault="00B0150D">
            <w:pPr>
              <w:jc w:val="center"/>
              <w:rPr>
                <w:sz w:val="16"/>
              </w:rPr>
            </w:pPr>
            <w:r>
              <w:rPr>
                <w:sz w:val="16"/>
              </w:rPr>
              <w:t>21.5%</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Sparse-group test rows (E2)</w:t>
            </w:r>
          </w:p>
        </w:tc>
        <w:tc>
          <w:tcPr>
            <w:tcW w:w="1046" w:type="pct"/>
            <w:tcMar>
              <w:top w:w="10" w:type="dxa"/>
              <w:left w:w="20" w:type="dxa"/>
              <w:bottom w:w="10" w:type="dxa"/>
              <w:right w:w="20" w:type="dxa"/>
            </w:tcMar>
            <w:vAlign w:val="center"/>
          </w:tcPr>
          <w:p w:rsidR="003E6F92" w:rsidRDefault="00B0150D">
            <w:pPr>
              <w:jc w:val="center"/>
              <w:rPr>
                <w:sz w:val="16"/>
              </w:rPr>
            </w:pPr>
            <w:r>
              <w:rPr>
                <w:sz w:val="16"/>
              </w:rPr>
              <w:t>415 (L)</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1,969 (R)</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Very-sparse group test rows</w:t>
            </w:r>
          </w:p>
        </w:tc>
        <w:tc>
          <w:tcPr>
            <w:tcW w:w="1046" w:type="pct"/>
            <w:tcMar>
              <w:top w:w="10" w:type="dxa"/>
              <w:left w:w="20" w:type="dxa"/>
              <w:bottom w:w="10" w:type="dxa"/>
              <w:right w:w="20" w:type="dxa"/>
            </w:tcMar>
            <w:vAlign w:val="center"/>
          </w:tcPr>
          <w:p w:rsidR="003E6F92" w:rsidRDefault="00B0150D">
            <w:pPr>
              <w:jc w:val="center"/>
              <w:rPr>
                <w:sz w:val="16"/>
              </w:rPr>
            </w:pPr>
            <w:r>
              <w:rPr>
                <w:sz w:val="16"/>
              </w:rPr>
              <w:t>17 (I)</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114 (L)</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Strict cold-start group test rows</w:t>
            </w:r>
          </w:p>
        </w:tc>
        <w:tc>
          <w:tcPr>
            <w:tcW w:w="1046" w:type="pct"/>
            <w:tcMar>
              <w:top w:w="10" w:type="dxa"/>
              <w:left w:w="20" w:type="dxa"/>
              <w:bottom w:w="10" w:type="dxa"/>
              <w:right w:w="20" w:type="dxa"/>
            </w:tcMar>
            <w:vAlign w:val="center"/>
          </w:tcPr>
          <w:p w:rsidR="003E6F92" w:rsidRDefault="00B0150D">
            <w:pPr>
              <w:jc w:val="center"/>
              <w:rPr>
                <w:sz w:val="16"/>
              </w:rPr>
            </w:pPr>
            <w:r>
              <w:rPr>
                <w:sz w:val="16"/>
              </w:rPr>
              <w:t>4, one partition (I)</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I (N &lt; 100)</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B. Context (training data only)</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Frequency–difficulty correlation</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−0.227 (sparse harder)</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−0.416</w:t>
            </w:r>
          </w:p>
        </w:tc>
        <w:tc>
          <w:tcPr>
            <w:tcW w:w="1064" w:type="pct"/>
            <w:tcMar>
              <w:top w:w="10" w:type="dxa"/>
              <w:left w:w="20" w:type="dxa"/>
              <w:bottom w:w="10" w:type="dxa"/>
              <w:right w:w="20" w:type="dxa"/>
            </w:tcMar>
            <w:vAlign w:val="center"/>
          </w:tcPr>
          <w:p w:rsidR="003E6F92" w:rsidRDefault="00B0150D">
            <w:pPr>
              <w:jc w:val="center"/>
              <w:rPr>
                <w:sz w:val="16"/>
              </w:rPr>
            </w:pPr>
            <w:r>
              <w:rPr>
                <w:sz w:val="16"/>
              </w:rPr>
              <w:t>ρ = +0.110 (weak, inverted)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Item support: median distinct items per KC</w:t>
            </w:r>
          </w:p>
        </w:tc>
        <w:tc>
          <w:tcPr>
            <w:tcW w:w="1046" w:type="pct"/>
            <w:tcMar>
              <w:top w:w="10" w:type="dxa"/>
              <w:left w:w="20" w:type="dxa"/>
              <w:bottom w:w="10" w:type="dxa"/>
              <w:right w:w="20" w:type="dxa"/>
            </w:tcMar>
            <w:vAlign w:val="center"/>
          </w:tcPr>
          <w:p w:rsidR="003E6F92" w:rsidRDefault="00B0150D">
            <w:pPr>
              <w:jc w:val="center"/>
              <w:rPr>
                <w:sz w:val="16"/>
              </w:rPr>
            </w:pPr>
            <w:r>
              <w:rPr>
                <w:sz w:val="16"/>
              </w:rPr>
              <w:t>44.5 (dense 198, sparse 1)</w:t>
            </w:r>
          </w:p>
        </w:tc>
        <w:tc>
          <w:tcPr>
            <w:tcW w:w="1046" w:type="pct"/>
            <w:tcMar>
              <w:top w:w="10" w:type="dxa"/>
              <w:left w:w="20" w:type="dxa"/>
              <w:bottom w:w="10" w:type="dxa"/>
              <w:right w:w="20" w:type="dxa"/>
            </w:tcMar>
            <w:vAlign w:val="center"/>
          </w:tcPr>
          <w:p w:rsidR="003E6F92" w:rsidRDefault="00B0150D">
            <w:pPr>
              <w:jc w:val="center"/>
              <w:rPr>
                <w:sz w:val="16"/>
              </w:rPr>
            </w:pPr>
            <w:r>
              <w:rPr>
                <w:sz w:val="16"/>
              </w:rPr>
              <w:t>18 (IQR 5)</w:t>
            </w:r>
          </w:p>
        </w:tc>
        <w:tc>
          <w:tcPr>
            <w:tcW w:w="1064" w:type="pct"/>
            <w:tcMar>
              <w:top w:w="10" w:type="dxa"/>
              <w:left w:w="20" w:type="dxa"/>
              <w:bottom w:w="10" w:type="dxa"/>
              <w:right w:w="20" w:type="dxa"/>
            </w:tcMar>
            <w:vAlign w:val="center"/>
          </w:tcPr>
          <w:p w:rsidR="003E6F92" w:rsidRDefault="00B0150D">
            <w:pPr>
              <w:jc w:val="center"/>
              <w:rPr>
                <w:sz w:val="16"/>
              </w:rPr>
            </w:pPr>
            <w:r>
              <w:rPr>
                <w:sz w:val="16"/>
              </w:rPr>
              <w:t>3 (dense 9, sparse 1)</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Curriculum-position correlation</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−0.308</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−0.324</w:t>
            </w:r>
          </w:p>
        </w:tc>
        <w:tc>
          <w:tcPr>
            <w:tcW w:w="1064" w:type="pct"/>
            <w:tcMar>
              <w:top w:w="10" w:type="dxa"/>
              <w:left w:w="20" w:type="dxa"/>
              <w:bottom w:w="10" w:type="dxa"/>
              <w:right w:w="20" w:type="dxa"/>
            </w:tcMar>
            <w:vAlign w:val="center"/>
          </w:tcPr>
          <w:p w:rsidR="003E6F92" w:rsidRDefault="00B0150D">
            <w:pPr>
              <w:jc w:val="center"/>
              <w:rPr>
                <w:sz w:val="16"/>
              </w:rPr>
            </w:pPr>
            <w:r>
              <w:rPr>
                <w:sz w:val="16"/>
              </w:rPr>
              <w:t>ρ = −0.126</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C. Calibration (model-based)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ECE, dense to sparse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46" w:type="pct"/>
            <w:tcMar>
              <w:top w:w="10" w:type="dxa"/>
              <w:left w:w="20" w:type="dxa"/>
              <w:bottom w:w="10" w:type="dxa"/>
              <w:right w:w="20" w:type="dxa"/>
            </w:tcMar>
            <w:vAlign w:val="center"/>
          </w:tcPr>
          <w:p w:rsidR="003E6F92" w:rsidRDefault="00B0150D">
            <w:pPr>
              <w:jc w:val="center"/>
              <w:rPr>
                <w:sz w:val="16"/>
              </w:rPr>
            </w:pPr>
            <w:r>
              <w:rPr>
                <w:sz w:val="16"/>
              </w:rPr>
              <w:t>no sparse group</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ΔECE* &gt; 0, sparse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yes</w:t>
            </w:r>
          </w:p>
        </w:tc>
        <w:tc>
          <w:tcPr>
            <w:tcW w:w="1046" w:type="pct"/>
            <w:tcMar>
              <w:top w:w="10" w:type="dxa"/>
              <w:left w:w="20" w:type="dxa"/>
              <w:bottom w:w="10" w:type="dxa"/>
              <w:right w:w="20" w:type="dxa"/>
            </w:tcMar>
            <w:vAlign w:val="center"/>
          </w:tcPr>
          <w:p w:rsidR="003E6F92" w:rsidRDefault="00B0150D">
            <w:pPr>
              <w:jc w:val="center"/>
              <w:rPr>
                <w:sz w:val="16"/>
              </w:rPr>
            </w:pPr>
            <w:r>
              <w:rPr>
                <w:sz w:val="16"/>
              </w:rPr>
              <w:t>—</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ECE, dense to medium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ΔECE* &gt; 0, medium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yes</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 0</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Robustness to frequency cut points</w:t>
      </w:r>
    </w:p>
    <w:p w:rsidR="00C62791" w:rsidRDefault="00AA3681" w:rsidP="00607E6B">
      <w:pPr>
        <w:pStyle w:val="Text"/>
        <w:spacing w:line="252" w:lineRule="exact"/>
      </w:pPr>
      <w:r>
        <w:t>Under two alternative grids of training-frequency cut points, the</w:t>
      </w:r>
      <w:r>
        <w:rPr>
          <w:color w:val="FF0000"/>
        </w:rPr>
        <w:t xml:space="preserve"> </w:t>
      </w:r>
      <w:r>
        <w:rPr>
          <w:color w:val="FF0000"/>
        </w:rPr>
        <w:t>final-checkpoint</w:t>
      </w:r>
      <w:r>
        <w:t xml:space="preserve"> ASSISTments contrast ΔECE in (5) stayed positive for both models (Table A2). Its size, however, shrank as the sparse group grew: for T-KT it was 0.1260 with 303 sparse responses, 0.1145 with 415, and 0.1049 with 685, and for DKT it was 0.1853, 0.1730, and 0.1487. Two explanations fit this pattern and cannot be separated here. Binned ECE is biased upward when bins hold few responses [29], [30], and wider grids also admit KCs that are less sparse. ΔECE* in (7) stayed positive under every grid (0.074 to 0.078 for DKT; 0.015 to 0.031 for T-KT). Table A2 thus shows </w:t>
      </w:r>
      <w:r>
        <w:rPr/>
        <w:t>that</w:t>
      </w:r>
      <w:r>
        <w:rPr>
          <w:color w:val="FF0000"/>
        </w:rPr>
        <w:t>, at the final checkpoint,</w:t>
      </w:r>
      <w:r>
        <w:t xml:space="preserve"> the sign did not depend on the three grids examined; </w:t>
      </w:r>
      <w:r>
        <w:rPr>
          <w:color w:val="FF0000"/>
        </w:rPr>
        <w:t>these grids were not repe</w:t>
      </w:r>
      <w:r>
        <w:rPr/>
        <w:t>a</w:t>
      </w:r>
      <w:r>
        <w:rPr>
          <w:color w:val="FF0000"/>
        </w:rPr>
        <w:t>ted at the validation-AUC checkpoint. A</w:t>
      </w:r>
      <w:r>
        <w:rPr/>
        <w:t>s</w:t>
      </w:r>
      <w:r>
        <w:t xml:space="preserve"> a check on the grouping, </w:t>
      </w:r>
      <w:r>
        <w:rPr/>
        <w:t>t</w:t>
      </w:r>
      <w:r>
        <w:rPr>
          <w:color w:val="FF0000"/>
        </w:rPr>
        <w:t>he table</w:t>
      </w:r>
      <w:r>
        <w:t xml:space="preserve"> is neither an interval estimate nor a test of the population contrast (RQ3).</w:t>
      </w:r>
    </w:p>
    <w:p w:rsidR="00C62791" w:rsidRDefault="00C10D83" w:rsidP="00607E6B">
      <w:pPr>
        <w:pStyle w:val="Heading2"/>
        <w:numPr>
          <w:ilvl w:val="0"/>
          <w:numId w:val="0"/>
        </w:numPr>
      </w:pPr>
      <w:r>
        <w:t>E. KC-level associations and controlled sparsification</w:t>
      </w:r>
    </w:p>
    <w:p w:rsidR="00C62791" w:rsidRDefault="00AA3681" w:rsidP="00607E6B">
      <w:pPr>
        <w:pStyle w:val="Text"/>
        <w:spacing w:line="252" w:lineRule="exact"/>
      </w:pPr>
      <w:r>
        <w:t xml:space="preserve">A test-response-weighted regression of T-KT’s KC-level ECE on log(1 + </w:t>
      </w:r>
      <w:r>
        <w:rPr>
          <w:i/>
        </w:rPr>
        <w:t>f</w:t>
      </w:r>
      <w:r>
        <w:rPr>
          <w:vertAlign w:val="subscript"/>
        </w:rPr>
        <w:t>train</w:t>
      </w:r>
      <w:r>
        <w:t>) and the four descriptors compares different KCs in learner-based fold 0. The standardized frequency coefficient (95% interval, KC-clustered standard errors) was negative on ASSISTments 2012 (−0.063 [−0.081, −0.045]; 260 KCs) and Junyi Academy (−0.006 [−0.009, −0.003]; 1,326 KCs). Difficulty (positive) and curriculum position (negative) were also associated with ECE on both datasets, and item support and learner exposure on ASSISTments 2012. Because T-KT was trained and scored under different contexts (Section III.C), these associations describe that implementation only.</w:t>
      </w:r>
    </w:p>
    <w:p w:rsidR="00C62791" w:rsidRDefault="00AA3681" w:rsidP="00607E6B">
      <w:pPr>
        <w:pStyle w:val="Text"/>
        <w:spacing w:line="252" w:lineRule="exact"/>
      </w:pPr>
      <w:r>
        <w:t xml:space="preserve">Reducing the training data of originally dense KCs did not produce a uniform direction. The check covered 12 cells (ASSISTments 2012 and Junyi Academy, DKT and T-KT, and reductions to 500, 100, and 50 training rows; 30 originally dense KCs each; seed 42). Three cells, all for T-KT on Junyi Academy, had 95% KC-bootstrap percentile intervals (B = 10,000) entirely above zero, four had intervals </w:t>
      </w:r>
      <w:r>
        <w:lastRenderedPageBreak/>
        <w:t>entirely below zero, and five included zero; no DKT cell had an interval entirely above zero. The per-cell grid is in the artifact. The group contrast, the regression, and this check estimate different quantities, so their signs need not agree.</w:t>
      </w:r>
    </w:p>
    <w:p w:rsidR="00C62791" w:rsidRDefault="00C10D83" w:rsidP="00607E6B">
      <w:pPr>
        <w:pStyle w:val="Heading2"/>
        <w:numPr>
          <w:ilvl w:val="0"/>
          <w:numId w:val="0"/>
        </w:numPr>
      </w:pPr>
      <w:r>
        <w:t>F. Threshold analysis</w:t>
      </w:r>
    </w:p>
    <w:p w:rsidR="00C62791" w:rsidRDefault="00AA3681" w:rsidP="00607E6B">
      <w:pPr>
        <w:pStyle w:val="Text"/>
        <w:spacing w:line="252" w:lineRule="exact"/>
      </w:pPr>
      <w:r>
        <w:t xml:space="preserve">At a fixed threshold of </w:t>
      </w:r>
      <w:r>
        <w:rPr>
          <w:i/>
        </w:rPr>
        <w:t>τ</w:t>
      </w:r>
      <w:r>
        <w:t xml:space="preserve"> = 0.7, advances on sparse ASSISTments KCs were followed by an incorrect response more often than advances on dense KCs. For DKT in the seed-42 partition, FAR was 0.200 on dense and 0.296 on sparse KCs (ΔFAR = 0.096, 95% confidence interval [0.019, 0.175]; Table A3): about 30 of every 100 advances on rarely practiced KCs were followed by an incorrect answer, against 20 of every 100 on frequently practiced KCs, whereas the model’s own probabilities implied an error rate of 5.7% for those sparse advances. For T-KT, ΔFAR in that partition was 0.072 [0.006, 0.138]. Across the five runs, ΔFAR was positive in three for DKT and in all five for T-KT. Over the four distinct partitions (Table A4), the mean was 0.040 for DKT (range −0.011 to 0.096) and 0.056 for T-KT; DKT’s two runs on the partition shared by seeds 2025 and 2026 differed in sign (−0.003 and 0.012). Because two DKT runs had a negative ΔFAR and both lower confidence bounds lie close to zero, we interpret only the direction of ΔFAR.</w:t>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t xml:space="preserve">Three patterns stand out. First, overall AUC did not reveal the calibration differences between frequency groups. On ASSISTments 2012, DKT’s </w:t>
      </w:r>
      <w:r>
        <w:rPr>
          <w:color w:val="FF0000"/>
        </w:rPr>
        <w:t>final-checkpoint</w:t>
      </w:r>
      <w:r>
        <w:rPr>
          <w:color w:val="FF0000"/>
        </w:rPr>
        <w:t xml:space="preserve"> </w:t>
      </w:r>
      <w:r>
        <w:t xml:space="preserve">ECE was higher on sparse than on dense KCs by more than the bias bound, </w:t>
      </w:r>
      <w:r>
        <w:rPr>
          <w:color w:val="FF0000"/>
        </w:rPr>
        <w:t>whereas</w:t>
      </w:r>
      <w:r>
        <w:rPr>
          <w:color w:val="FF0000"/>
        </w:rPr>
        <w:t xml:space="preserve"> </w:t>
      </w:r>
      <w:r>
        <w:rPr>
          <w:color w:val="FF0000"/>
        </w:rPr>
        <w:t>the validation-AUC checkpoint left</w:t>
      </w:r>
      <w:r>
        <w:rPr>
          <w:color w:val="FF0000"/>
        </w:rPr>
        <w:t xml:space="preserve"> a </w:t>
      </w:r>
      <w:r>
        <w:rPr>
          <w:color w:val="FF0000"/>
        </w:rPr>
        <w:t>size-matched</w:t>
      </w:r>
      <w:r>
        <w:rPr>
          <w:color w:val="FF0000"/>
        </w:rPr>
        <w:t xml:space="preserve"> </w:t>
      </w:r>
      <w:r>
        <w:rPr>
          <w:color w:val="FF0000"/>
        </w:rPr>
        <w:t xml:space="preserve">gap; its four-partition ΔECE* was not positive, while fold 1 remained positive; </w:t>
      </w:r>
      <w:r>
        <w:rPr/>
        <w:t xml:space="preserve">T-KT’s </w:t>
      </w:r>
      <w:r>
        <w:rPr>
          <w:color w:val="FF0000"/>
        </w:rPr>
        <w:t>final-checkpoint</w:t>
      </w:r>
      <w:r>
        <w:rPr/>
        <w:t xml:space="preserve"> </w:t>
      </w:r>
      <w:r>
        <w:rPr>
          <w:color w:val="FF0000"/>
        </w:rPr>
        <w:t>m</w:t>
      </w:r>
      <w:r>
        <w:rPr/>
        <w:t>a</w:t>
      </w:r>
      <w:r>
        <w:rPr>
          <w:color w:val="FF0000"/>
        </w:rPr>
        <w:t>rgin was</w:t>
      </w:r>
      <w:r>
        <w:rPr/>
        <w:t xml:space="preserve"> smaller,</w:t>
      </w:r>
      <w:r>
        <w:t xml:space="preserve"> and</w:t>
      </w:r>
      <w:r>
        <w:rPr>
          <w:color w:val="FF0000"/>
        </w:rPr>
        <w:t xml:space="preserve"> </w:t>
      </w:r>
      <w:r>
        <w:rPr>
          <w:color w:val="FF0000"/>
        </w:rPr>
        <w:t>after</w:t>
      </w:r>
      <w:r>
        <w:rPr>
          <w:color w:val="FF0000"/>
        </w:rPr>
        <w:t xml:space="preserve"> </w:t>
      </w:r>
      <w:r>
        <w:rPr>
          <w:color w:val="FF0000"/>
        </w:rPr>
        <w:t>retraining</w:t>
      </w:r>
      <w:r>
        <w:rPr>
          <w:color w:val="FF0000"/>
        </w:rPr>
        <w:t xml:space="preserve"> </w:t>
      </w:r>
      <w:r>
        <w:rPr>
          <w:color w:val="FF0000"/>
        </w:rPr>
        <w:t>with a causal mask</w:t>
      </w:r>
      <w:r>
        <w:rPr>
          <w:color w:val="FF0000"/>
        </w:rPr>
        <w:t xml:space="preserve"> the </w:t>
      </w:r>
      <w:r>
        <w:rPr>
          <w:color w:val="FF0000"/>
        </w:rPr>
        <w:t>fold-0 size-matched interval still excluded 0 while ΔECE* did not;</w:t>
      </w:r>
      <w:r>
        <w:rPr/>
        <w:t xml:space="preserve"> simpleKT’s </w:t>
      </w:r>
      <w:r>
        <w:rPr>
          <w:color w:val="FF0000"/>
        </w:rPr>
        <w:t>co</w:t>
      </w:r>
      <w:r>
        <w:rPr/>
        <w:t>n</w:t>
      </w:r>
      <w:r>
        <w:rPr>
          <w:color w:val="FF0000"/>
        </w:rPr>
        <w:t>tras</w:t>
      </w:r>
      <w:r>
        <w:rPr/>
        <w:t xml:space="preserve">t </w:t>
      </w:r>
      <w:r>
        <w:rPr>
          <w:color w:val="FF0000"/>
        </w:rPr>
        <w:t>r</w:t>
      </w:r>
      <w:r>
        <w:rPr/>
        <w:t>e</w:t>
      </w:r>
      <w:r>
        <w:rPr>
          <w:color w:val="FF0000"/>
        </w:rPr>
        <w:t>mai</w:t>
      </w:r>
      <w:r>
        <w:rPr/>
        <w:t>n</w:t>
      </w:r>
      <w:r>
        <w:rPr>
          <w:color w:val="FF0000"/>
        </w:rPr>
        <w:t>e</w:t>
      </w:r>
      <w:r>
        <w:rPr/>
        <w:t>d</w:t>
      </w:r>
      <w:r>
        <w:rPr>
          <w:color w:val="FF0000"/>
        </w:rPr>
        <w:t xml:space="preserve"> inside</w:t>
      </w:r>
      <w:r>
        <w:rPr/>
        <w:t xml:space="preserve"> the bound</w:t>
      </w:r>
      <w:r>
        <w:rPr>
          <w:color w:val="FF0000"/>
        </w:rPr>
        <w:t>, and its fold-0 matched interval contained 0</w:t>
      </w:r>
      <w:r>
        <w:rPr/>
        <w:t>;</w:t>
      </w:r>
      <w:r>
        <w:t xml:space="preserve"> on Junyi Academy, DKT’s</w:t>
      </w:r>
      <w:r>
        <w:rPr>
          <w:color w:val="FF0000"/>
        </w:rPr>
        <w:t xml:space="preserve"> </w:t>
      </w:r>
      <w:r>
        <w:rPr>
          <w:color w:val="FF0000"/>
        </w:rPr>
        <w:t>final-checkpoint</w:t>
      </w:r>
      <w:r>
        <w:t xml:space="preserve"> ECE was higher on medium than on dense </w:t>
      </w:r>
      <w:r>
        <w:rPr/>
        <w:t>KCs</w:t>
      </w:r>
      <w:r>
        <w:rPr>
          <w:color w:val="FF0000"/>
        </w:rPr>
        <w:t>, whereas the validation-AUC checkpoint left a size-matched gap whose fold-0 interval excluded 0; its four-partition ΔECE* was not positive, while fold 4 remained positive</w:t>
      </w:r>
      <w:r>
        <w:rPr/>
        <w:t>.</w:t>
      </w:r>
      <w:r>
        <w:t xml:space="preserve"> Second, at </w:t>
      </w:r>
      <w:r>
        <w:rPr>
          <w:i/>
        </w:rPr>
        <w:t>τ</w:t>
      </w:r>
      <w:r>
        <w:t xml:space="preserve"> = 0.7, advances on sparse ASSISTments KCs were followed by an incorrect response more often than advances on dense KCs, in three of five runs </w:t>
      </w:r>
      <w:r>
        <w:lastRenderedPageBreak/>
        <w:t>for DKT and in all five for T-KT, whereas in the seed-42 partition the models’ own probabilities implied far fewer errors on sparse KCs (Table A3). Third, what can be concluded depends on the dataset and the model. Junyi Academy offered no sparse group, and on XES3G5M the leakage audit failed, so the protocol withholds a sparse-group conclusion for both, for different reasons. The XES3G5M case shows why check L8 belongs in such a protocol: our pipeline treated each KC row of a multi-KC response as a separate interaction, so a response’s outcome entered the input for its other rows. Calibration on rarely practiced KCs is therefore something to check for each dataset and model rather than a property to assume.</w:t>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t>The datasets differed first in whether a sparse contrast could be estimated at all (Table 6). Junyi Academy’s operational KC is the exercise (ucid), and practice per exercise was so high that, under the learner-based split, even the least practiced exercises had at least 100 training responses, which left the sparse group empty. ASSISTments 2012 and XES3G5M both met the estimability conditions but differ in frequency–difficulty coupling, item support, and curriculum position, which are reported as context; their effect on the contrast cannot be judged until the XES3G5M models are retrained without leakage. The models differed as well: simpleKT, which differs from DKT in architecture, inputs, test-time windows, and checkpoint selection, showed no contrast beyond the bias bound, so the pattern seen for DKT need not hold for every KT model. The within-KC sparsification check did not reproduce the observational ASSISTments gradient for either local model, so the study identifies no mechanism behind it. Curriculum hierarchy, tagging granularity, ceiling effects, and item semantics remain untested candidate explanations.</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t xml:space="preserve">Several limitations qualify these findings. The outcome is </w:t>
      </w:r>
      <w:r>
        <w:t xml:space="preserve">the correctness of the next response, an imperfect indicator of mastery, and the threshold analysis replays logged data instead of testing real instructional decisions; no classroom trial was conducted. Only ASSISTments 2012 yields a sparse-versus-dense contrast from predictions that passed every applicable check, and its sparse group is Limited; Junyi Academy has no sparse group, and XES3G5M failed check L8. The protocol is thus applied to three datasets, but the contrast is not replicated. The only scored classical model, our 1PL IRT implementation, reduces to a global base rate under the learner-based split, and BKT was not scored. The code version of the local training runs was not recovered, and </w:t>
      </w:r>
      <w:r>
        <w:rPr/>
        <w:t>T-KT</w:t>
      </w:r>
      <w:r>
        <w:rPr>
          <w:color w:val="FF0000"/>
        </w:rPr>
        <w:t xml:space="preserve"> </w:t>
      </w:r>
      <w:r>
        <w:rPr>
          <w:color w:val="FF0000"/>
        </w:rPr>
        <w:t>in Table 5</w:t>
      </w:r>
      <w:r>
        <w:t xml:space="preserve"> was trained without causal masking (Section </w:t>
      </w:r>
      <w:r>
        <w:rPr/>
        <w:t>III.C)</w:t>
      </w:r>
      <w:r>
        <w:rPr>
          <w:color w:val="FF0000"/>
        </w:rPr>
        <w:t>.</w:t>
      </w:r>
      <w:r>
        <w:t xml:space="preserve"> </w:t>
      </w:r>
      <w:r>
        <w:rPr>
          <w:color w:val="FF0000"/>
        </w:rPr>
        <w:t>T</w:t>
      </w:r>
      <w:r>
        <w:rPr/>
        <w:t>he</w:t>
      </w:r>
      <w:r>
        <w:t xml:space="preserve"> </w:t>
      </w:r>
      <w:r>
        <w:rPr/>
        <w:t>retraining</w:t>
      </w:r>
      <w:r>
        <w:t xml:space="preserve"> </w:t>
      </w:r>
      <w:r>
        <w:rPr>
          <w:color w:val="FF0000"/>
        </w:rPr>
        <w:t>reporte</w:t>
      </w:r>
      <w:r>
        <w:rPr/>
        <w:t>d</w:t>
      </w:r>
      <w:r>
        <w:t xml:space="preserve"> </w:t>
      </w:r>
      <w:r>
        <w:rPr>
          <w:color w:val="FF0000"/>
        </w:rPr>
        <w:t>ab</w:t>
      </w:r>
      <w:r>
        <w:rPr/>
        <w:t>o</w:t>
      </w:r>
      <w:r>
        <w:rPr>
          <w:color w:val="FF0000"/>
        </w:rPr>
        <w:t>ve</w:t>
      </w:r>
      <w:r>
        <w:t xml:space="preserve"> </w:t>
      </w:r>
      <w:r>
        <w:rPr>
          <w:color w:val="FF0000"/>
        </w:rPr>
        <w:t>add</w:t>
      </w:r>
      <w:r>
        <w:rPr/>
        <w:t>s</w:t>
      </w:r>
      <w:r>
        <w:t xml:space="preserve"> </w:t>
      </w:r>
      <w:r>
        <w:rPr/>
        <w:t>t</w:t>
      </w:r>
      <w:r>
        <w:rPr>
          <w:color w:val="FF0000"/>
        </w:rPr>
        <w:t>ha</w:t>
      </w:r>
      <w:r>
        <w:rPr/>
        <w:t xml:space="preserve">t </w:t>
      </w:r>
      <w:r>
        <w:rPr>
          <w:color w:val="FF0000"/>
        </w:rPr>
        <w:t>ma</w:t>
      </w:r>
      <w:r>
        <w:rPr/>
        <w:t>s</w:t>
      </w:r>
      <w:r>
        <w:rPr>
          <w:color w:val="FF0000"/>
        </w:rPr>
        <w:t>k</w:t>
      </w:r>
      <w:r>
        <w:rPr/>
        <w:t xml:space="preserve"> </w:t>
      </w:r>
      <w:r>
        <w:rPr>
          <w:color w:val="FF0000"/>
        </w:rPr>
        <w:t>tog</w:t>
      </w:r>
      <w:r>
        <w:rPr/>
        <w:t>et</w:t>
      </w:r>
      <w:r>
        <w:rPr>
          <w:color w:val="FF0000"/>
        </w:rPr>
        <w:t>he</w:t>
      </w:r>
      <w:r>
        <w:rPr/>
        <w:t>r with</w:t>
      </w:r>
      <w:r>
        <w:t xml:space="preserve"> </w:t>
      </w:r>
      <w:r>
        <w:rPr>
          <w:color w:val="FF0000"/>
        </w:rPr>
        <w:t xml:space="preserve">the </w:t>
      </w:r>
      <w:r>
        <w:rPr>
          <w:color w:val="FF0000"/>
        </w:rPr>
        <w:t>v</w:t>
      </w:r>
      <w:r>
        <w:rPr/>
        <w:t>a</w:t>
      </w:r>
      <w:r>
        <w:rPr>
          <w:color w:val="FF0000"/>
        </w:rPr>
        <w:t>lidation</w:t>
      </w:r>
      <w:r>
        <w:t xml:space="preserve"> </w:t>
      </w:r>
      <w:r>
        <w:rPr/>
        <w:t>c</w:t>
      </w:r>
      <w:r>
        <w:rPr>
          <w:color w:val="FF0000"/>
        </w:rPr>
        <w:t>heckpoint</w:t>
      </w:r>
      <w:r>
        <w:rPr>
          <w:color w:val="FF0000"/>
        </w:rPr>
        <w:t xml:space="preserve"> </w:t>
      </w:r>
      <w:r>
        <w:t>a</w:t>
      </w:r>
      <w:r>
        <w:rPr>
          <w:color w:val="FF0000"/>
        </w:rPr>
        <w:t xml:space="preserve">nd </w:t>
      </w:r>
      <w:r>
        <w:rPr>
          <w:color w:val="FF0000"/>
        </w:rPr>
        <w:t>the 200-re</w:t>
      </w:r>
      <w:r>
        <w:rPr/>
        <w:t>s</w:t>
      </w:r>
      <w:r>
        <w:rPr>
          <w:color w:val="FF0000"/>
        </w:rPr>
        <w:t>ponse window, so the ch</w:t>
      </w:r>
      <w:r>
        <w:rPr/>
        <w:t>a</w:t>
      </w:r>
      <w:r>
        <w:rPr>
          <w:color w:val="FF0000"/>
        </w:rPr>
        <w:t>nge in ECE</w:t>
      </w:r>
      <w:r>
        <w:rPr>
          <w:color w:val="FF0000"/>
        </w:rPr>
        <w:t xml:space="preserve"> is </w:t>
      </w:r>
      <w:r>
        <w:rPr>
          <w:color w:val="FF0000"/>
        </w:rPr>
        <w:t>not</w:t>
      </w:r>
      <w:r>
        <w:rPr>
          <w:color w:val="FF0000"/>
        </w:rPr>
        <w:t xml:space="preserve"> a</w:t>
      </w:r>
      <w:r>
        <w:t xml:space="preserve"> </w:t>
      </w:r>
      <w:r>
        <w:rPr/>
        <w:t>mask</w:t>
      </w:r>
      <w:r>
        <w:rPr>
          <w:color w:val="FF0000"/>
        </w:rPr>
        <w:t>-only</w:t>
      </w:r>
      <w:r>
        <w:rPr>
          <w:color w:val="FF0000"/>
        </w:rPr>
        <w:t xml:space="preserve"> </w:t>
      </w:r>
      <w:r>
        <w:rPr>
          <w:color w:val="FF0000"/>
        </w:rPr>
        <w:t>effect</w:t>
      </w:r>
      <w:r>
        <w:rPr/>
        <w:t>.</w:t>
      </w:r>
      <w:r>
        <w:rPr>
          <w:color w:val="FF0000"/>
        </w:rPr>
        <w:t xml:space="preserve"> Table 5 scores</w:t>
      </w:r>
      <w:r>
        <w:t xml:space="preserve"> DKT and T-KT with each learner’s full earlier test history, which can exceed their 200-response training windows, and rarely practiced KCs tend to occupy later normalized positions in learners’ sequences (Table </w:t>
      </w:r>
      <w:r>
        <w:rPr/>
        <w:t>6)</w:t>
      </w:r>
      <w:r>
        <w:rPr>
          <w:color w:val="FF0000"/>
        </w:rPr>
        <w:t>.</w:t>
      </w:r>
      <w:r>
        <w:rPr>
          <w:color w:val="FF0000"/>
        </w:rPr>
        <w:t xml:space="preserve"> </w:t>
      </w:r>
      <w:r>
        <w:rPr>
          <w:color w:val="FF0000"/>
        </w:rPr>
        <w:t>For</w:t>
      </w:r>
      <w:r>
        <w:rPr>
          <w:color w:val="FF0000"/>
        </w:rPr>
        <w:t xml:space="preserve"> </w:t>
      </w:r>
      <w:r>
        <w:rPr>
          <w:color w:val="FF0000"/>
        </w:rPr>
        <w:t>DKT</w:t>
      </w:r>
      <w:r>
        <w:rPr/>
        <w:t>,</w:t>
      </w:r>
      <w:r>
        <w:t xml:space="preserve"> </w:t>
      </w:r>
      <w:r>
        <w:rPr/>
        <w:t>scor</w:t>
      </w:r>
      <w:r>
        <w:rPr>
          <w:color w:val="FF0000"/>
        </w:rPr>
        <w:t>i</w:t>
      </w:r>
      <w:r>
        <w:rPr/>
        <w:t>ng</w:t>
      </w:r>
      <w:r>
        <w:t xml:space="preserve"> </w:t>
      </w:r>
      <w:r>
        <w:rPr/>
        <w:t>the</w:t>
      </w:r>
      <w:r>
        <w:t xml:space="preserve"> </w:t>
      </w:r>
      <w:r>
        <w:rPr/>
        <w:t>s</w:t>
      </w:r>
      <w:r>
        <w:rPr>
          <w:color w:val="FF0000"/>
        </w:rPr>
        <w:t>ame</w:t>
      </w:r>
      <w:r>
        <w:rPr>
          <w:color w:val="FF0000"/>
        </w:rPr>
        <w:t xml:space="preserve"> </w:t>
      </w:r>
      <w:r>
        <w:rPr>
          <w:color w:val="FF0000"/>
        </w:rPr>
        <w:t>final-e</w:t>
      </w:r>
      <w:r>
        <w:rPr/>
        <w:t>poc</w:t>
      </w:r>
      <w:r>
        <w:rPr>
          <w:color w:val="FF0000"/>
        </w:rPr>
        <w:t>h</w:t>
      </w:r>
      <w:r>
        <w:t xml:space="preserve"> </w:t>
      </w:r>
      <w:r>
        <w:rPr/>
        <w:t>w</w:t>
      </w:r>
      <w:r>
        <w:rPr>
          <w:color w:val="FF0000"/>
        </w:rPr>
        <w:t>eight</w:t>
      </w:r>
      <w:r>
        <w:rPr/>
        <w:t>s</w:t>
      </w:r>
      <w:r>
        <w:rPr>
          <w:color w:val="FF0000"/>
        </w:rPr>
        <w:t xml:space="preserve"> </w:t>
      </w:r>
      <w:r>
        <w:rPr>
          <w:color w:val="FF0000"/>
        </w:rPr>
        <w:t>in</w:t>
      </w:r>
      <w:r>
        <w:rPr>
          <w:color w:val="FF0000"/>
        </w:rPr>
        <w:t xml:space="preserve"> </w:t>
      </w:r>
      <w:r>
        <w:rPr>
          <w:color w:val="FF0000"/>
        </w:rPr>
        <w:t>windows</w:t>
      </w:r>
      <w:r>
        <w:rPr>
          <w:color w:val="FF0000"/>
        </w:rPr>
        <w:t xml:space="preserve"> of </w:t>
      </w:r>
      <w:r>
        <w:rPr>
          <w:color w:val="FF0000"/>
        </w:rPr>
        <w:t>200</w:t>
      </w:r>
      <w:r>
        <w:rPr>
          <w:color w:val="FF0000"/>
        </w:rPr>
        <w:t xml:space="preserve"> </w:t>
      </w:r>
      <w:r>
        <w:rPr>
          <w:color w:val="FF0000"/>
        </w:rPr>
        <w:t>did</w:t>
      </w:r>
      <w:r>
        <w:t xml:space="preserve"> not </w:t>
      </w:r>
      <w:r>
        <w:rPr>
          <w:color w:val="FF0000"/>
        </w:rPr>
        <w:t xml:space="preserve">remove </w:t>
      </w:r>
      <w:r>
        <w:rPr/>
        <w:t>t</w:t>
      </w:r>
      <w:r>
        <w:rPr>
          <w:color w:val="FF0000"/>
        </w:rPr>
        <w:t>he positive raw ΔECE; the large drop in ECE came from r</w:t>
      </w:r>
      <w:r>
        <w:rPr/>
        <w:t>est</w:t>
      </w:r>
      <w:r>
        <w:rPr>
          <w:color w:val="FF0000"/>
        </w:rPr>
        <w:t>oring th</w:t>
      </w:r>
      <w:r>
        <w:rPr/>
        <w:t>e</w:t>
      </w:r>
      <w:r>
        <w:rPr>
          <w:color w:val="FF0000"/>
        </w:rPr>
        <w:t xml:space="preserve"> vali</w:t>
      </w:r>
      <w:r>
        <w:rPr/>
        <w:t>d</w:t>
      </w:r>
      <w:r>
        <w:rPr>
          <w:color w:val="FF0000"/>
        </w:rPr>
        <w:t>ation-AUC checkpoint</w:t>
      </w:r>
      <w:r>
        <w:rPr/>
        <w:t>.</w:t>
      </w:r>
      <w:r>
        <w:t xml:space="preserve"> The KC-level regression was run for T-KT only. The</w:t>
      </w:r>
      <w:r>
        <w:rPr>
          <w:color w:val="FF0000"/>
        </w:rPr>
        <w:t xml:space="preserve"> </w:t>
      </w:r>
      <w:r>
        <w:rPr>
          <w:color w:val="FF0000"/>
        </w:rPr>
        <w:t>Table 5</w:t>
      </w:r>
      <w:r>
        <w:t xml:space="preserve"> simpleKT runs covered ASSISTments 2012 only and have no archived logs</w:t>
      </w:r>
      <w:r>
        <w:rPr>
          <w:color w:val="FF0000"/>
        </w:rPr>
        <w:t xml:space="preserve">. </w:t>
      </w:r>
      <w:r>
        <w:rPr>
          <w:color w:val="FF0000"/>
        </w:rPr>
        <w:t>The validation-checkpoint rerun reported above has a train log for each partition</w:t>
      </w:r>
      <w:r>
        <w:rPr/>
        <w:t>.</w:t>
      </w:r>
      <w:r>
        <w:t xml:space="preserve"> Each dataset has four distinct learner-based partitions rather than five (Section III.B), and the temporal split was run once. The bias bound (6) assumes independent </w:t>
      </w:r>
      <w:r>
        <w:rPr/>
        <w:t>outcomes</w:t>
      </w:r>
      <w:r>
        <w:rPr>
          <w:color w:val="FF0000"/>
        </w:rPr>
        <w:t>. For DKT on ASSISTments 2012</w:t>
      </w:r>
      <w:r>
        <w:rPr/>
        <w:t>,</w:t>
      </w:r>
      <w:r>
        <w:rPr>
          <w:color w:val="FF0000"/>
        </w:rPr>
        <w:t xml:space="preserve"> the validation-checkpoint check reported above includes a size-matched dense reference</w:t>
      </w:r>
      <w:r>
        <w:t xml:space="preserve"> and </w:t>
      </w:r>
      <w:r>
        <w:rPr>
          <w:color w:val="FF0000"/>
        </w:rPr>
        <w:t>a</w:t>
      </w:r>
      <w:r>
        <w:rPr>
          <w:color w:val="FF0000"/>
        </w:rPr>
        <w:t xml:space="preserve"> </w:t>
      </w:r>
      <w:r>
        <w:rPr>
          <w:color w:val="FF0000"/>
        </w:rPr>
        <w:t>learner-cluster</w:t>
      </w:r>
      <w:r>
        <w:rPr>
          <w:color w:val="FF0000"/>
        </w:rPr>
        <w:t xml:space="preserve"> </w:t>
      </w:r>
      <w:r>
        <w:rPr>
          <w:color w:val="FF0000"/>
        </w:rPr>
        <w:t>interval</w:t>
      </w:r>
      <w:r>
        <w:rPr>
          <w:color w:val="FF0000"/>
        </w:rPr>
        <w:t xml:space="preserve"> </w:t>
      </w:r>
      <w:r>
        <w:rPr>
          <w:color w:val="FF0000"/>
        </w:rPr>
        <w:t>on fold 0. Th</w:t>
      </w:r>
      <w:r>
        <w:rPr/>
        <w:t xml:space="preserve">e </w:t>
      </w:r>
      <w:r>
        <w:rPr>
          <w:color w:val="FF0000"/>
        </w:rPr>
        <w:t>sa</w:t>
      </w:r>
      <w:r>
        <w:rPr/>
        <w:t>me</w:t>
      </w:r>
      <w:r>
        <w:t xml:space="preserve"> size-matched </w:t>
      </w:r>
      <w:r>
        <w:rPr/>
        <w:t>r</w:t>
      </w:r>
      <w:r>
        <w:rPr>
          <w:color w:val="FF0000"/>
        </w:rPr>
        <w:t>ef</w:t>
      </w:r>
      <w:r>
        <w:rPr/>
        <w:t>er</w:t>
      </w:r>
      <w:r>
        <w:rPr>
          <w:color w:val="FF0000"/>
        </w:rPr>
        <w:t>ence</w:t>
      </w:r>
      <w:r>
        <w:rPr>
          <w:color w:val="FF0000"/>
        </w:rPr>
        <w:t xml:space="preserve"> </w:t>
      </w:r>
      <w:r>
        <w:rPr>
          <w:color w:val="FF0000"/>
        </w:rPr>
        <w:t>and</w:t>
      </w:r>
      <w:r>
        <w:rPr>
          <w:color w:val="FF0000"/>
        </w:rPr>
        <w:t xml:space="preserve"> </w:t>
      </w:r>
      <w:r>
        <w:rPr>
          <w:color w:val="FF0000"/>
        </w:rPr>
        <w:t>fold</w:t>
      </w:r>
      <w:r>
        <w:rPr/>
        <w:t>-</w:t>
      </w:r>
      <w:r>
        <w:rPr>
          <w:color w:val="FF0000"/>
        </w:rPr>
        <w:t>0</w:t>
      </w:r>
      <w:r>
        <w:t xml:space="preserve"> </w:t>
      </w:r>
      <w:r>
        <w:rPr/>
        <w:t>interval</w:t>
      </w:r>
      <w:r>
        <w:rPr>
          <w:color w:val="FF0000"/>
        </w:rPr>
        <w:t xml:space="preserve"> were later computed</w:t>
      </w:r>
      <w:r>
        <w:t xml:space="preserve"> for the </w:t>
      </w:r>
      <w:r>
        <w:rPr/>
        <w:t>ma</w:t>
      </w:r>
      <w:r>
        <w:rPr>
          <w:color w:val="FF0000"/>
        </w:rPr>
        <w:t>sked</w:t>
      </w:r>
      <w:r>
        <w:rPr>
          <w:color w:val="FF0000"/>
        </w:rPr>
        <w:t xml:space="preserve"> </w:t>
      </w:r>
      <w:r>
        <w:rPr>
          <w:color w:val="FF0000"/>
        </w:rPr>
        <w:t>T-KT</w:t>
      </w:r>
      <w:r>
        <w:rPr>
          <w:color w:val="FF0000"/>
        </w:rPr>
        <w:t xml:space="preserve"> </w:t>
      </w:r>
      <w:r>
        <w:rPr>
          <w:color w:val="FF0000"/>
        </w:rPr>
        <w:t>retra</w:t>
      </w:r>
      <w:r>
        <w:rPr/>
        <w:t>in</w:t>
      </w:r>
      <w:r>
        <w:rPr>
          <w:color w:val="FF0000"/>
        </w:rPr>
        <w:t>ing,</w:t>
      </w:r>
      <w:r>
        <w:t xml:space="preserve"> </w:t>
      </w:r>
      <w:r>
        <w:rPr>
          <w:color w:val="FF0000"/>
        </w:rPr>
        <w:t>for</w:t>
      </w:r>
      <w:r>
        <w:rPr>
          <w:color w:val="FF0000"/>
        </w:rPr>
        <w:t xml:space="preserve"> </w:t>
      </w:r>
      <w:r>
        <w:rPr>
          <w:color w:val="FF0000"/>
        </w:rPr>
        <w:t>simpleKT,</w:t>
      </w:r>
      <w:r>
        <w:rPr>
          <w:color w:val="FF0000"/>
        </w:rPr>
        <w:t xml:space="preserve"> </w:t>
      </w:r>
      <w:r>
        <w:rPr>
          <w:color w:val="FF0000"/>
        </w:rPr>
        <w:t>and</w:t>
      </w:r>
      <w:r>
        <w:rPr>
          <w:color w:val="FF0000"/>
        </w:rPr>
        <w:t xml:space="preserve"> </w:t>
      </w:r>
      <w:r>
        <w:rPr>
          <w:color w:val="FF0000"/>
        </w:rPr>
        <w:t>for</w:t>
      </w:r>
      <w:r>
        <w:rPr>
          <w:color w:val="FF0000"/>
        </w:rPr>
        <w:t xml:space="preserve"> </w:t>
      </w:r>
      <w:r>
        <w:rPr>
          <w:color w:val="FF0000"/>
        </w:rPr>
        <w:t>Junyi</w:t>
      </w:r>
      <w:r>
        <w:rPr>
          <w:color w:val="FF0000"/>
        </w:rPr>
        <w:t xml:space="preserve"> </w:t>
      </w:r>
      <w:r>
        <w:rPr>
          <w:color w:val="FF0000"/>
        </w:rPr>
        <w:t>DKT, as reported above. Δ</w:t>
      </w:r>
      <w:r>
        <w:rPr/>
        <w:t>ECE</w:t>
      </w:r>
      <w:r>
        <w:rPr>
          <w:color w:val="FF0000"/>
        </w:rPr>
        <w:t>*</w:t>
      </w:r>
      <w:r>
        <w:rPr/>
        <w:t xml:space="preserve"> </w:t>
      </w:r>
      <w:r>
        <w:rPr>
          <w:color w:val="FF0000"/>
        </w:rPr>
        <w:t>rema</w:t>
      </w:r>
      <w:r>
        <w:rPr/>
        <w:t>i</w:t>
      </w:r>
      <w:r>
        <w:rPr>
          <w:color w:val="FF0000"/>
        </w:rPr>
        <w:t>ns a re</w:t>
      </w:r>
      <w:r>
        <w:rPr/>
        <w:t>ference</w:t>
      </w:r>
      <w:r>
        <w:rPr>
          <w:color w:val="FF0000"/>
        </w:rPr>
        <w:t xml:space="preserve"> bound</w:t>
      </w:r>
      <w:r>
        <w:rPr/>
        <w:t xml:space="preserve">, </w:t>
      </w:r>
      <w:r>
        <w:rPr>
          <w:color w:val="FF0000"/>
        </w:rPr>
        <w:t>n</w:t>
      </w:r>
      <w:r>
        <w:rPr/>
        <w:t>o</w:t>
      </w:r>
      <w:r>
        <w:rPr>
          <w:color w:val="FF0000"/>
        </w:rPr>
        <w:t>t</w:t>
      </w:r>
      <w:r>
        <w:rPr/>
        <w:t xml:space="preserve"> </w:t>
      </w:r>
      <w:r>
        <w:rPr>
          <w:color w:val="FF0000"/>
        </w:rPr>
        <w:t>a c</w:t>
      </w:r>
      <w:r>
        <w:rPr/>
        <w:t>on</w:t>
      </w:r>
      <w:r>
        <w:rPr>
          <w:color w:val="FF0000"/>
        </w:rPr>
        <w:t>fid</w:t>
      </w:r>
      <w:r>
        <w:rPr/>
        <w:t>en</w:t>
      </w:r>
      <w:r>
        <w:rPr>
          <w:color w:val="FF0000"/>
        </w:rPr>
        <w:t>ce</w:t>
      </w:r>
      <w:r>
        <w:rPr/>
        <w:t xml:space="preserve"> inter</w:t>
      </w:r>
      <w:r>
        <w:rPr>
          <w:color w:val="FF0000"/>
        </w:rPr>
        <w:t>val</w:t>
      </w:r>
      <w:r>
        <w:rPr/>
        <w:t>.</w:t>
      </w:r>
      <w:r>
        <w:t xml:space="preserve"> The XES3G5M models must be retrained with a corrected input construction before that dataset can contribute a calibration contrast. Junyi Academy was analyzed only at the exercise level. Graph-based, contrastive, and other self-supervised KT models were not evaluated. Finally, none of the analyses identifies a causal effect of training frequency on calibration.</w:t>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t>Overall AUC does not show how calibration changes for rarely practiced KCs. On ASSISTments 2012, DKT’s</w:t>
      </w:r>
      <w:r>
        <w:rPr>
          <w:color w:val="FF0000"/>
        </w:rPr>
        <w:t xml:space="preserve"> </w:t>
      </w:r>
      <w:r>
        <w:rPr>
          <w:color w:val="FF0000"/>
        </w:rPr>
        <w:t>final-checkpoint</w:t>
      </w:r>
      <w:r>
        <w:t xml:space="preserve"> ECE was higher on sparse than on dense KCs by more than a bound on expected small-sample bias, although the sparse group had limited test </w:t>
      </w:r>
      <w:r>
        <w:rPr/>
        <w:t>support</w:t>
      </w:r>
      <w:r>
        <w:rPr>
          <w:color w:val="FF0000"/>
        </w:rPr>
        <w:t>. Under the validation-AUC checkpoint the size-matched gap remained positive, the four-partition ΔECE* did not</w:t>
      </w:r>
      <w:r>
        <w:rPr/>
        <w:t>,</w:t>
      </w:r>
      <w:r>
        <w:t xml:space="preserve"> and </w:t>
      </w:r>
      <w:r>
        <w:rPr>
          <w:color w:val="FF0000"/>
        </w:rPr>
        <w:t>fold 1 rem</w:t>
      </w:r>
      <w:r>
        <w:rPr/>
        <w:t>a</w:t>
      </w:r>
      <w:r>
        <w:rPr>
          <w:color w:val="FF0000"/>
        </w:rPr>
        <w:t>ined positive. A</w:t>
      </w:r>
      <w:r>
        <w:rPr/>
        <w:t>t</w:t>
      </w:r>
      <w:r>
        <w:t xml:space="preserve"> a fixed </w:t>
      </w:r>
      <w:r>
        <w:rPr/>
        <w:t>threshold</w:t>
      </w:r>
      <w:r>
        <w:rPr>
          <w:color w:val="FF0000"/>
        </w:rPr>
        <w:t>,</w:t>
      </w:r>
      <w:r>
        <w:t xml:space="preserve"> its advances on sparse KCs were followed by an incorrect response more often than those on dense KCs in three of five runs; </w:t>
      </w:r>
      <w:r>
        <w:rPr/>
        <w:t>a</w:t>
      </w:r>
      <w:r>
        <w:rPr>
          <w:color w:val="FF0000"/>
        </w:rPr>
        <w:t>fter the</w:t>
      </w:r>
      <w:r>
        <w:t xml:space="preserve"> local Transformer </w:t>
      </w:r>
      <w:r>
        <w:rPr>
          <w:color w:val="FF0000"/>
        </w:rPr>
        <w:t>was</w:t>
      </w:r>
      <w:r>
        <w:rPr>
          <w:color w:val="FF0000"/>
        </w:rPr>
        <w:t xml:space="preserve"> </w:t>
      </w:r>
      <w:r>
        <w:rPr>
          <w:color w:val="FF0000"/>
        </w:rPr>
        <w:t>retrained with</w:t>
      </w:r>
      <w:r>
        <w:rPr>
          <w:color w:val="FF0000"/>
        </w:rPr>
        <w:t xml:space="preserve"> a </w:t>
      </w:r>
      <w:r>
        <w:rPr>
          <w:color w:val="FF0000"/>
        </w:rPr>
        <w:t>causal</w:t>
      </w:r>
      <w:r>
        <w:rPr>
          <w:color w:val="FF0000"/>
        </w:rPr>
        <w:t xml:space="preserve"> </w:t>
      </w:r>
      <w:r>
        <w:rPr/>
        <w:t>m</w:t>
      </w:r>
      <w:r>
        <w:rPr>
          <w:color w:val="FF0000"/>
        </w:rPr>
        <w:t>ask,</w:t>
      </w:r>
      <w:r>
        <w:rPr>
          <w:color w:val="FF0000"/>
        </w:rPr>
        <w:t xml:space="preserve"> </w:t>
      </w:r>
      <w:r>
        <w:rPr>
          <w:color w:val="FF0000"/>
        </w:rPr>
        <w:t>its f</w:t>
      </w:r>
      <w:r>
        <w:rPr/>
        <w:t>o</w:t>
      </w:r>
      <w:r>
        <w:rPr>
          <w:color w:val="FF0000"/>
        </w:rPr>
        <w:t>l</w:t>
      </w:r>
      <w:r>
        <w:rPr/>
        <w:t>d</w:t>
      </w:r>
      <w:r>
        <w:rPr>
          <w:color w:val="FF0000"/>
        </w:rPr>
        <w:t>-0 siz</w:t>
      </w:r>
      <w:r>
        <w:rPr/>
        <w:t>e</w:t>
      </w:r>
      <w:r>
        <w:rPr>
          <w:color w:val="FF0000"/>
        </w:rPr>
        <w:t>-matched interva</w:t>
      </w:r>
      <w:r>
        <w:rPr/>
        <w:t>l s</w:t>
      </w:r>
      <w:r>
        <w:rPr>
          <w:color w:val="FF0000"/>
        </w:rPr>
        <w:t>till exclud</w:t>
      </w:r>
      <w:r>
        <w:rPr/>
        <w:t xml:space="preserve">ed </w:t>
      </w:r>
      <w:r>
        <w:rPr>
          <w:color w:val="FF0000"/>
        </w:rPr>
        <w:t>0,</w:t>
      </w:r>
      <w:r>
        <w:rPr/>
        <w:t xml:space="preserve"> </w:t>
      </w:r>
      <w:r>
        <w:rPr>
          <w:color w:val="FF0000"/>
        </w:rPr>
        <w:t>whi</w:t>
      </w:r>
      <w:r>
        <w:rPr/>
        <w:t xml:space="preserve">le </w:t>
      </w:r>
      <w:r>
        <w:rPr>
          <w:color w:val="FF0000"/>
        </w:rPr>
        <w:t>Δ</w:t>
      </w:r>
      <w:r>
        <w:rPr/>
        <w:t>ECE</w:t>
      </w:r>
      <w:r>
        <w:rPr>
          <w:color w:val="FF0000"/>
        </w:rPr>
        <w:t>*</w:t>
      </w:r>
      <w:r>
        <w:rPr/>
        <w:t xml:space="preserve"> </w:t>
      </w:r>
      <w:r>
        <w:rPr>
          <w:color w:val="FF0000"/>
        </w:rPr>
        <w:t>d</w:t>
      </w:r>
      <w:r>
        <w:rPr/>
        <w:t>i</w:t>
      </w:r>
      <w:r>
        <w:rPr>
          <w:color w:val="FF0000"/>
        </w:rPr>
        <w:t xml:space="preserve">d </w:t>
      </w:r>
      <w:r>
        <w:rPr/>
        <w:t>n</w:t>
      </w:r>
      <w:r>
        <w:rPr>
          <w:color w:val="FF0000"/>
        </w:rPr>
        <w:t>ot</w:t>
      </w:r>
      <w:r>
        <w:rPr/>
        <w:t>,</w:t>
      </w:r>
      <w:r>
        <w:t xml:space="preserve"> and simpleKT stayed within the </w:t>
      </w:r>
      <w:r>
        <w:rPr/>
        <w:t>bound</w:t>
      </w:r>
      <w:r>
        <w:rPr>
          <w:color w:val="FF0000"/>
        </w:rPr>
        <w:t>, with a fold-0 matched interval that contains 0</w:t>
      </w:r>
      <w:r>
        <w:rPr/>
        <w:t>.</w:t>
      </w:r>
      <w:r>
        <w:t xml:space="preserve"> On Junyi Academy, which has no sparse group, DKT’s </w:t>
      </w:r>
      <w:r>
        <w:rPr>
          <w:color w:val="FF0000"/>
        </w:rPr>
        <w:t>final-checkpoint</w:t>
      </w:r>
      <w:r>
        <w:rPr>
          <w:color w:val="FF0000"/>
        </w:rPr>
        <w:t xml:space="preserve"> </w:t>
      </w:r>
      <w:r>
        <w:t xml:space="preserve">ECE rose from dense to medium </w:t>
      </w:r>
      <w:r>
        <w:rPr/>
        <w:t>KCs</w:t>
      </w:r>
      <w:r>
        <w:rPr>
          <w:color w:val="FF0000"/>
        </w:rPr>
        <w:t>; under the validation-AUC checkpoint the size-matched gap remained positive, the four-partition ΔECE* did not</w:t>
      </w:r>
      <w:r>
        <w:rPr/>
        <w:t>,</w:t>
      </w:r>
      <w:r>
        <w:t xml:space="preserve"> and </w:t>
      </w:r>
      <w:r>
        <w:rPr>
          <w:color w:val="FF0000"/>
        </w:rPr>
        <w:t>f</w:t>
      </w:r>
      <w:r>
        <w:rPr/>
        <w:t>o</w:t>
      </w:r>
      <w:r>
        <w:rPr>
          <w:color w:val="FF0000"/>
        </w:rPr>
        <w:t>ld</w:t>
      </w:r>
      <w:r>
        <w:rPr>
          <w:color w:val="FF0000"/>
        </w:rPr>
        <w:t xml:space="preserve"> </w:t>
      </w:r>
      <w:r>
        <w:rPr>
          <w:color w:val="FF0000"/>
        </w:rPr>
        <w:t>4 remained positive. O</w:t>
      </w:r>
      <w:r>
        <w:rPr/>
        <w:t>n XES3G5M</w:t>
      </w:r>
      <w:r>
        <w:rPr>
          <w:color w:val="FF0000"/>
        </w:rPr>
        <w:t>,</w:t>
      </w:r>
      <w:r>
        <w:t xml:space="preserve"> the leakage audit withheld all model-based results. KT-based systems that turn probabilities into instructional decisions should report calibration and sample support by training frequency, with the bias bound and leakage checks, before relying on a single global threshold. The study contributes an evaluation protocol and diagnostic evidence, not a new KT model or a classroom intervention.</w:t>
      </w:r>
    </w:p>
    <w:p w:rsidR="00F81442" w:rsidRPr="0066606C" w:rsidRDefault="0066606C" w:rsidP="00607E6B">
      <w:pPr>
        <w:pStyle w:val="Heading1"/>
        <w:numPr>
          <w:ilvl w:val="0"/>
          <w:numId w:val="0"/>
        </w:numPr>
      </w:pPr>
      <w:r>
        <w:t>APPENDIX</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Table A1.</w:t>
      </w:r>
      <w:r>
        <w:rPr>
          <w:color w:val="FF0000"/>
        </w:rPr>
        <w:t xml:space="preserve"> </w:t>
      </w:r>
      <w:r>
        <w:rPr>
          <w:color w:val="FF0000"/>
        </w:rPr>
        <w:t>Final-checkpoint, full-history</w:t>
      </w:r>
      <w:r>
        <w:t xml:space="preserve"> Brier score and Murphy decomposition by training-frequency group (mean ± sd over four learner-based partitions; </w:t>
      </w:r>
      <w:r>
        <w:rPr>
          <w:i/>
        </w:rPr>
        <w:t>M</w:t>
      </w:r>
      <w:r>
        <w:t xml:space="preserve"> = 15). Brier ≈ UNC − RES + REL; the base-rate reference has RES = 0 by construction. XES3G5M is omitted because check L8 failed (Section III.A).</w:t>
      </w:r>
      <w:r>
        <w:rPr>
          <w:color w:val="FF0000"/>
        </w:rPr>
        <w:t xml:space="preserve"> </w:t>
      </w:r>
      <w:r>
        <w:rPr>
          <w:color w:val="FF0000"/>
        </w:rPr>
        <w:t>The validation-AUC checks are not in this table.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00"/>
        <w:gridCol w:w="1150"/>
        <w:gridCol w:w="949"/>
        <w:gridCol w:w="1250"/>
        <w:gridCol w:w="650"/>
        <w:gridCol w:w="1086"/>
        <w:gridCol w:w="1086"/>
        <w:gridCol w:w="1086"/>
        <w:gridCol w:w="1078"/>
      </w:tblGrid>
      <w:tr w:rsidR="003E6F92">
        <w:trPr>
          <w:cantSplit/>
          <w:tblHeader/>
          <w:jc w:val="center"/>
        </w:trPr>
        <w:tc>
          <w:tcPr>
            <w:tcW w:w="847" w:type="pct"/>
            <w:tcMar>
              <w:top w:w="10" w:type="dxa"/>
              <w:left w:w="20" w:type="dxa"/>
              <w:bottom w:w="10" w:type="dxa"/>
              <w:right w:w="20" w:type="dxa"/>
            </w:tcMar>
            <w:vAlign w:val="center"/>
          </w:tcPr>
          <w:p w:rsidR="003E6F92" w:rsidRDefault="00B0150D">
            <w:pPr>
              <w:jc w:val="center"/>
              <w:rPr>
                <w:b/>
                <w:sz w:val="16"/>
              </w:rPr>
            </w:pPr>
            <w:r>
              <w:rPr>
                <w:b/>
                <w:sz w:val="16"/>
              </w:rPr>
              <w:t>Dataset</w:t>
            </w:r>
          </w:p>
        </w:tc>
        <w:tc>
          <w:tcPr>
            <w:tcW w:w="573" w:type="pct"/>
            <w:tcMar>
              <w:top w:w="10" w:type="dxa"/>
              <w:left w:w="20" w:type="dxa"/>
              <w:bottom w:w="10" w:type="dxa"/>
              <w:right w:w="20" w:type="dxa"/>
            </w:tcMar>
            <w:vAlign w:val="center"/>
          </w:tcPr>
          <w:p w:rsidR="003E6F92" w:rsidRDefault="00B0150D">
            <w:pPr>
              <w:jc w:val="center"/>
              <w:rPr>
                <w:b/>
                <w:sz w:val="16"/>
              </w:rPr>
            </w:pPr>
            <w:r>
              <w:rPr>
                <w:b/>
                <w:sz w:val="16"/>
              </w:rPr>
              <w:t>Model</w:t>
            </w:r>
          </w:p>
        </w:tc>
        <w:tc>
          <w:tcPr>
            <w:tcW w:w="473" w:type="pct"/>
            <w:tcMar>
              <w:top w:w="10" w:type="dxa"/>
              <w:left w:w="20" w:type="dxa"/>
              <w:bottom w:w="10" w:type="dxa"/>
              <w:right w:w="20" w:type="dxa"/>
            </w:tcMar>
            <w:vAlign w:val="center"/>
          </w:tcPr>
          <w:p w:rsidR="003E6F92" w:rsidRDefault="00B0150D">
            <w:pPr>
              <w:jc w:val="center"/>
              <w:rPr>
                <w:b/>
                <w:sz w:val="16"/>
              </w:rPr>
            </w:pPr>
            <w:r>
              <w:rPr>
                <w:b/>
                <w:sz w:val="16"/>
              </w:rPr>
              <w:t>Group</w:t>
            </w:r>
          </w:p>
        </w:tc>
        <w:tc>
          <w:tcPr>
            <w:tcW w:w="623" w:type="pct"/>
            <w:tcMar>
              <w:top w:w="10" w:type="dxa"/>
              <w:left w:w="20" w:type="dxa"/>
              <w:bottom w:w="10" w:type="dxa"/>
              <w:right w:w="20" w:type="dxa"/>
            </w:tcMar>
            <w:vAlign w:val="center"/>
          </w:tcPr>
          <w:p w:rsidR="003E6F92" w:rsidRDefault="00B0150D">
            <w:pPr>
              <w:jc w:val="center"/>
              <w:rPr>
                <w:b/>
                <w:sz w:val="16"/>
              </w:rPr>
            </w:pPr>
            <w:r>
              <w:rPr>
                <w:b/>
                <w:sz w:val="16"/>
              </w:rPr>
              <w:t>N</w:t>
            </w:r>
          </w:p>
        </w:tc>
        <w:tc>
          <w:tcPr>
            <w:tcW w:w="324" w:type="pct"/>
            <w:tcMar>
              <w:top w:w="10" w:type="dxa"/>
              <w:left w:w="20" w:type="dxa"/>
              <w:bottom w:w="10" w:type="dxa"/>
              <w:right w:w="20" w:type="dxa"/>
            </w:tcMar>
            <w:vAlign w:val="center"/>
          </w:tcPr>
          <w:p w:rsidR="003E6F92" w:rsidRDefault="00B0150D">
            <w:pPr>
              <w:jc w:val="center"/>
              <w:rPr>
                <w:b/>
                <w:sz w:val="16"/>
              </w:rPr>
            </w:pPr>
            <w:r>
              <w:rPr>
                <w:b/>
                <w:sz w:val="16"/>
              </w:rPr>
              <w:t>Flag</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Brier</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UNC</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REL</w:t>
            </w:r>
          </w:p>
        </w:tc>
        <w:tc>
          <w:tcPr>
            <w:tcW w:w="537" w:type="pct"/>
            <w:tcMar>
              <w:top w:w="10" w:type="dxa"/>
              <w:left w:w="20" w:type="dxa"/>
              <w:bottom w:w="10" w:type="dxa"/>
              <w:right w:w="20" w:type="dxa"/>
            </w:tcMar>
            <w:vAlign w:val="center"/>
          </w:tcPr>
          <w:p w:rsidR="003E6F92" w:rsidRDefault="00B0150D">
            <w:pPr>
              <w:jc w:val="center"/>
              <w:rPr>
                <w:b/>
                <w:sz w:val="16"/>
              </w:rPr>
            </w:pPr>
            <w:r>
              <w:rPr>
                <w:b/>
                <w:sz w:val="16"/>
              </w:rPr>
              <w:t>RES</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0.0000±0.0000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0.2742±0.0075</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0.0258±0.0062</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0.2420±0.0218</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0.0084±0.0090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0.1931±0.0010</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0.0053±0.0005</w:t>
            </w:r>
          </w:p>
        </w:tc>
        <w:tc>
          <w:tcPr>
            <w:tcW w:w="537" w:type="pct"/>
            <w:tcMar>
              <w:top w:w="10" w:type="dxa"/>
              <w:left w:w="20" w:type="dxa"/>
              <w:bottom w:w="10" w:type="dxa"/>
              <w:right w:w="20" w:type="dxa"/>
            </w:tcMar>
            <w:vAlign w:val="center"/>
          </w:tcPr>
          <w:p w:rsidR="003E6F92" w:rsidRDefault="00B0150D">
            <w:pPr>
              <w:jc w:val="center"/>
              <w:rPr>
                <w:sz w:val="16"/>
              </w:rPr>
            </w:pPr>
            <w:r>
              <w:rPr>
                <w:sz w:val="16"/>
              </w:rPr>
              <w:t>0.0223±0.0004</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0.2297±0.0144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0.0301±0.0086</w:t>
            </w:r>
          </w:p>
        </w:tc>
        <w:tc>
          <w:tcPr>
            <w:tcW w:w="537" w:type="pct"/>
            <w:tcMar>
              <w:top w:w="10" w:type="dxa"/>
              <w:left w:w="20" w:type="dxa"/>
              <w:bottom w:w="10" w:type="dxa"/>
              <w:right w:w="20" w:type="dxa"/>
            </w:tcMar>
            <w:vAlign w:val="center"/>
          </w:tcPr>
          <w:p w:rsidR="003E6F92" w:rsidRDefault="00B0150D">
            <w:pPr>
              <w:jc w:val="center"/>
              <w:rPr>
                <w:sz w:val="16"/>
              </w:rPr>
            </w:pPr>
            <w:r>
              <w:rPr>
                <w:sz w:val="16"/>
              </w:rPr>
              <w:t>0.0479±0.0053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0.2502±0.0098</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0.0624±0.0038</w:t>
            </w:r>
          </w:p>
        </w:tc>
        <w:tc>
          <w:tcPr>
            <w:tcW w:w="537" w:type="pct"/>
            <w:tcMar>
              <w:top w:w="10" w:type="dxa"/>
              <w:left w:w="20" w:type="dxa"/>
              <w:bottom w:w="10" w:type="dxa"/>
              <w:right w:w="20" w:type="dxa"/>
            </w:tcMar>
            <w:vAlign w:val="center"/>
          </w:tcPr>
          <w:p w:rsidR="003E6F92" w:rsidRDefault="00B0150D">
            <w:pPr>
              <w:jc w:val="center"/>
              <w:rPr>
                <w:sz w:val="16"/>
              </w:rPr>
            </w:pPr>
            <w:r>
              <w:rPr>
                <w:sz w:val="16"/>
              </w:rPr>
              <w:t>0.0451±0.0037</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0.2116±0.0019</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0.0201±0.0015</w:t>
            </w:r>
          </w:p>
        </w:tc>
        <w:tc>
          <w:tcPr>
            <w:tcW w:w="537" w:type="pct"/>
            <w:tcMar>
              <w:top w:w="10" w:type="dxa"/>
              <w:left w:w="20" w:type="dxa"/>
              <w:bottom w:w="10" w:type="dxa"/>
              <w:right w:w="20" w:type="dxa"/>
            </w:tcMar>
            <w:vAlign w:val="center"/>
          </w:tcPr>
          <w:p w:rsidR="003E6F92" w:rsidRDefault="00B0150D">
            <w:pPr>
              <w:jc w:val="center"/>
              <w:rPr>
                <w:sz w:val="16"/>
              </w:rPr>
            </w:pPr>
            <w:r>
              <w:rPr>
                <w:sz w:val="16"/>
              </w:rPr>
              <w:t>0.0186±0.0004</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0.2272±0.0086</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0.0273±0.0021</w:t>
            </w:r>
          </w:p>
        </w:tc>
        <w:tc>
          <w:tcPr>
            <w:tcW w:w="537" w:type="pct"/>
            <w:tcMar>
              <w:top w:w="10" w:type="dxa"/>
              <w:left w:w="20" w:type="dxa"/>
              <w:bottom w:w="10" w:type="dxa"/>
              <w:right w:w="20" w:type="dxa"/>
            </w:tcMar>
            <w:vAlign w:val="center"/>
          </w:tcPr>
          <w:p w:rsidR="003E6F92" w:rsidRDefault="00B0150D">
            <w:pPr>
              <w:jc w:val="center"/>
              <w:rPr>
                <w:sz w:val="16"/>
              </w:rPr>
            </w:pPr>
            <w:r>
              <w:rPr>
                <w:sz w:val="16"/>
              </w:rPr>
              <w:t>0.0478±0.0053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0.2525±0.0116</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0.0594±0.0104</w:t>
            </w:r>
          </w:p>
        </w:tc>
        <w:tc>
          <w:tcPr>
            <w:tcW w:w="537" w:type="pct"/>
            <w:tcMar>
              <w:top w:w="10" w:type="dxa"/>
              <w:left w:w="20" w:type="dxa"/>
              <w:bottom w:w="10" w:type="dxa"/>
              <w:right w:w="20" w:type="dxa"/>
            </w:tcMar>
            <w:vAlign w:val="center"/>
          </w:tcPr>
          <w:p w:rsidR="003E6F92" w:rsidRDefault="00B0150D">
            <w:pPr>
              <w:jc w:val="center"/>
              <w:rPr>
                <w:sz w:val="16"/>
              </w:rPr>
            </w:pPr>
            <w:r>
              <w:rPr>
                <w:sz w:val="16"/>
              </w:rPr>
              <w:t>0.0392±0.0088</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0.0000±0.0000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0.2579±0.0033</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0.0147±0.0021</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0.1804±0.0008</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0.0022±0.0002</w:t>
            </w:r>
          </w:p>
        </w:tc>
        <w:tc>
          <w:tcPr>
            <w:tcW w:w="537" w:type="pct"/>
            <w:tcMar>
              <w:top w:w="10" w:type="dxa"/>
              <w:left w:w="20" w:type="dxa"/>
              <w:bottom w:w="10" w:type="dxa"/>
              <w:right w:w="20" w:type="dxa"/>
            </w:tcMar>
            <w:vAlign w:val="center"/>
          </w:tcPr>
          <w:p w:rsidR="003E6F92" w:rsidRDefault="00B0150D">
            <w:pPr>
              <w:jc w:val="center"/>
              <w:rPr>
                <w:sz w:val="16"/>
              </w:rPr>
            </w:pPr>
            <w:r>
              <w:rPr>
                <w:sz w:val="16"/>
              </w:rPr>
              <w:t>0.0294±0.0002</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0.3077±0.0144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0.0741±0.0123</w:t>
            </w:r>
          </w:p>
        </w:tc>
        <w:tc>
          <w:tcPr>
            <w:tcW w:w="537" w:type="pct"/>
            <w:tcMar>
              <w:top w:w="10" w:type="dxa"/>
              <w:left w:w="20" w:type="dxa"/>
              <w:bottom w:w="10" w:type="dxa"/>
              <w:right w:w="20" w:type="dxa"/>
            </w:tcMar>
            <w:vAlign w:val="center"/>
          </w:tcPr>
          <w:p w:rsidR="003E6F92" w:rsidRDefault="00B0150D">
            <w:pPr>
              <w:jc w:val="center"/>
              <w:rPr>
                <w:sz w:val="16"/>
              </w:rPr>
            </w:pPr>
            <w:r>
              <w:rPr>
                <w:sz w:val="16"/>
              </w:rPr>
              <w:t>0.0091±0.0033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0.1892±0.0034</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0.0091±0.0022</w:t>
            </w:r>
          </w:p>
        </w:tc>
        <w:tc>
          <w:tcPr>
            <w:tcW w:w="537" w:type="pct"/>
            <w:tcMar>
              <w:top w:w="10" w:type="dxa"/>
              <w:left w:w="20" w:type="dxa"/>
              <w:bottom w:w="10" w:type="dxa"/>
              <w:right w:w="20" w:type="dxa"/>
            </w:tcMar>
            <w:vAlign w:val="center"/>
          </w:tcPr>
          <w:p w:rsidR="003E6F92" w:rsidRDefault="00B0150D">
            <w:pPr>
              <w:jc w:val="center"/>
              <w:rPr>
                <w:sz w:val="16"/>
              </w:rPr>
            </w:pPr>
            <w:r>
              <w:rPr>
                <w:sz w:val="16"/>
              </w:rPr>
              <w:t>0.0275±0.0009</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0.2347±0.0074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0.0163±0.0040</w:t>
            </w:r>
          </w:p>
        </w:tc>
        <w:tc>
          <w:tcPr>
            <w:tcW w:w="537" w:type="pct"/>
            <w:tcMar>
              <w:top w:w="10" w:type="dxa"/>
              <w:left w:w="20" w:type="dxa"/>
              <w:bottom w:w="10" w:type="dxa"/>
              <w:right w:w="20" w:type="dxa"/>
            </w:tcMar>
            <w:vAlign w:val="center"/>
          </w:tcPr>
          <w:p w:rsidR="003E6F92" w:rsidRDefault="00B0150D">
            <w:pPr>
              <w:jc w:val="center"/>
              <w:rPr>
                <w:sz w:val="16"/>
              </w:rPr>
            </w:pPr>
            <w:r>
              <w:rPr>
                <w:sz w:val="16"/>
              </w:rPr>
              <w:t>0.0251±0.0045</w:t>
            </w:r>
          </w:p>
        </w:tc>
      </w:tr>
    </w:tbl>
    <w:p w:rsidR="00332BC5" w:rsidRPr="00E61DEF" w:rsidRDefault="00EF6C3D" w:rsidP="00F076D7">
      <w:pPr>
        <w:pStyle w:val="figurecaption0"/>
        <w:keepNext/>
        <w:spacing w:before="80" w:after="40"/>
      </w:pPr>
      <w:r>
        <w:t xml:space="preserve">Table A2. </w:t>
      </w:r>
      <w:r>
        <w:rPr>
          <w:color w:val="FF0000"/>
        </w:rPr>
        <w:t>Final-checkpoint, full-history d</w:t>
      </w:r>
      <w:r>
        <w:rPr/>
        <w:t>ense-to-sparse</w:t>
      </w:r>
      <w:r>
        <w:t xml:space="preserve"> ECE difference on ASSISTments 2012 under three training-frequency cut grids (four-partition means; dense: </w:t>
      </w:r>
      <w:r>
        <w:rPr>
          <w:i/>
        </w:rPr>
        <w:t>f</w:t>
      </w:r>
      <w:r>
        <w:rPr>
          <w:vertAlign w:val="subscript"/>
        </w:rPr>
        <w:t>train</w:t>
      </w:r>
      <w:r>
        <w:t xml:space="preserve"> ≥ </w:t>
      </w:r>
      <w:r>
        <w:rPr>
          <w:i/>
        </w:rPr>
        <w:t>t</w:t>
      </w:r>
      <w:r>
        <w:rPr>
          <w:vertAlign w:val="subscript"/>
        </w:rPr>
        <w:t>2</w:t>
      </w:r>
      <w:r>
        <w:t xml:space="preserve">; sparse: </w:t>
      </w:r>
      <w:r>
        <w:rPr>
          <w:i/>
        </w:rPr>
        <w:t>t</w:t>
      </w:r>
      <w:r>
        <w:rPr>
          <w:vertAlign w:val="subscript"/>
        </w:rPr>
        <w:t>0</w:t>
      </w:r>
      <w:r>
        <w:t xml:space="preserve"> ≤ </w:t>
      </w:r>
      <w:r>
        <w:rPr>
          <w:i/>
        </w:rPr>
        <w:t>f</w:t>
      </w:r>
      <w:r>
        <w:rPr>
          <w:vertAlign w:val="subscript"/>
        </w:rPr>
        <w:t>train</w:t>
      </w:r>
      <w:r>
        <w:t xml:space="preserve"> &lt; </w:t>
      </w:r>
      <w:r>
        <w:rPr>
          <w:i/>
        </w:rPr>
        <w:t>t</w:t>
      </w:r>
      <w:r>
        <w:rPr>
          <w:vertAlign w:val="subscript"/>
        </w:rPr>
        <w:t>1</w:t>
      </w:r>
      <w:r>
        <w:t>). The main grid matches Table 5. ΔECE uses unrounded values; ΔECE* in (7) uses the values shown, with ECE</w:t>
      </w:r>
      <w:r>
        <w:rPr>
          <w:vertAlign w:val="subscript"/>
        </w:rPr>
        <w:t>0</w:t>
      </w:r>
      <w:r>
        <w:t xml:space="preserve"> at </w:t>
      </w:r>
      <w:r>
        <w:rPr>
          <w:i/>
        </w:rPr>
        <w:t>N</w:t>
      </w:r>
      <w:r>
        <w:t xml:space="preserve"> sparse. simpleKT was not regrouped.</w:t>
      </w:r>
      <w:r>
        <w:rPr>
          <w:color w:val="FF0000"/>
        </w:rPr>
        <w:t xml:space="preserve"> </w:t>
      </w:r>
      <w:r>
        <w:rPr>
          <w:color w:val="FF0000"/>
        </w:rPr>
        <w:t>These grids were not repeated at the validation-AUC checkpoint.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742"/>
        <w:gridCol w:w="2601"/>
        <w:gridCol w:w="1361"/>
        <w:gridCol w:w="1178"/>
        <w:gridCol w:w="1399"/>
        <w:gridCol w:w="1132"/>
        <w:gridCol w:w="823"/>
        <w:gridCol w:w="799"/>
      </w:tblGrid>
      <w:tr w:rsidR="003E6F92">
        <w:trPr>
          <w:cantSplit/>
          <w:tblHeader/>
          <w:jc w:val="center"/>
        </w:trPr>
        <w:tc>
          <w:tcPr>
            <w:tcW w:w="370"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1296" w:type="pct"/>
            <w:tcMar>
              <w:top w:w="10" w:type="dxa"/>
              <w:left w:w="20" w:type="dxa"/>
              <w:bottom w:w="10" w:type="dxa"/>
              <w:right w:w="20" w:type="dxa"/>
            </w:tcMar>
            <w:vAlign w:val="center"/>
          </w:tcPr>
          <w:p w:rsidR="003E6F92" w:rsidRDefault="00B0150D">
            <w:pPr>
              <w:keepNext/>
              <w:jc w:val="center"/>
              <w:rPr>
                <w:b/>
                <w:sz w:val="16"/>
              </w:rPr>
            </w:pPr>
            <w:r>
              <w:rPr>
                <w:b/>
                <w:sz w:val="16"/>
              </w:rPr>
              <w:t>Cut grid (t0/t1/t2)</w:t>
            </w:r>
          </w:p>
        </w:tc>
        <w:tc>
          <w:tcPr>
            <w:tcW w:w="678" w:type="pct"/>
            <w:tcMar>
              <w:top w:w="10" w:type="dxa"/>
              <w:left w:w="20" w:type="dxa"/>
              <w:bottom w:w="10" w:type="dxa"/>
              <w:right w:w="20" w:type="dxa"/>
            </w:tcMar>
            <w:vAlign w:val="center"/>
          </w:tcPr>
          <w:p w:rsidR="003E6F92" w:rsidRDefault="00B0150D">
            <w:pPr>
              <w:keepNext/>
              <w:jc w:val="center"/>
              <w:rPr>
                <w:b/>
                <w:sz w:val="16"/>
              </w:rPr>
            </w:pPr>
            <w:r>
              <w:rPr>
                <w:b/>
                <w:sz w:val="16"/>
              </w:rPr>
              <w:t>Dense ECE</w:t>
            </w:r>
          </w:p>
        </w:tc>
        <w:tc>
          <w:tcPr>
            <w:tcW w:w="587" w:type="pct"/>
            <w:tcMar>
              <w:top w:w="10" w:type="dxa"/>
              <w:left w:w="20" w:type="dxa"/>
              <w:bottom w:w="10" w:type="dxa"/>
              <w:right w:w="20" w:type="dxa"/>
            </w:tcMar>
            <w:vAlign w:val="center"/>
          </w:tcPr>
          <w:p w:rsidR="003E6F92" w:rsidRDefault="00B0150D">
            <w:pPr>
              <w:keepNext/>
              <w:jc w:val="center"/>
              <w:rPr>
                <w:b/>
                <w:sz w:val="16"/>
              </w:rPr>
            </w:pPr>
            <w:r>
              <w:rPr>
                <w:b/>
                <w:sz w:val="16"/>
              </w:rPr>
              <w:t>N dense</w:t>
            </w:r>
          </w:p>
        </w:tc>
        <w:tc>
          <w:tcPr>
            <w:tcW w:w="697" w:type="pct"/>
            <w:tcMar>
              <w:top w:w="10" w:type="dxa"/>
              <w:left w:w="20" w:type="dxa"/>
              <w:bottom w:w="10" w:type="dxa"/>
              <w:right w:w="20" w:type="dxa"/>
            </w:tcMar>
            <w:vAlign w:val="center"/>
          </w:tcPr>
          <w:p w:rsidR="003E6F92" w:rsidRDefault="00B0150D">
            <w:pPr>
              <w:keepNext/>
              <w:jc w:val="center"/>
              <w:rPr>
                <w:b/>
                <w:sz w:val="16"/>
              </w:rPr>
            </w:pPr>
            <w:r>
              <w:rPr>
                <w:b/>
                <w:sz w:val="16"/>
              </w:rPr>
              <w:t>Sparse ECE</w:t>
            </w:r>
          </w:p>
        </w:tc>
        <w:tc>
          <w:tcPr>
            <w:tcW w:w="564" w:type="pct"/>
            <w:tcMar>
              <w:top w:w="10" w:type="dxa"/>
              <w:left w:w="20" w:type="dxa"/>
              <w:bottom w:w="10" w:type="dxa"/>
              <w:right w:w="20" w:type="dxa"/>
            </w:tcMar>
            <w:vAlign w:val="center"/>
          </w:tcPr>
          <w:p w:rsidR="003E6F92" w:rsidRDefault="00B0150D">
            <w:pPr>
              <w:keepNext/>
              <w:jc w:val="center"/>
              <w:rPr>
                <w:b/>
                <w:sz w:val="16"/>
              </w:rPr>
            </w:pPr>
            <w:r>
              <w:rPr>
                <w:b/>
                <w:sz w:val="16"/>
              </w:rPr>
              <w:t>N sparse</w:t>
            </w:r>
          </w:p>
        </w:tc>
        <w:tc>
          <w:tcPr>
            <w:tcW w:w="410" w:type="pct"/>
            <w:tcMar>
              <w:top w:w="10" w:type="dxa"/>
              <w:left w:w="20" w:type="dxa"/>
              <w:bottom w:w="10" w:type="dxa"/>
              <w:right w:w="20" w:type="dxa"/>
            </w:tcMar>
            <w:vAlign w:val="center"/>
          </w:tcPr>
          <w:p w:rsidR="003E6F92" w:rsidRDefault="00B0150D">
            <w:pPr>
              <w:keepNext/>
              <w:jc w:val="center"/>
              <w:rPr>
                <w:b/>
                <w:sz w:val="16"/>
              </w:rPr>
            </w:pPr>
            <w:r>
              <w:rPr>
                <w:b/>
                <w:sz w:val="16"/>
              </w:rPr>
              <w:t>ΔECE</w:t>
            </w:r>
          </w:p>
        </w:tc>
        <w:tc>
          <w:tcPr>
            <w:tcW w:w="398" w:type="pct"/>
            <w:tcMar>
              <w:top w:w="10" w:type="dxa"/>
              <w:left w:w="20" w:type="dxa"/>
              <w:bottom w:w="10" w:type="dxa"/>
              <w:right w:w="20" w:type="dxa"/>
            </w:tcMar>
            <w:vAlign w:val="center"/>
          </w:tcPr>
          <w:p w:rsidR="003E6F92" w:rsidRDefault="00B0150D">
            <w:pPr>
              <w:keepNext/>
              <w:jc w:val="center"/>
              <w:rPr>
                <w:b/>
                <w:sz w:val="16"/>
              </w:rPr>
            </w:pPr>
            <w:r>
              <w:rPr>
                <w:b/>
                <w:sz w:val="16"/>
              </w:rPr>
              <w:t>ΔECE*</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Alt-1 (10/50/250)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0.1138</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528,522</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0.2397</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303</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0.1260</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0.015</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Main (20/100/500) (Table 5)</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0.1136</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0.2280</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0.1145</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0.019</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Alt-2 (30/150/750)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0.1135</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522,485</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0.2184</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685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0.1049</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0.031</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Alt-1 (10/50/250)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0.0610</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528,522</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0.2463</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303</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0.1853</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0.074</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Main (20/100/500) (Table 5)</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0.0602</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0.2333</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0.1730</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0.078</w:t>
            </w:r>
          </w:p>
        </w:tc>
      </w:tr>
      <w:tr w:rsidR="003E6F92">
        <w:trPr>
          <w:cantSplit/>
          <w:jc w:val="center"/>
        </w:trPr>
        <w:tc>
          <w:tcPr>
            <w:tcW w:w="370" w:type="pct"/>
            <w:tcMar>
              <w:top w:w="10" w:type="dxa"/>
              <w:left w:w="20" w:type="dxa"/>
              <w:bottom w:w="10" w:type="dxa"/>
              <w:right w:w="20" w:type="dxa"/>
            </w:tcMar>
            <w:vAlign w:val="center"/>
          </w:tcPr>
          <w:p w:rsidR="003E6F92" w:rsidRDefault="00B0150D">
            <w:pPr>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jc w:val="center"/>
              <w:rPr>
                <w:sz w:val="16"/>
              </w:rPr>
            </w:pPr>
            <w:r>
              <w:rPr>
                <w:sz w:val="16"/>
              </w:rPr>
              <w:t>Alt-2 (30/150/750)</w:t>
            </w:r>
          </w:p>
        </w:tc>
        <w:tc>
          <w:tcPr>
            <w:tcW w:w="678" w:type="pct"/>
            <w:tcMar>
              <w:top w:w="10" w:type="dxa"/>
              <w:left w:w="20" w:type="dxa"/>
              <w:bottom w:w="10" w:type="dxa"/>
              <w:right w:w="20" w:type="dxa"/>
            </w:tcMar>
            <w:vAlign w:val="center"/>
          </w:tcPr>
          <w:p w:rsidR="003E6F92" w:rsidRDefault="00B0150D">
            <w:pPr>
              <w:jc w:val="center"/>
              <w:rPr>
                <w:sz w:val="16"/>
              </w:rPr>
            </w:pPr>
            <w:r>
              <w:rPr>
                <w:sz w:val="16"/>
              </w:rPr>
              <w:t>0.0600</w:t>
            </w:r>
          </w:p>
        </w:tc>
        <w:tc>
          <w:tcPr>
            <w:tcW w:w="587" w:type="pct"/>
            <w:tcMar>
              <w:top w:w="10" w:type="dxa"/>
              <w:left w:w="20" w:type="dxa"/>
              <w:bottom w:w="10" w:type="dxa"/>
              <w:right w:w="20" w:type="dxa"/>
            </w:tcMar>
            <w:vAlign w:val="center"/>
          </w:tcPr>
          <w:p w:rsidR="003E6F92" w:rsidRDefault="00B0150D">
            <w:pPr>
              <w:jc w:val="center"/>
              <w:rPr>
                <w:sz w:val="16"/>
              </w:rPr>
            </w:pPr>
            <w:r>
              <w:rPr>
                <w:sz w:val="16"/>
              </w:rPr>
              <w:t>522,485</w:t>
            </w:r>
          </w:p>
        </w:tc>
        <w:tc>
          <w:tcPr>
            <w:tcW w:w="697" w:type="pct"/>
            <w:tcMar>
              <w:top w:w="10" w:type="dxa"/>
              <w:left w:w="20" w:type="dxa"/>
              <w:bottom w:w="10" w:type="dxa"/>
              <w:right w:w="20" w:type="dxa"/>
            </w:tcMar>
            <w:vAlign w:val="center"/>
          </w:tcPr>
          <w:p w:rsidR="003E6F92" w:rsidRDefault="00B0150D">
            <w:pPr>
              <w:jc w:val="center"/>
              <w:rPr>
                <w:sz w:val="16"/>
              </w:rPr>
            </w:pPr>
            <w:r>
              <w:rPr>
                <w:sz w:val="16"/>
              </w:rPr>
              <w:t>0.2087</w:t>
            </w:r>
          </w:p>
        </w:tc>
        <w:tc>
          <w:tcPr>
            <w:tcW w:w="564" w:type="pct"/>
            <w:tcMar>
              <w:top w:w="10" w:type="dxa"/>
              <w:left w:w="20" w:type="dxa"/>
              <w:bottom w:w="10" w:type="dxa"/>
              <w:right w:w="20" w:type="dxa"/>
            </w:tcMar>
            <w:vAlign w:val="center"/>
          </w:tcPr>
          <w:p w:rsidR="003E6F92" w:rsidRDefault="00B0150D">
            <w:pPr>
              <w:jc w:val="center"/>
              <w:rPr>
                <w:sz w:val="16"/>
              </w:rPr>
            </w:pPr>
            <w:r>
              <w:rPr>
                <w:sz w:val="16"/>
              </w:rPr>
              <w:t>685</w:t>
            </w:r>
          </w:p>
        </w:tc>
        <w:tc>
          <w:tcPr>
            <w:tcW w:w="410" w:type="pct"/>
            <w:tcMar>
              <w:top w:w="10" w:type="dxa"/>
              <w:left w:w="20" w:type="dxa"/>
              <w:bottom w:w="10" w:type="dxa"/>
              <w:right w:w="20" w:type="dxa"/>
            </w:tcMar>
            <w:vAlign w:val="center"/>
          </w:tcPr>
          <w:p w:rsidR="003E6F92" w:rsidRDefault="00B0150D">
            <w:pPr>
              <w:jc w:val="center"/>
              <w:rPr>
                <w:sz w:val="16"/>
              </w:rPr>
            </w:pPr>
            <w:r>
              <w:rPr>
                <w:sz w:val="16"/>
              </w:rPr>
              <w:t>0.1487</w:t>
            </w:r>
          </w:p>
        </w:tc>
        <w:tc>
          <w:tcPr>
            <w:tcW w:w="398" w:type="pct"/>
            <w:tcMar>
              <w:top w:w="10" w:type="dxa"/>
              <w:left w:w="20" w:type="dxa"/>
              <w:bottom w:w="10" w:type="dxa"/>
              <w:right w:w="20" w:type="dxa"/>
            </w:tcMar>
            <w:vAlign w:val="center"/>
          </w:tcPr>
          <w:p w:rsidR="003E6F92" w:rsidRDefault="00B0150D">
            <w:pPr>
              <w:jc w:val="center"/>
              <w:rPr>
                <w:sz w:val="16"/>
              </w:rPr>
            </w:pPr>
            <w:r>
              <w:rPr>
                <w:sz w:val="16"/>
              </w:rPr>
              <w:t>0.075</w:t>
            </w:r>
          </w:p>
        </w:tc>
      </w:tr>
    </w:tbl>
    <w:p w:rsidR="00332BC5" w:rsidRPr="00E61DEF" w:rsidRDefault="00EF6C3D" w:rsidP="00F076D7">
      <w:pPr>
        <w:pStyle w:val="figurecaption0"/>
        <w:keepNext/>
        <w:spacing w:before="80" w:after="40"/>
      </w:pPr>
      <w:r>
        <w:t xml:space="preserve">Table A3. Threshold analysis at </w:t>
      </w:r>
      <w:r>
        <w:rPr>
          <w:i/>
        </w:rPr>
        <w:t>τ</w:t>
      </w:r>
      <w:r>
        <w:t xml:space="preserve"> = 0.7 on ASSISTments 2012 (seed 42, fold 0; sparse group Limited). FAR intervals: KC-clustered percentile bootstrap, B = 2,000. ΔFAR 95% CI: T-KT [0.006, 0.138]; DKT [0.019, 0.175].</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81"/>
        <w:gridCol w:w="1008"/>
        <w:gridCol w:w="967"/>
        <w:gridCol w:w="967"/>
        <w:gridCol w:w="967"/>
        <w:gridCol w:w="2583"/>
        <w:gridCol w:w="1028"/>
        <w:gridCol w:w="901"/>
        <w:gridCol w:w="733"/>
      </w:tblGrid>
      <w:tr w:rsidR="003E6F92">
        <w:trPr>
          <w:cantSplit/>
          <w:tblHeader/>
          <w:jc w:val="center"/>
        </w:trPr>
        <w:tc>
          <w:tcPr>
            <w:tcW w:w="439"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502" w:type="pct"/>
            <w:tcMar>
              <w:top w:w="10" w:type="dxa"/>
              <w:left w:w="20" w:type="dxa"/>
              <w:bottom w:w="10" w:type="dxa"/>
              <w:right w:w="20" w:type="dxa"/>
            </w:tcMar>
            <w:vAlign w:val="center"/>
          </w:tcPr>
          <w:p w:rsidR="003E6F92" w:rsidRDefault="00B0150D">
            <w:pPr>
              <w:keepNext/>
              <w:jc w:val="center"/>
              <w:rPr>
                <w:b/>
                <w:sz w:val="16"/>
              </w:rPr>
            </w:pPr>
            <w:r>
              <w:rPr>
                <w:b/>
                <w:sz w:val="16"/>
              </w:rPr>
              <w:t>Group</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r>
              <w:rPr>
                <w:b/>
                <w:sz w:val="16"/>
                <w:vertAlign w:val="subscript"/>
              </w:rPr>
              <w:t>adv</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r>
              <w:rPr>
                <w:b/>
                <w:sz w:val="16"/>
                <w:vertAlign w:val="subscript"/>
              </w:rPr>
              <w:t>inc</w:t>
            </w:r>
          </w:p>
        </w:tc>
        <w:tc>
          <w:tcPr>
            <w:tcW w:w="1287" w:type="pct"/>
            <w:tcMar>
              <w:top w:w="10" w:type="dxa"/>
              <w:left w:w="20" w:type="dxa"/>
              <w:bottom w:w="10" w:type="dxa"/>
              <w:right w:w="20" w:type="dxa"/>
            </w:tcMar>
            <w:vAlign w:val="center"/>
          </w:tcPr>
          <w:p w:rsidR="003E6F92" w:rsidRDefault="00B0150D">
            <w:pPr>
              <w:keepNext/>
              <w:jc w:val="center"/>
              <w:rPr>
                <w:b/>
                <w:sz w:val="16"/>
              </w:rPr>
            </w:pPr>
            <w:r>
              <w:rPr>
                <w:b/>
                <w:sz w:val="16"/>
              </w:rPr>
              <w:t>FAR [95% CI]</w:t>
            </w:r>
          </w:p>
        </w:tc>
        <w:tc>
          <w:tcPr>
            <w:tcW w:w="512" w:type="pct"/>
            <w:tcMar>
              <w:top w:w="10" w:type="dxa"/>
              <w:left w:w="20" w:type="dxa"/>
              <w:bottom w:w="10" w:type="dxa"/>
              <w:right w:w="20" w:type="dxa"/>
            </w:tcMar>
            <w:vAlign w:val="center"/>
          </w:tcPr>
          <w:p w:rsidR="003E6F92" w:rsidRDefault="00B0150D">
            <w:pPr>
              <w:keepNext/>
              <w:jc w:val="center"/>
              <w:rPr>
                <w:b/>
                <w:sz w:val="16"/>
              </w:rPr>
            </w:pPr>
            <w:r>
              <w:rPr>
                <w:b/>
                <w:sz w:val="16"/>
              </w:rPr>
              <w:t>E[FAR]</w:t>
            </w:r>
          </w:p>
        </w:tc>
        <w:tc>
          <w:tcPr>
            <w:tcW w:w="449" w:type="pct"/>
            <w:tcMar>
              <w:top w:w="10" w:type="dxa"/>
              <w:left w:w="20" w:type="dxa"/>
              <w:bottom w:w="10" w:type="dxa"/>
              <w:right w:w="20" w:type="dxa"/>
            </w:tcMar>
            <w:vAlign w:val="center"/>
          </w:tcPr>
          <w:p w:rsidR="003E6F92" w:rsidRDefault="00B0150D">
            <w:pPr>
              <w:keepNext/>
              <w:jc w:val="center"/>
              <w:rPr>
                <w:b/>
                <w:sz w:val="16"/>
              </w:rPr>
            </w:pPr>
            <w:r>
              <w:rPr>
                <w:b/>
                <w:sz w:val="16"/>
              </w:rPr>
              <w:t>Excess</w:t>
            </w:r>
          </w:p>
        </w:tc>
        <w:tc>
          <w:tcPr>
            <w:tcW w:w="365" w:type="pct"/>
            <w:tcMar>
              <w:top w:w="10" w:type="dxa"/>
              <w:left w:w="20" w:type="dxa"/>
              <w:bottom w:w="10" w:type="dxa"/>
              <w:right w:w="20" w:type="dxa"/>
            </w:tcMar>
            <w:vAlign w:val="center"/>
          </w:tcPr>
          <w:p w:rsidR="003E6F92" w:rsidRDefault="00B0150D">
            <w:pPr>
              <w:keepNext/>
              <w:jc w:val="center"/>
              <w:rPr>
                <w:b/>
                <w:sz w:val="16"/>
              </w:rPr>
            </w:pPr>
            <w:r>
              <w:rPr>
                <w:b/>
                <w:sz w:val="16"/>
              </w:rPr>
              <w:t>FPR</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528,018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284,326</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158,623</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0.196 [0.186–0.208]</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0.113</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0.083</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0.352</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sparse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444</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235</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197</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0.268 [0.202–0.337]</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0.050</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0.218</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0.320</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528,018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315,650</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158,623</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0.200 [0.190–0.211]</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0.147</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0.053</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0.398</w:t>
            </w:r>
          </w:p>
        </w:tc>
      </w:tr>
      <w:tr w:rsidR="003E6F92">
        <w:trPr>
          <w:cantSplit/>
          <w:jc w:val="center"/>
        </w:trPr>
        <w:tc>
          <w:tcPr>
            <w:tcW w:w="439" w:type="pct"/>
            <w:tcMar>
              <w:top w:w="10" w:type="dxa"/>
              <w:left w:w="20" w:type="dxa"/>
              <w:bottom w:w="10" w:type="dxa"/>
              <w:right w:w="20" w:type="dxa"/>
            </w:tcMar>
            <w:vAlign w:val="center"/>
          </w:tcPr>
          <w:p w:rsidR="003E6F92" w:rsidRDefault="00B0150D">
            <w:pPr>
              <w:jc w:val="center"/>
              <w:rPr>
                <w:sz w:val="16"/>
              </w:rPr>
            </w:pPr>
            <w:r>
              <w:rPr>
                <w:sz w:val="16"/>
              </w:rPr>
              <w:t>DKT</w:t>
            </w:r>
          </w:p>
        </w:tc>
        <w:tc>
          <w:tcPr>
            <w:tcW w:w="502" w:type="pct"/>
            <w:tcMar>
              <w:top w:w="10" w:type="dxa"/>
              <w:left w:w="20" w:type="dxa"/>
              <w:bottom w:w="10" w:type="dxa"/>
              <w:right w:w="20" w:type="dxa"/>
            </w:tcMar>
            <w:vAlign w:val="center"/>
          </w:tcPr>
          <w:p w:rsidR="003E6F92" w:rsidRDefault="00B0150D">
            <w:pPr>
              <w:jc w:val="center"/>
              <w:rPr>
                <w:sz w:val="16"/>
              </w:rPr>
            </w:pPr>
            <w:r>
              <w:rPr>
                <w:sz w:val="16"/>
              </w:rPr>
              <w:t>sparse</w:t>
            </w:r>
          </w:p>
        </w:tc>
        <w:tc>
          <w:tcPr>
            <w:tcW w:w="482" w:type="pct"/>
            <w:tcMar>
              <w:top w:w="10" w:type="dxa"/>
              <w:left w:w="20" w:type="dxa"/>
              <w:bottom w:w="10" w:type="dxa"/>
              <w:right w:w="20" w:type="dxa"/>
            </w:tcMar>
            <w:vAlign w:val="center"/>
          </w:tcPr>
          <w:p w:rsidR="003E6F92" w:rsidRDefault="00B0150D">
            <w:pPr>
              <w:jc w:val="center"/>
              <w:rPr>
                <w:sz w:val="16"/>
              </w:rPr>
            </w:pPr>
            <w:r>
              <w:rPr>
                <w:sz w:val="16"/>
              </w:rPr>
              <w:t>444</w:t>
            </w:r>
          </w:p>
        </w:tc>
        <w:tc>
          <w:tcPr>
            <w:tcW w:w="482" w:type="pct"/>
            <w:tcMar>
              <w:top w:w="10" w:type="dxa"/>
              <w:left w:w="20" w:type="dxa"/>
              <w:bottom w:w="10" w:type="dxa"/>
              <w:right w:w="20" w:type="dxa"/>
            </w:tcMar>
            <w:vAlign w:val="center"/>
          </w:tcPr>
          <w:p w:rsidR="003E6F92" w:rsidRDefault="00B0150D">
            <w:pPr>
              <w:jc w:val="center"/>
              <w:rPr>
                <w:sz w:val="16"/>
              </w:rPr>
            </w:pPr>
            <w:r>
              <w:rPr>
                <w:sz w:val="16"/>
              </w:rPr>
              <w:t>243</w:t>
            </w:r>
          </w:p>
        </w:tc>
        <w:tc>
          <w:tcPr>
            <w:tcW w:w="482" w:type="pct"/>
            <w:tcMar>
              <w:top w:w="10" w:type="dxa"/>
              <w:left w:w="20" w:type="dxa"/>
              <w:bottom w:w="10" w:type="dxa"/>
              <w:right w:w="20" w:type="dxa"/>
            </w:tcMar>
            <w:vAlign w:val="center"/>
          </w:tcPr>
          <w:p w:rsidR="003E6F92" w:rsidRDefault="00B0150D">
            <w:pPr>
              <w:jc w:val="center"/>
              <w:rPr>
                <w:sz w:val="16"/>
              </w:rPr>
            </w:pPr>
            <w:r>
              <w:rPr>
                <w:sz w:val="16"/>
              </w:rPr>
              <w:t>197</w:t>
            </w:r>
          </w:p>
        </w:tc>
        <w:tc>
          <w:tcPr>
            <w:tcW w:w="1287" w:type="pct"/>
            <w:tcMar>
              <w:top w:w="10" w:type="dxa"/>
              <w:left w:w="20" w:type="dxa"/>
              <w:bottom w:w="10" w:type="dxa"/>
              <w:right w:w="20" w:type="dxa"/>
            </w:tcMar>
            <w:vAlign w:val="center"/>
          </w:tcPr>
          <w:p w:rsidR="003E6F92" w:rsidRDefault="00B0150D">
            <w:pPr>
              <w:jc w:val="center"/>
              <w:rPr>
                <w:sz w:val="16"/>
              </w:rPr>
            </w:pPr>
            <w:r>
              <w:rPr>
                <w:sz w:val="16"/>
              </w:rPr>
              <w:t>0.296 [0.221–0.383]</w:t>
            </w:r>
          </w:p>
        </w:tc>
        <w:tc>
          <w:tcPr>
            <w:tcW w:w="512" w:type="pct"/>
            <w:tcMar>
              <w:top w:w="10" w:type="dxa"/>
              <w:left w:w="20" w:type="dxa"/>
              <w:bottom w:w="10" w:type="dxa"/>
              <w:right w:w="20" w:type="dxa"/>
            </w:tcMar>
            <w:vAlign w:val="center"/>
          </w:tcPr>
          <w:p w:rsidR="003E6F92" w:rsidRDefault="00B0150D">
            <w:pPr>
              <w:jc w:val="center"/>
              <w:rPr>
                <w:sz w:val="16"/>
              </w:rPr>
            </w:pPr>
            <w:r>
              <w:rPr>
                <w:sz w:val="16"/>
              </w:rPr>
              <w:t>0.057</w:t>
            </w:r>
          </w:p>
        </w:tc>
        <w:tc>
          <w:tcPr>
            <w:tcW w:w="449" w:type="pct"/>
            <w:tcMar>
              <w:top w:w="10" w:type="dxa"/>
              <w:left w:w="20" w:type="dxa"/>
              <w:bottom w:w="10" w:type="dxa"/>
              <w:right w:w="20" w:type="dxa"/>
            </w:tcMar>
            <w:vAlign w:val="center"/>
          </w:tcPr>
          <w:p w:rsidR="003E6F92" w:rsidRDefault="00B0150D">
            <w:pPr>
              <w:jc w:val="center"/>
              <w:rPr>
                <w:sz w:val="16"/>
              </w:rPr>
            </w:pPr>
            <w:r>
              <w:rPr>
                <w:sz w:val="16"/>
              </w:rPr>
              <w:t>0.239</w:t>
            </w:r>
          </w:p>
        </w:tc>
        <w:tc>
          <w:tcPr>
            <w:tcW w:w="365" w:type="pct"/>
            <w:tcMar>
              <w:top w:w="10" w:type="dxa"/>
              <w:left w:w="20" w:type="dxa"/>
              <w:bottom w:w="10" w:type="dxa"/>
              <w:right w:w="20" w:type="dxa"/>
            </w:tcMar>
            <w:vAlign w:val="center"/>
          </w:tcPr>
          <w:p w:rsidR="003E6F92" w:rsidRDefault="00B0150D">
            <w:pPr>
              <w:jc w:val="center"/>
              <w:rPr>
                <w:sz w:val="16"/>
              </w:rPr>
            </w:pPr>
            <w:r>
              <w:rPr>
                <w:sz w:val="16"/>
              </w:rPr>
              <w:t>0.365</w:t>
            </w:r>
          </w:p>
        </w:tc>
      </w:tr>
    </w:tbl>
    <w:p w:rsidR="00332BC5" w:rsidRPr="00E61DEF" w:rsidRDefault="00EF6C3D" w:rsidP="00F076D7">
      <w:pPr>
        <w:pStyle w:val="figurecaption0"/>
        <w:keepNext/>
        <w:spacing w:before="80" w:after="40"/>
      </w:pPr>
      <w:r>
        <w:t xml:space="preserve">Table A4. ΔFAR at </w:t>
      </w:r>
      <w:r>
        <w:rPr>
          <w:i/>
        </w:rPr>
        <w:t>τ</w:t>
      </w:r>
      <w:r>
        <w:t xml:space="preserve"> = 0.7 on ASSISTments 2012 across the four learner-based partitions (sparse group). Seeds 2025 and 2026 share a partition and are averaged first; SD is over the four partition values. Five-run means: ΔFAR 0.047 (sd 0.033) for T-KT and 0.033 (sd 0.048) for DKT, with ΔFAR &gt; 0 in 3 of 5 DKT runs; the sparse-group </w:t>
      </w:r>
      <w:r>
        <w:rPr>
          <w:i/>
        </w:rPr>
        <w:t>N</w:t>
      </w:r>
      <w:r>
        <w:t xml:space="preserve"> (413), </w:t>
      </w:r>
      <w:r>
        <w:rPr>
          <w:i/>
        </w:rPr>
        <w:t>N</w:t>
      </w:r>
      <w:r>
        <w:rPr>
          <w:vertAlign w:val="subscript"/>
        </w:rPr>
        <w:t>adv</w:t>
      </w:r>
      <w:r>
        <w:t xml:space="preserve">, and </w:t>
      </w:r>
      <w:r>
        <w:rPr>
          <w:i/>
        </w:rPr>
        <w:t>N</w:t>
      </w:r>
      <w:r>
        <w:rPr>
          <w:vertAlign w:val="subscript"/>
        </w:rPr>
        <w:t>inc</w:t>
      </w:r>
      <w:r>
        <w:t xml:space="preserve"> are also five-run means (four-partition </w:t>
      </w:r>
      <w:r>
        <w:rPr>
          <w:i/>
        </w:rPr>
        <w:t>N</w:t>
      </w:r>
      <w:r>
        <w:t>: 415, as in Table 5).</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98"/>
        <w:gridCol w:w="1150"/>
        <w:gridCol w:w="801"/>
        <w:gridCol w:w="1499"/>
        <w:gridCol w:w="1901"/>
        <w:gridCol w:w="1100"/>
        <w:gridCol w:w="1351"/>
        <w:gridCol w:w="1335"/>
      </w:tblGrid>
      <w:tr w:rsidR="003E6F92">
        <w:trPr>
          <w:cantSplit/>
          <w:tblHeader/>
          <w:jc w:val="center"/>
        </w:trPr>
        <w:tc>
          <w:tcPr>
            <w:tcW w:w="448"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573" w:type="pct"/>
            <w:tcMar>
              <w:top w:w="10" w:type="dxa"/>
              <w:left w:w="20" w:type="dxa"/>
              <w:bottom w:w="10" w:type="dxa"/>
              <w:right w:w="20" w:type="dxa"/>
            </w:tcMar>
            <w:vAlign w:val="center"/>
          </w:tcPr>
          <w:p w:rsidR="003E6F92" w:rsidRDefault="00B0150D">
            <w:pPr>
              <w:keepNext/>
              <w:jc w:val="center"/>
              <w:rPr>
                <w:b/>
                <w:sz w:val="16"/>
              </w:rPr>
            </w:pPr>
            <w:r>
              <w:rPr>
                <w:b/>
                <w:sz w:val="16"/>
              </w:rPr>
              <w:t>Mean ΔFAR</w:t>
            </w:r>
          </w:p>
        </w:tc>
        <w:tc>
          <w:tcPr>
            <w:tcW w:w="399" w:type="pct"/>
            <w:tcMar>
              <w:top w:w="10" w:type="dxa"/>
              <w:left w:w="20" w:type="dxa"/>
              <w:bottom w:w="10" w:type="dxa"/>
              <w:right w:w="20" w:type="dxa"/>
            </w:tcMar>
            <w:vAlign w:val="center"/>
          </w:tcPr>
          <w:p w:rsidR="003E6F92" w:rsidRDefault="00B0150D">
            <w:pPr>
              <w:keepNext/>
              <w:jc w:val="center"/>
              <w:rPr>
                <w:b/>
                <w:sz w:val="16"/>
              </w:rPr>
            </w:pPr>
            <w:r>
              <w:rPr>
                <w:b/>
                <w:sz w:val="16"/>
              </w:rPr>
              <w:t>SD</w:t>
            </w:r>
          </w:p>
        </w:tc>
        <w:tc>
          <w:tcPr>
            <w:tcW w:w="747" w:type="pct"/>
            <w:tcMar>
              <w:top w:w="10" w:type="dxa"/>
              <w:left w:w="20" w:type="dxa"/>
              <w:bottom w:w="10" w:type="dxa"/>
              <w:right w:w="20" w:type="dxa"/>
            </w:tcMar>
            <w:vAlign w:val="center"/>
          </w:tcPr>
          <w:p w:rsidR="003E6F92" w:rsidRDefault="00B0150D">
            <w:pPr>
              <w:keepNext/>
              <w:jc w:val="center"/>
              <w:rPr>
                <w:b/>
                <w:sz w:val="16"/>
              </w:rPr>
            </w:pPr>
            <w:r>
              <w:rPr>
                <w:b/>
                <w:sz w:val="16"/>
              </w:rPr>
              <w:t>Range</w:t>
            </w:r>
          </w:p>
        </w:tc>
        <w:tc>
          <w:tcPr>
            <w:tcW w:w="947" w:type="pct"/>
            <w:tcMar>
              <w:top w:w="10" w:type="dxa"/>
              <w:left w:w="20" w:type="dxa"/>
              <w:bottom w:w="10" w:type="dxa"/>
              <w:right w:w="20" w:type="dxa"/>
            </w:tcMar>
            <w:vAlign w:val="center"/>
          </w:tcPr>
          <w:p w:rsidR="003E6F92" w:rsidRDefault="00B0150D">
            <w:pPr>
              <w:keepNext/>
              <w:jc w:val="center"/>
              <w:rPr>
                <w:b/>
                <w:sz w:val="16"/>
              </w:rPr>
            </w:pPr>
            <w:r>
              <w:rPr>
                <w:b/>
                <w:sz w:val="16"/>
              </w:rPr>
              <w:t>Partitions with ΔFAR &gt; 0</w:t>
            </w:r>
          </w:p>
        </w:tc>
        <w:tc>
          <w:tcPr>
            <w:tcW w:w="548" w:type="pct"/>
            <w:tcMar>
              <w:top w:w="10" w:type="dxa"/>
              <w:left w:w="20" w:type="dxa"/>
              <w:bottom w:w="10" w:type="dxa"/>
              <w:right w:w="20" w:type="dxa"/>
            </w:tcMar>
            <w:vAlign w:val="center"/>
          </w:tcPr>
          <w:p w:rsidR="003E6F92" w:rsidRDefault="00B0150D">
            <w:pPr>
              <w:keepNext/>
              <w:jc w:val="center"/>
              <w:rPr>
                <w:b/>
                <w:sz w:val="16"/>
              </w:rPr>
            </w:pPr>
            <w:r>
              <w:rPr>
                <w:b/>
                <w:sz w:val="16"/>
              </w:rPr>
              <w:t>Mean N</w:t>
            </w:r>
          </w:p>
        </w:tc>
        <w:tc>
          <w:tcPr>
            <w:tcW w:w="673" w:type="pct"/>
            <w:tcMar>
              <w:top w:w="10" w:type="dxa"/>
              <w:left w:w="20" w:type="dxa"/>
              <w:bottom w:w="10" w:type="dxa"/>
              <w:right w:w="20" w:type="dxa"/>
            </w:tcMar>
            <w:vAlign w:val="center"/>
          </w:tcPr>
          <w:p w:rsidR="003E6F92" w:rsidRDefault="00B0150D">
            <w:pPr>
              <w:keepNext/>
              <w:jc w:val="center"/>
              <w:rPr>
                <w:b/>
                <w:sz w:val="16"/>
              </w:rPr>
            </w:pPr>
            <w:r>
              <w:rPr>
                <w:b/>
                <w:sz w:val="16"/>
              </w:rPr>
              <w:t>Mean N</w:t>
            </w:r>
            <w:r>
              <w:rPr>
                <w:b/>
                <w:sz w:val="16"/>
                <w:vertAlign w:val="subscript"/>
              </w:rPr>
              <w:t>adv</w:t>
            </w:r>
          </w:p>
        </w:tc>
        <w:tc>
          <w:tcPr>
            <w:tcW w:w="665" w:type="pct"/>
            <w:tcMar>
              <w:top w:w="10" w:type="dxa"/>
              <w:left w:w="20" w:type="dxa"/>
              <w:bottom w:w="10" w:type="dxa"/>
              <w:right w:w="20" w:type="dxa"/>
            </w:tcMar>
            <w:vAlign w:val="center"/>
          </w:tcPr>
          <w:p w:rsidR="003E6F92" w:rsidRDefault="00B0150D">
            <w:pPr>
              <w:keepNext/>
              <w:jc w:val="center"/>
              <w:rPr>
                <w:b/>
                <w:sz w:val="16"/>
              </w:rPr>
            </w:pPr>
            <w:r>
              <w:rPr>
                <w:b/>
                <w:sz w:val="16"/>
              </w:rPr>
              <w:t>Mean N</w:t>
            </w:r>
            <w:r>
              <w:rPr>
                <w:b/>
                <w:sz w:val="16"/>
                <w:vertAlign w:val="subscript"/>
              </w:rPr>
              <w:t>inc</w:t>
            </w:r>
          </w:p>
        </w:tc>
      </w:tr>
      <w:tr w:rsidR="003E6F92">
        <w:trPr>
          <w:cantSplit/>
          <w:jc w:val="center"/>
        </w:trPr>
        <w:tc>
          <w:tcPr>
            <w:tcW w:w="448"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0.056</w:t>
            </w:r>
          </w:p>
        </w:tc>
        <w:tc>
          <w:tcPr>
            <w:tcW w:w="399" w:type="pct"/>
            <w:tcMar>
              <w:top w:w="10" w:type="dxa"/>
              <w:left w:w="20" w:type="dxa"/>
              <w:bottom w:w="10" w:type="dxa"/>
              <w:right w:w="20" w:type="dxa"/>
            </w:tcMar>
            <w:vAlign w:val="center"/>
          </w:tcPr>
          <w:p w:rsidR="003E6F92" w:rsidRDefault="00B0150D">
            <w:pPr>
              <w:keepNext/>
              <w:jc w:val="center"/>
              <w:rPr>
                <w:sz w:val="16"/>
              </w:rPr>
            </w:pPr>
            <w:r>
              <w:rPr>
                <w:sz w:val="16"/>
              </w:rPr>
              <w:t>0.031</w:t>
            </w:r>
          </w:p>
        </w:tc>
        <w:tc>
          <w:tcPr>
            <w:tcW w:w="747" w:type="pct"/>
            <w:tcMar>
              <w:top w:w="10" w:type="dxa"/>
              <w:left w:w="20" w:type="dxa"/>
              <w:bottom w:w="10" w:type="dxa"/>
              <w:right w:w="20" w:type="dxa"/>
            </w:tcMar>
            <w:vAlign w:val="center"/>
          </w:tcPr>
          <w:p w:rsidR="003E6F92" w:rsidRDefault="00B0150D">
            <w:pPr>
              <w:keepNext/>
              <w:jc w:val="center"/>
              <w:rPr>
                <w:sz w:val="16"/>
              </w:rPr>
            </w:pPr>
            <w:r>
              <w:rPr>
                <w:sz w:val="16"/>
              </w:rPr>
              <w:t>0.015 to 0.087</w:t>
            </w:r>
          </w:p>
        </w:tc>
        <w:tc>
          <w:tcPr>
            <w:tcW w:w="947" w:type="pct"/>
            <w:tcMar>
              <w:top w:w="10" w:type="dxa"/>
              <w:left w:w="20" w:type="dxa"/>
              <w:bottom w:w="10" w:type="dxa"/>
              <w:right w:w="20" w:type="dxa"/>
            </w:tcMar>
            <w:vAlign w:val="center"/>
          </w:tcPr>
          <w:p w:rsidR="003E6F92" w:rsidRDefault="00B0150D">
            <w:pPr>
              <w:keepNext/>
              <w:jc w:val="center"/>
              <w:rPr>
                <w:sz w:val="16"/>
              </w:rPr>
            </w:pPr>
            <w:r>
              <w:rPr>
                <w:sz w:val="16"/>
              </w:rPr>
              <w:t>4/4</w:t>
            </w:r>
          </w:p>
        </w:tc>
        <w:tc>
          <w:tcPr>
            <w:tcW w:w="548" w:type="pct"/>
            <w:tcMar>
              <w:top w:w="10" w:type="dxa"/>
              <w:left w:w="20" w:type="dxa"/>
              <w:bottom w:w="10" w:type="dxa"/>
              <w:right w:w="20" w:type="dxa"/>
            </w:tcMar>
            <w:vAlign w:val="center"/>
          </w:tcPr>
          <w:p w:rsidR="003E6F92" w:rsidRDefault="00B0150D">
            <w:pPr>
              <w:keepNext/>
              <w:jc w:val="center"/>
              <w:rPr>
                <w:sz w:val="16"/>
              </w:rPr>
            </w:pPr>
            <w:r>
              <w:rPr>
                <w:sz w:val="16"/>
              </w:rPr>
              <w:t>413</w:t>
            </w:r>
          </w:p>
        </w:tc>
        <w:tc>
          <w:tcPr>
            <w:tcW w:w="673" w:type="pct"/>
            <w:tcMar>
              <w:top w:w="10" w:type="dxa"/>
              <w:left w:w="20" w:type="dxa"/>
              <w:bottom w:w="10" w:type="dxa"/>
              <w:right w:w="20" w:type="dxa"/>
            </w:tcMar>
            <w:vAlign w:val="center"/>
          </w:tcPr>
          <w:p w:rsidR="003E6F92" w:rsidRDefault="00B0150D">
            <w:pPr>
              <w:keepNext/>
              <w:jc w:val="center"/>
              <w:rPr>
                <w:sz w:val="16"/>
              </w:rPr>
            </w:pPr>
            <w:r>
              <w:rPr>
                <w:sz w:val="16"/>
              </w:rPr>
              <w:t>227</w:t>
            </w:r>
          </w:p>
        </w:tc>
        <w:tc>
          <w:tcPr>
            <w:tcW w:w="665" w:type="pct"/>
            <w:tcMar>
              <w:top w:w="10" w:type="dxa"/>
              <w:left w:w="20" w:type="dxa"/>
              <w:bottom w:w="10" w:type="dxa"/>
              <w:right w:w="20" w:type="dxa"/>
            </w:tcMar>
            <w:vAlign w:val="center"/>
          </w:tcPr>
          <w:p w:rsidR="003E6F92" w:rsidRDefault="00B0150D">
            <w:pPr>
              <w:keepNext/>
              <w:jc w:val="center"/>
              <w:rPr>
                <w:sz w:val="16"/>
              </w:rPr>
            </w:pPr>
            <w:r>
              <w:rPr>
                <w:sz w:val="16"/>
              </w:rPr>
              <w:t>155</w:t>
            </w:r>
          </w:p>
        </w:tc>
      </w:tr>
      <w:tr w:rsidR="003E6F92">
        <w:trPr>
          <w:cantSplit/>
          <w:jc w:val="center"/>
        </w:trPr>
        <w:tc>
          <w:tcPr>
            <w:tcW w:w="448" w:type="pct"/>
            <w:tcMar>
              <w:top w:w="10" w:type="dxa"/>
              <w:left w:w="20" w:type="dxa"/>
              <w:bottom w:w="10" w:type="dxa"/>
              <w:right w:w="20" w:type="dxa"/>
            </w:tcMar>
            <w:vAlign w:val="center"/>
          </w:tcPr>
          <w:p w:rsidR="003E6F92" w:rsidRDefault="00B0150D">
            <w:pPr>
              <w:jc w:val="center"/>
              <w:rPr>
                <w:sz w:val="16"/>
              </w:rPr>
            </w:pPr>
            <w:r>
              <w:rPr>
                <w:sz w:val="16"/>
              </w:rPr>
              <w:t>DKT</w:t>
            </w:r>
          </w:p>
        </w:tc>
        <w:tc>
          <w:tcPr>
            <w:tcW w:w="573" w:type="pct"/>
            <w:tcMar>
              <w:top w:w="10" w:type="dxa"/>
              <w:left w:w="20" w:type="dxa"/>
              <w:bottom w:w="10" w:type="dxa"/>
              <w:right w:w="20" w:type="dxa"/>
            </w:tcMar>
            <w:vAlign w:val="center"/>
          </w:tcPr>
          <w:p w:rsidR="003E6F92" w:rsidRDefault="00B0150D">
            <w:pPr>
              <w:jc w:val="center"/>
              <w:rPr>
                <w:sz w:val="16"/>
              </w:rPr>
            </w:pPr>
            <w:r>
              <w:rPr>
                <w:sz w:val="16"/>
              </w:rPr>
              <w:t>0.040</w:t>
            </w:r>
          </w:p>
        </w:tc>
        <w:tc>
          <w:tcPr>
            <w:tcW w:w="399" w:type="pct"/>
            <w:tcMar>
              <w:top w:w="10" w:type="dxa"/>
              <w:left w:w="20" w:type="dxa"/>
              <w:bottom w:w="10" w:type="dxa"/>
              <w:right w:w="20" w:type="dxa"/>
            </w:tcMar>
            <w:vAlign w:val="center"/>
          </w:tcPr>
          <w:p w:rsidR="003E6F92" w:rsidRDefault="00B0150D">
            <w:pPr>
              <w:jc w:val="center"/>
              <w:rPr>
                <w:sz w:val="16"/>
              </w:rPr>
            </w:pPr>
            <w:r>
              <w:rPr>
                <w:sz w:val="16"/>
              </w:rPr>
              <w:t>0.052</w:t>
            </w:r>
          </w:p>
        </w:tc>
        <w:tc>
          <w:tcPr>
            <w:tcW w:w="747" w:type="pct"/>
            <w:tcMar>
              <w:top w:w="10" w:type="dxa"/>
              <w:left w:w="20" w:type="dxa"/>
              <w:bottom w:w="10" w:type="dxa"/>
              <w:right w:w="20" w:type="dxa"/>
            </w:tcMar>
            <w:vAlign w:val="center"/>
          </w:tcPr>
          <w:p w:rsidR="003E6F92" w:rsidRDefault="00B0150D">
            <w:pPr>
              <w:jc w:val="center"/>
              <w:rPr>
                <w:sz w:val="16"/>
              </w:rPr>
            </w:pPr>
            <w:r>
              <w:rPr>
                <w:sz w:val="16"/>
              </w:rPr>
              <w:t>−</w:t>
            </w:r>
            <w:r>
              <w:rPr>
                <w:sz w:val="16"/>
              </w:rPr>
              <w:t>0.011 to 0.096</w:t>
            </w:r>
          </w:p>
        </w:tc>
        <w:tc>
          <w:tcPr>
            <w:tcW w:w="947" w:type="pct"/>
            <w:tcMar>
              <w:top w:w="10" w:type="dxa"/>
              <w:left w:w="20" w:type="dxa"/>
              <w:bottom w:w="10" w:type="dxa"/>
              <w:right w:w="20" w:type="dxa"/>
            </w:tcMar>
            <w:vAlign w:val="center"/>
          </w:tcPr>
          <w:p w:rsidR="003E6F92" w:rsidRDefault="00B0150D">
            <w:pPr>
              <w:jc w:val="center"/>
              <w:rPr>
                <w:sz w:val="16"/>
              </w:rPr>
            </w:pPr>
            <w:r>
              <w:rPr>
                <w:sz w:val="16"/>
              </w:rPr>
              <w:t>3/4</w:t>
            </w:r>
          </w:p>
        </w:tc>
        <w:tc>
          <w:tcPr>
            <w:tcW w:w="548" w:type="pct"/>
            <w:tcMar>
              <w:top w:w="10" w:type="dxa"/>
              <w:left w:w="20" w:type="dxa"/>
              <w:bottom w:w="10" w:type="dxa"/>
              <w:right w:w="20" w:type="dxa"/>
            </w:tcMar>
            <w:vAlign w:val="center"/>
          </w:tcPr>
          <w:p w:rsidR="003E6F92" w:rsidRDefault="00B0150D">
            <w:pPr>
              <w:jc w:val="center"/>
              <w:rPr>
                <w:sz w:val="16"/>
              </w:rPr>
            </w:pPr>
            <w:r>
              <w:rPr>
                <w:sz w:val="16"/>
              </w:rPr>
              <w:t>413</w:t>
            </w:r>
          </w:p>
        </w:tc>
        <w:tc>
          <w:tcPr>
            <w:tcW w:w="673" w:type="pct"/>
            <w:tcMar>
              <w:top w:w="10" w:type="dxa"/>
              <w:left w:w="20" w:type="dxa"/>
              <w:bottom w:w="10" w:type="dxa"/>
              <w:right w:w="20" w:type="dxa"/>
            </w:tcMar>
            <w:vAlign w:val="center"/>
          </w:tcPr>
          <w:p w:rsidR="003E6F92" w:rsidRDefault="00B0150D">
            <w:pPr>
              <w:jc w:val="center"/>
              <w:rPr>
                <w:sz w:val="16"/>
              </w:rPr>
            </w:pPr>
            <w:r>
              <w:rPr>
                <w:sz w:val="16"/>
              </w:rPr>
              <w:t>226</w:t>
            </w:r>
          </w:p>
        </w:tc>
        <w:tc>
          <w:tcPr>
            <w:tcW w:w="665" w:type="pct"/>
            <w:tcMar>
              <w:top w:w="10" w:type="dxa"/>
              <w:left w:w="20" w:type="dxa"/>
              <w:bottom w:w="10" w:type="dxa"/>
              <w:right w:w="20" w:type="dxa"/>
            </w:tcMar>
            <w:vAlign w:val="center"/>
          </w:tcPr>
          <w:p w:rsidR="003E6F92" w:rsidRDefault="00B0150D">
            <w:pPr>
              <w:jc w:val="center"/>
              <w:rPr>
                <w:sz w:val="16"/>
              </w:rPr>
            </w:pPr>
            <w:r>
              <w:rPr>
                <w:sz w:val="16"/>
              </w:rPr>
              <w:t>155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Hung Yen University of Technology and Engineering,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t xml:space="preserve">The analysis artifact contains configuration files, preprocessing, training, and audit scripts, the saved summaries behind the reported tables, per-partition audit records, and scripts that, without retraining, rebuild selected diagnostic tables and recompute the bias bound (6) and the count-based rows of Table 6 from these files. It excludes the </w:t>
      </w:r>
      <w:r>
        <w:lastRenderedPageBreak/>
        <w:t>raw datasets, available from their providers, the prediction files, and the code of the controlled sparsification check, which was not archived; retraining requires those datasets and may not reproduce the reported values exactly. The artifact is available from the corresponding author on request, and a public repository will be released upon acceptance.</w:t>
      </w:r>
    </w:p>
    <w:p w:rsidR="00F81442" w:rsidRDefault="005D642D" w:rsidP="00833477">
      <w:pPr>
        <w:pStyle w:val="ReferenceHead"/>
      </w:pPr>
      <w:r>
        <w:t>Generative AI Statement</w:t>
      </w:r>
    </w:p>
    <w:p w:rsidR="00F81442" w:rsidRDefault="00F81442" w:rsidP="00607E6B">
      <w:pPr>
        <w:pStyle w:val="Text"/>
        <w:spacing w:line="252" w:lineRule="exact"/>
      </w:pPr>
      <w:r>
        <w:t>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to review the manuscript and the analysis code and to draft structural and language revisions. No AI tool was used to generate or alter experimental results. The authors checked every AI-assisted passage and code finding against the underlying code and results,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This work received no specific funding. It is not part of any research grant or funded project.</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 xml:space="preserve">H. Nakagawa, Y. Iwasawa, and Y. Matsuo, “Graph-Based Knowledge Tracing: Modeling Student Proficiency Using Graph Neural Network,” </w:t>
      </w:r>
      <w:r w:rsidRPr="00180489">
        <w:rPr>
          <w:noProof/>
        </w:rPr>
        <w:lastRenderedPageBreak/>
        <w:t>in Proc. IEEE/WIC/ACM Int. Conf. Web Intell., 2019, pp. 156–163. doi: 10.1145/3350546.3352513</w:t>
      </w:r>
    </w:p>
    <w:p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rPr>
        <w:t>X. Yan, C. Tang, and A. Shimada, “Recovering Stranded Discrimination in Knowledge Tracing: Per-Item Bias Correction via Empirical-Bayes Shrinkage,” to be published in Proc. Eur. Conf. Mach. Learn. Princ. Pract. Knowl. Discov. Databases (ECML PKDD), 2026, arXiv:2606.14123.</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rPr>
        <w:t>Junyi Academy, “Junyi Academy Online Learning Activity Dataset,” Kaggle, 2020. [Online]. Available: https://www.kaggle.com/datasets/junyiacademy/learning-activity-public-dataset-by-junyi-academy. Accessed: Sep. 20,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150D" w:rsidRDefault="00B0150D">
      <w:r>
        <w:separator/>
      </w:r>
    </w:p>
  </w:endnote>
  <w:endnote w:type="continuationSeparator" w:id="0">
    <w:p w:rsidR="00B0150D" w:rsidRDefault="00B01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150D" w:rsidRDefault="00B0150D"/>
  </w:footnote>
  <w:footnote w:type="continuationSeparator" w:id="0">
    <w:p w:rsidR="00B0150D" w:rsidRDefault="00B0150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E6F92"/>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3D6E"/>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50D"/>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C7F76A-9789-4481-9A7A-029E33BDD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8608</Words>
  <Characters>49069</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57562</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 Evaluating Knowledge Tracing on Rarely Practiced Knowledge Components</dc:title>
  <dc:subject/>
  <dc:creator/>
  <cp:keywords/>
  <dc:description/>
  <cp:lastModifiedBy/>
  <cp:revision>6</cp:revision>
  <dcterms:created xsi:type="dcterms:W3CDTF">2026-09-26T06:32:00Z</dcterms:created>
  <dcterms:modified xsi:type="dcterms:W3CDTF">2026-10-20T23:37:00Z</dcterms:modified>
</cp:coreProperties>
</file>