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t>Abstract—</w:t>
      </w:r>
      <w:r>
        <w:rPr>
          <w:rFonts w:eastAsia="Times New Roman"/>
          <w:i/>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t xml:space="preserve">RQ2: </w:t>
      </w:r>
      <w:r>
        <w:rPr/>
        <w:t>When</w:t>
      </w:r>
      <w:r>
        <w:t xml:space="preserve"> </w:t>
      </w:r>
      <w:r>
        <w:rPr/>
        <w:t>is</w:t>
      </w:r>
      <w:r>
        <w:t xml:space="preserve"> a sparse-versus-dense </w:t>
      </w:r>
      <w:r>
        <w:rPr/>
        <w:t>contrast</w:t>
      </w:r>
      <w:r>
        <w:t xml:space="preserve"> </w:t>
      </w:r>
      <w:r>
        <w:rPr/>
        <w:t>estimable,</w:t>
      </w:r>
      <w:r>
        <w:t xml:space="preserve"> </w:t>
      </w:r>
      <w:r>
        <w:rPr/>
        <w:t>and</w:t>
      </w:r>
      <w:r>
        <w:t xml:space="preserve"> </w:t>
      </w:r>
      <w:r>
        <w:rPr/>
        <w:t>when</w:t>
      </w:r>
      <w:r>
        <w:t xml:space="preserve"> </w:t>
      </w:r>
      <w:r>
        <w:rPr/>
        <w:t>must</w:t>
      </w:r>
      <w:r>
        <w:t xml:space="preserve"> </w:t>
      </w:r>
      <w:r>
        <w:rPr/>
        <w:t>model-based</w:t>
      </w:r>
      <w:r>
        <w:t xml:space="preserve"> </w:t>
      </w:r>
      <w:r>
        <w:rPr/>
        <w:t>results</w:t>
      </w:r>
      <w:r>
        <w:t xml:space="preserve"> be </w:t>
      </w:r>
      <w:r>
        <w:rPr/>
        <w:t>withheld?</w:t>
      </w:r>
    </w:p>
    <w:p w:rsidR="00C62791" w:rsidRDefault="00AA3681" w:rsidP="00607E6B">
      <w:pPr>
        <w:pStyle w:val="Text"/>
        <w:spacing w:line="252" w:lineRule="exact"/>
      </w:pPr>
      <w:r>
        <w:rPr/>
        <w:t xml:space="preserve">RQ3: On ASSISTments 2012, how does the deep knowledge tracing (DKT) contrast change when the checkpoint and the test window are varied one at a time?</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ageBreakBefore/>
        <w:pStyle w:val="figurecaption0"/>
        <w:keepNext/>
        <w:spacing w:before="80" w:after="40"/>
      </w:pPr>
      <w:r>
        <w:rPr/>
        <w:t xml:space="preserve">Table 2. Configuration of the scored neural models. Primary rows are ASSISTments DKT and T-KT masked under the primary protocol. simpleKT is sensitivity. No missing setting was filled in.</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sz w:val="16"/>
                <w:szCs w:val="16"/>
              </w:rPr>
              <w:t xml:space="preserve">Positional encoding</w:t>
            </w:r>
          </w:p>
        </w:tc>
        <w:tc>
          <w:tcPr>
            <w:tcW w:w="1246" w:type="pct"/>
            <w:tcMar>
              <w:top w:w="10" w:type="dxa"/>
              <w:left w:w="20" w:type="dxa"/>
              <w:bottom w:w="10" w:type="dxa"/>
              <w:right w:w="20" w:type="dxa"/>
            </w:tcMar>
            <w:vAlign w:val="center"/>
          </w:tcPr>
          <w:p>
            <w:r>
              <w:rPr>
                <w:sz w:val="16"/>
                <w:szCs w:val="16"/>
              </w:rPr>
              <w:t xml:space="preserve">None (recurrent)</w:t>
            </w:r>
          </w:p>
        </w:tc>
        <w:tc>
          <w:tcPr>
            <w:tcW w:w="1196" w:type="pct"/>
            <w:tcMar>
              <w:top w:w="10" w:type="dxa"/>
              <w:left w:w="20" w:type="dxa"/>
              <w:bottom w:w="10" w:type="dxa"/>
              <w:right w:w="20" w:type="dxa"/>
            </w:tcMar>
            <w:vAlign w:val="center"/>
          </w:tcPr>
          <w:p>
            <w:r>
              <w:rPr>
                <w:sz w:val="16"/>
                <w:szCs w:val="16"/>
              </w:rPr>
              <w:t xml:space="preserve">None (causal mask only)</w:t>
            </w:r>
          </w:p>
        </w:tc>
        <w:tc>
          <w:tcPr>
            <w:tcW w:w="1412" w:type="pct"/>
            <w:tcMar>
              <w:top w:w="10" w:type="dxa"/>
              <w:left w:w="20" w:type="dxa"/>
              <w:bottom w:w="10" w:type="dxa"/>
              <w:right w:w="20" w:type="dxa"/>
            </w:tcMar>
            <w:vAlign w:val="center"/>
          </w:tcPr>
          <w:p>
            <w:r>
              <w:rPr>
                <w:sz w:val="16"/>
                <w:szCs w:val="16"/>
              </w:rPr>
              <w:t xml:space="preserve">As in pyKT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 xml:space="preserve">is positive only if the sparse–dense difference exceeds </w:t>
      </w:r>
      <w:r>
        <w:rPr/>
        <w:t>this</w:t>
      </w:r>
      <w:r>
        <w:t xml:space="preserve"> upper bound on expected small-sample bias. ECE0 </w:t>
      </w:r>
      <w:r>
        <w:rPr/>
        <w:t>is</w:t>
      </w:r>
      <w:r>
        <w:t xml:space="preserve"> </w:t>
      </w:r>
      <w:r>
        <w:rPr/>
        <w:t>computed</w:t>
      </w:r>
      <w:r>
        <w:t xml:space="preserve"> </w:t>
      </w:r>
      <w:r>
        <w:rPr/>
        <w:t>from</w:t>
      </w:r>
      <w:r>
        <w:t xml:space="preserve"> </w:t>
      </w:r>
      <w:r>
        <w:rPr/>
        <w:t>the</w:t>
      </w:r>
      <w:r>
        <w:t xml:space="preserve"> </w:t>
      </w:r>
      <w:r>
        <w:rPr/>
        <w:t>focal</w:t>
      </w:r>
      <w:r>
        <w:t xml:space="preserve"> </w:t>
      </w:r>
      <w:r>
        <w:rPr/>
        <w:t>N</w:t>
      </w:r>
      <w:r>
        <w:t xml:space="preserve"> </w:t>
      </w:r>
      <w:r>
        <w:rPr/>
        <w:t>of</w:t>
      </w:r>
      <w:r>
        <w:t xml:space="preserve"> </w:t>
      </w:r>
      <w:r>
        <w:rPr/>
        <w:t>that</w:t>
      </w:r>
      <w:r>
        <w:t xml:space="preserve"> </w:t>
      </w:r>
      <w:r>
        <w:rPr/>
        <w:t>partition.</w:t>
      </w:r>
      <w:r>
        <w:t xml:space="preserve"> </w:t>
      </w:r>
      <w:r>
        <w:rPr/>
        <w:t>Fold</w:t>
      </w:r>
      <w:r>
        <w:t xml:space="preserve"> </w:t>
      </w:r>
      <w:r>
        <w:rPr/>
        <w:t>2</w:t>
      </w:r>
      <w:r>
        <w:t xml:space="preserve"> </w:t>
      </w:r>
      <w:r>
        <w:rPr/>
        <w:t>and</w:t>
      </w:r>
      <w:r>
        <w:t xml:space="preserve"> </w:t>
      </w:r>
      <w:r>
        <w:rPr/>
        <w:t>fold</w:t>
      </w:r>
      <w:r>
        <w:t xml:space="preserve"> </w:t>
      </w:r>
      <w:r>
        <w:rPr/>
        <w:t>3</w:t>
      </w:r>
      <w:r>
        <w:t xml:space="preserve"> </w:t>
      </w:r>
      <w:r>
        <w:rPr/>
        <w:t>are</w:t>
      </w:r>
      <w:r>
        <w:t xml:space="preserve"> </w:t>
      </w:r>
      <w:r>
        <w:rPr/>
        <w:t>averaged</w:t>
      </w:r>
      <w:r>
        <w:t xml:space="preserve"> </w:t>
      </w:r>
      <w:r>
        <w:rPr/>
        <w:t>first,</w:t>
      </w:r>
      <w:r>
        <w:t xml:space="preserve"> </w:t>
      </w:r>
      <w:r>
        <w:rPr/>
        <w:t>and</w:t>
      </w:r>
      <w:r>
        <w:t xml:space="preserve"> </w:t>
      </w:r>
      <w:r>
        <w:rPr/>
        <w:t>the</w:t>
      </w:r>
      <w:r>
        <w:t xml:space="preserve"> </w:t>
      </w:r>
      <w:r>
        <w:rPr/>
        <w:t>reported</w:t>
      </w:r>
      <w:r>
        <w:t xml:space="preserve"> </w:t>
      </w:r>
      <w:r>
        <w:rPr/>
        <w:t>ΔECE*</w:t>
      </w:r>
      <w:r>
        <w:t xml:space="preserve"> </w:t>
      </w:r>
      <w:r>
        <w:rPr/>
        <w:t>is</w:t>
      </w:r>
      <w:r>
        <w:t xml:space="preserve"> the mean </w:t>
      </w:r>
      <w:r>
        <w:rPr/>
        <w:t>of</w:t>
      </w:r>
      <w:r>
        <w:t xml:space="preserve"> </w:t>
      </w:r>
      <w:r>
        <w:rPr/>
        <w:t>the</w:t>
      </w:r>
      <w:r>
        <w:t xml:space="preserve"> </w:t>
      </w:r>
      <w:r>
        <w:rPr/>
        <w:t>four</w:t>
      </w:r>
      <w:r>
        <w:t xml:space="preserve"> </w:t>
      </w:r>
      <w:r>
        <w:rPr/>
        <w:t>unique</w:t>
      </w:r>
      <w:r>
        <w:t xml:space="preserve"> </w:t>
      </w:r>
      <w:r>
        <w:rPr/>
        <w:t>partitions.</w:t>
      </w:r>
      <w:r>
        <w:t xml:space="preserve"> </w:t>
      </w:r>
      <w:r>
        <w:rPr/>
        <w:t>It</w:t>
      </w:r>
      <w:r>
        <w:t xml:space="preserve"> </w:t>
      </w:r>
      <w:r>
        <w:rPr/>
        <w:t>is</w:t>
      </w:r>
      <w:r>
        <w:t xml:space="preserve"> </w:t>
      </w:r>
      <w:r>
        <w:rPr/>
        <w:t>not</w:t>
      </w:r>
      <w:r>
        <w:t xml:space="preserve"> </w:t>
      </w:r>
      <w:r>
        <w:rPr/>
        <w:t>the</w:t>
      </w:r>
      <w:r>
        <w:t xml:space="preserve"> </w:t>
      </w:r>
      <w:r>
        <w:rPr/>
        <w:t>result</w:t>
      </w:r>
      <w:r>
        <w:t xml:space="preserve"> </w:t>
      </w:r>
      <w:r>
        <w:rPr/>
        <w:t>of</w:t>
      </w:r>
      <w:r>
        <w:t xml:space="preserve"> </w:t>
      </w:r>
      <w:r>
        <w:rPr/>
        <w:t>subtracting</w:t>
      </w:r>
      <w:r>
        <w:t xml:space="preserve"> </w:t>
      </w:r>
      <w:r>
        <w:rPr/>
        <w:t>ECE0</w:t>
      </w:r>
      <w:r>
        <w:t xml:space="preserve"> </w:t>
      </w:r>
      <w:r>
        <w:rPr/>
        <w:t>once</w:t>
      </w:r>
      <w:r>
        <w:t xml:space="preserve"> </w:t>
      </w:r>
      <w:r>
        <w:rPr/>
        <w:t>from</w:t>
      </w:r>
      <w:r>
        <w:t xml:space="preserve"> </w:t>
      </w:r>
      <w:r>
        <w:rPr/>
        <w:t>the</w:t>
      </w:r>
      <w:r>
        <w:t xml:space="preserve"> </w:t>
      </w:r>
      <w:r>
        <w:rPr/>
        <w:t>mean</w:t>
      </w:r>
      <w:r>
        <w:t xml:space="preserve"> </w:t>
      </w:r>
      <w:r>
        <w:rPr/>
        <w:t>ΔECE.</w:t>
      </w:r>
      <w:r>
        <w:t xml:space="preserve"> ΔECE* is </w:t>
      </w:r>
      <w:r>
        <w:rPr/>
        <w:t>not</w:t>
      </w:r>
      <w:r>
        <w:t xml:space="preserve"> a confidence interval, </w:t>
      </w:r>
      <w:r>
        <w:rPr/>
        <w:t>not</w:t>
      </w:r>
      <w:r>
        <w:t xml:space="preserve"> </w:t>
      </w:r>
      <w:r>
        <w:rPr/>
        <w:t>a</w:t>
      </w:r>
      <w:r>
        <w:t xml:space="preserve"> </w:t>
      </w:r>
      <w:r>
        <w:rPr/>
        <w:t>hypothesis</w:t>
      </w:r>
      <w:r>
        <w:t xml:space="preserve"> </w:t>
      </w:r>
      <w:r>
        <w:rPr/>
        <w:t>test,</w:t>
      </w:r>
      <w:r>
        <w:t xml:space="preserve"> and </w:t>
      </w:r>
      <w:r>
        <w:rPr/>
        <w:t>not</w:t>
      </w:r>
      <w:r>
        <w:t xml:space="preserve"> </w:t>
      </w:r>
      <w:r>
        <w:rPr/>
        <w:t>a</w:t>
      </w:r>
      <w:r>
        <w:t xml:space="preserve"> </w:t>
      </w:r>
      <w:r>
        <w:rPr/>
        <w:t>p-value.</w:t>
      </w:r>
      <w:r>
        <w:t xml:space="preserve"> </w:t>
      </w:r>
      <w:r>
        <w:rPr/>
        <w:t>The</w:t>
      </w:r>
      <w:r>
        <w:t xml:space="preserve"> </w:t>
      </w:r>
      <w:r>
        <w:rPr/>
        <w:t>size-matched</w:t>
      </w:r>
      <w:r>
        <w:t xml:space="preserve"> </w:t>
      </w:r>
      <w:r>
        <w:rPr/>
        <w:t>gap,</w:t>
      </w:r>
      <w:r>
        <w:t xml:space="preserve"> </w:t>
      </w:r>
      <w:r>
        <w:rPr/>
        <w:t>and</w:t>
      </w:r>
      <w:r>
        <w:t xml:space="preserve"> the </w:t>
      </w:r>
      <w:r>
        <w:rPr/>
        <w:t>learner-cluster</w:t>
      </w:r>
      <w:r>
        <w:t xml:space="preserve"> </w:t>
      </w:r>
      <w:r>
        <w:rPr/>
        <w:t>interval</w:t>
      </w:r>
      <w:r>
        <w:t xml:space="preserve"> </w:t>
      </w:r>
      <w:r>
        <w:rPr/>
        <w:t>computed</w:t>
      </w:r>
      <w:r>
        <w:t xml:space="preserve"> </w:t>
      </w:r>
      <w:r>
        <w:rPr/>
        <w:t>on</w:t>
      </w:r>
      <w:r>
        <w:t xml:space="preserve"> </w:t>
      </w:r>
      <w:r>
        <w:rPr/>
        <w:t>fold</w:t>
      </w:r>
      <w:r>
        <w:t xml:space="preserve"> </w:t>
      </w:r>
      <w:r>
        <w:rPr/>
        <w:t>0</w:t>
      </w:r>
      <w:r>
        <w:t xml:space="preserve"> </w:t>
      </w:r>
      <w:r>
        <w:rPr/>
        <w:t>only,</w:t>
      </w:r>
      <w:r>
        <w:t xml:space="preserve"> </w:t>
      </w:r>
      <w:r>
        <w:rPr/>
        <w:t>are</w:t>
      </w:r>
      <w:r>
        <w:t xml:space="preserve"> </w:t>
      </w:r>
      <w:r>
        <w:rPr/>
        <w:t>different</w:t>
      </w:r>
      <w:r>
        <w:t xml:space="preserve"> </w:t>
      </w:r>
      <w:r>
        <w:rPr/>
        <w:t>quantities.</w:t>
      </w:r>
      <w:proofErr w:type="gramEnd"/>
      <w:r/>
      <w:r>
        <w:rPr>
          <w:vertAlign w:val="subscript"/>
        </w:rPr>
      </w:r>
      <w:r/>
      <w:r>
        <w:rPr>
          <w:i/>
        </w:rPr>
      </w:r>
      <w:r/>
      <w:proofErr w:type="gramStart"/>
      <w:r/>
      <w:proofErr w:type="gramEnd"/>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rPr>
        <w:t xml:space="preserve">sparse</w:t>
      </w:r>
      <w:r>
        <w:t xml:space="preserve"> is the number of sparse rows and </w:t>
      </w:r>
      <w:r>
        <w:t xml:space="preserve">ECE</w:t>
      </w:r>
      <w:r>
        <w:rPr>
          <w:vertAlign w:val="subscript"/>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rPr>
        <w:t xml:space="preserve">sparse</w:t>
      </w:r>
      <w:r>
        <w:t xml:space="preserve">. A draw with fewer than </w:t>
      </w:r>
      <w:r>
        <w:t xml:space="preserve">N</w:t>
      </w:r>
      <w:r>
        <w:rPr>
          <w:vertAlign w:val="subscript"/>
        </w:rPr>
        <w:t xml:space="preserve">sparse</w:t>
      </w:r>
      <w:r>
        <w:t xml:space="preserve"> dense rows is invalid and is omitted from the median. Otherwise a second sample, also without replacement, retains exactly </w:t>
      </w:r>
      <w:r>
        <w:t xml:space="preserve">N</w:t>
      </w:r>
      <w:r>
        <w:rPr>
          <w:vertAlign w:val="subscript"/>
        </w:rPr>
        <w:t xml:space="preserve">sparse</w:t>
      </w:r>
      <w:r>
        <w:t xml:space="preserve"> rows, so a learner whose rows cross </w:t>
      </w:r>
      <w:r>
        <w:t xml:space="preserve">N</w:t>
      </w:r>
      <w:r>
        <w:rPr>
          <w:vertAlign w:val="subscript"/>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t xml:space="preserve">N</w:t>
      </w:r>
      <w:r>
        <w:rPr>
          <w:vertAlign w:val="subscript"/>
        </w:rPr>
        <w:t xml:space="preserve">sparse</w:t>
      </w:r>
      <w:r>
        <w:rPr/>
        <w:t xml:space="preserve"> rows with replace=False. Stage 2 calls choice 2000 times, with replace=False, to take exactly </w:t>
      </w:r>
      <w:r>
        <w:rPr/>
        <w:t xml:space="preserve">N</w:t>
      </w:r>
      <w:r>
        <w:rPr>
          <w:vertAlign w:val="subscript"/>
        </w:rPr>
        <w:t xml:space="preserve">sparse</w:t>
      </w:r>
      <w:r>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szCs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szCs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szCs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szCs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szCs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szCs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szCs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szCs w:val="16"/>
              </w:rPr>
              <w:t>f</w:t>
            </w:r>
            <w:r>
              <w:rPr>
                <w:sz w:val="16"/>
                <w:vertAlign w:val="subscript"/>
                <w:szCs w:val="16"/>
              </w:rPr>
              <w:t>train</w:t>
            </w:r>
            <w:r>
              <w:rPr>
                <w:sz w:val="16"/>
                <w:szCs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szCs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szCs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szCs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szCs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szCs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szCs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szCs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proofErr w:type="gramStart"/>
      <w:proofErr w:type="gramEnd"/>
      <w:proofErr w:type="gramStart"/>
      <w:proofErr w:type="gramEnd"/>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ageBreakBefore/>
        <w:pStyle w:val="figurecaption0"/>
        <w:keepNext/>
        <w:spacing w:before="80" w:after="40"/>
      </w:pPr>
      <w:r>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0640A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N</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DKT (primary)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0.7303 ± 0.0005</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0.7354 ± 0.0008</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T-KT masked (primary)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0.7244 ± 0.0007</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0.7314 ± 0.0006</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rPr>
              <w:t xml:space="preserve">DKT (post-hoc)</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0.7554 ± 0.0012</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0.7469 ± 0.0013</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3,204,343</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simpleKT (sensitivity)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0.7711 ± 0.0013</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0.7533 ± 0.0014</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rPr>
              <w:t xml:space="preserve">Any model</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vertAlign w:val="subscript"/>
        </w:rPr>
      </w:r>
      <w:r>
        <w:rPr/>
      </w:r>
      <w:r>
        <w:rPr/>
      </w:r>
      <w:r>
        <w:rPr>
          <w:color w:val="000000"/>
        </w:rPr>
      </w:r>
    </w:p>
    <w:p w:rsidR="00C62791" w:rsidRDefault="00AA3681" w:rsidP="00607E6B">
      <w:pPr>
        <w:pStyle w:val="Text"/>
        <w:spacing w:line="252" w:lineRule="exact"/>
      </w:pPr>
      <w:r>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0640A2">
        <w:trPr>
          <w:cantSplit/>
          <w:tblHeader/>
          <w:jc w:val="center"/>
        </w:trPr>
        <w:tc>
          <w:tcPr>
            <w:tcW w:w="132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rPr>
              <w:t>Model</w:t>
            </w:r>
          </w:p>
        </w:tc>
        <w:tc>
          <w:tcPr>
            <w:tcW w:w="1360" w:type="dxa"/>
            <w:tcMar>
              <w:top w:w="10" w:type="dxa"/>
              <w:left w:w="20" w:type="dxa"/>
              <w:bottom w:w="10" w:type="dxa"/>
              <w:right w:w="20" w:type="dxa"/>
            </w:tcMar>
            <w:vAlign w:val="center"/>
          </w:tcPr>
          <w:p>
            <w:pPr>
              <w:jc w:val="center"/>
            </w:pPr>
            <w:r>
              <w:rPr>
                <w:sz w:val="16"/>
                <w:szCs w:val="16"/>
              </w:rPr>
              <w:t>Group</w:t>
            </w:r>
            <w:r>
              <w:rPr>
                <w:sz w:val="16"/>
                <w:szCs w:val="16"/>
              </w:rPr>
              <w:t xml:space="preserve"> </w:t>
            </w:r>
            <w:r>
              <w:rPr>
                <w:sz w:val="16"/>
                <w:szCs w:val="16"/>
              </w:rPr>
              <w:t>(support)</w:t>
            </w:r>
          </w:p>
        </w:tc>
        <w:tc>
          <w:tcPr>
            <w:tcW w:w="640" w:type="dxa"/>
            <w:tcMar>
              <w:top w:w="10" w:type="dxa"/>
              <w:left w:w="20" w:type="dxa"/>
              <w:bottom w:w="10" w:type="dxa"/>
              <w:right w:w="20" w:type="dxa"/>
            </w:tcMar>
            <w:vAlign w:val="center"/>
          </w:tcPr>
          <w:p>
            <w:pPr>
              <w:jc w:val="center"/>
            </w:pPr>
            <w:r>
              <w:rPr>
                <w:sz w:val="16"/>
                <w:szCs w:val="16"/>
              </w:rPr>
              <w:t>N</w:t>
            </w:r>
          </w:p>
        </w:tc>
        <w:tc>
          <w:tcPr>
            <w:tcW w:w="1080" w:type="dxa"/>
            <w:tcMar>
              <w:top w:w="10" w:type="dxa"/>
              <w:left w:w="20" w:type="dxa"/>
              <w:bottom w:w="10" w:type="dxa"/>
              <w:right w:w="20" w:type="dxa"/>
            </w:tcMar>
            <w:vAlign w:val="center"/>
          </w:tcPr>
          <w:p>
            <w:pPr>
              <w:jc w:val="center"/>
            </w:pPr>
            <w:r>
              <w:rPr>
                <w:sz w:val="16"/>
                <w:szCs w:val="16"/>
              </w:rPr>
              <w:t>ECE</w:t>
            </w:r>
          </w:p>
        </w:tc>
        <w:tc>
          <w:tcPr>
            <w:tcW w:w="1080" w:type="dxa"/>
            <w:tcMar>
              <w:top w:w="10" w:type="dxa"/>
              <w:left w:w="20" w:type="dxa"/>
              <w:bottom w:w="10" w:type="dxa"/>
              <w:right w:w="20" w:type="dxa"/>
            </w:tcMar>
            <w:vAlign w:val="center"/>
          </w:tcPr>
          <w:p>
            <w:pPr>
              <w:jc w:val="center"/>
            </w:pPr>
            <w:r>
              <w:rPr>
                <w:sz w:val="16"/>
                <w:szCs w:val="16"/>
              </w:rPr>
              <w:t>ΔECE</w:t>
            </w:r>
          </w:p>
        </w:tc>
        <w:tc>
          <w:tcPr>
            <w:tcW w:w="1100" w:type="dxa"/>
            <w:tcMar>
              <w:top w:w="10" w:type="dxa"/>
              <w:left w:w="20" w:type="dxa"/>
              <w:bottom w:w="10" w:type="dxa"/>
              <w:right w:w="20" w:type="dxa"/>
            </w:tcMar>
            <w:vAlign w:val="center"/>
          </w:tcPr>
          <w:p>
            <w:pPr>
              <w:jc w:val="center"/>
            </w:pPr>
            <w:r>
              <w:rPr>
                <w:sz w:val="16"/>
                <w:szCs w:val="16"/>
              </w:rPr>
              <w:t>ΔECE*</w:t>
            </w:r>
          </w:p>
        </w:tc>
        <w:tc>
          <w:tcPr>
            <w:tcW w:w="1080" w:type="dxa"/>
            <w:tcMar>
              <w:top w:w="10" w:type="dxa"/>
              <w:left w:w="20" w:type="dxa"/>
              <w:bottom w:w="10" w:type="dxa"/>
              <w:right w:w="20" w:type="dxa"/>
            </w:tcMar>
            <w:vAlign w:val="center"/>
          </w:tcPr>
          <w:p>
            <w:pPr>
              <w:jc w:val="center"/>
            </w:pPr>
            <w:r>
              <w:rPr>
                <w:sz w:val="16"/>
                <w:szCs w:val="16"/>
              </w:rPr>
              <w:t>Matched</w:t>
            </w:r>
            <w:r>
              <w:rPr>
                <w:sz w:val="16"/>
                <w:szCs w:val="16"/>
              </w:rPr>
              <w:t xml:space="preserve"> </w:t>
            </w:r>
            <w:r>
              <w:rPr>
                <w:sz w:val="16"/>
                <w:szCs w:val="16"/>
              </w:rPr>
              <w:t>gap</w:t>
            </w:r>
          </w:p>
        </w:tc>
        <w:tc>
          <w:tcPr>
            <w:tcW w:w="1375" w:type="dxa"/>
            <w:tcMar>
              <w:top w:w="10" w:type="dxa"/>
              <w:left w:w="20" w:type="dxa"/>
              <w:bottom w:w="10" w:type="dxa"/>
              <w:right w:w="20" w:type="dxa"/>
            </w:tcMar>
            <w:vAlign w:val="center"/>
          </w:tcPr>
          <w:p>
            <w:pPr>
              <w:jc w:val="center"/>
            </w:pPr>
            <w:r>
              <w:rPr>
                <w:sz w:val="16"/>
                <w:szCs w:val="16"/>
              </w:rPr>
              <w:t>95%</w:t>
            </w:r>
            <w:r>
              <w:rPr>
                <w:sz w:val="16"/>
                <w:szCs w:val="16"/>
              </w:rPr>
              <w:t xml:space="preserve"> </w:t>
            </w:r>
            <w:r>
              <w:rPr>
                <w:sz w:val="16"/>
                <w:szCs w:val="16"/>
              </w:rPr>
              <w:t>CI</w:t>
            </w:r>
            <w:r>
              <w:rPr>
                <w:sz w:val="16"/>
                <w:szCs w:val="16"/>
              </w:rPr>
              <w:t xml:space="preserve"> </w:t>
            </w:r>
            <w:r>
              <w:rPr>
                <w:sz w:val="16"/>
                <w:szCs w:val="16"/>
              </w:rPr>
              <w:t>(fold</w:t>
            </w:r>
            <w:r>
              <w:rPr>
                <w:sz w:val="16"/>
                <w:szCs w:val="16"/>
              </w:rPr>
              <w:t xml:space="preserve"> </w:t>
            </w:r>
            <w:r>
              <w:rPr>
                <w:sz w:val="16"/>
                <w:szCs w:val="16"/>
              </w:rPr>
              <w:t>0</w:t>
            </w:r>
            <w:r>
              <w:rPr>
                <w:sz w:val="16"/>
                <w:szCs w:val="16"/>
              </w:rPr>
              <w:t xml:space="preserve"> </w:t>
            </w:r>
            <w:r>
              <w:rPr>
                <w:sz w:val="16"/>
                <w:szCs w:val="16"/>
              </w:rPr>
              <w:t>gap)</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sparse (Limited)</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0.0982 ± 0.0093</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0.0893 ± 0.0091</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−0.0081 ± 0.0122</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0.0400 ± 0.0107</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0.0170 to 0.0821</w:t>
            </w:r>
            <w:r>
              <w:rPr>
                <w:sz w:val="16"/>
                <w:szCs w:val="16"/>
              </w:rPr>
              <w:br/>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0.0089 ± 0.0013</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sparse (Limited)</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0.1199 ± 0.0247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0.1041 ± 0.0215</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0.0068 ± 0.0207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0.0581 ± 0.0230</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0.0233 to 0.0878</w:t>
            </w:r>
            <w:r>
              <w:rPr>
                <w:sz w:val="16"/>
                <w:szCs w:val="16"/>
              </w:rPr>
              <w:br/>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0.0158 ± 0.0032</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medium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3,677</w:t>
            </w:r>
          </w:p>
        </w:tc>
        <w:tc>
          <w:tcPr>
            <w:tcW w:w="1080" w:type="dxa"/>
            <w:tcMar>
              <w:top w:w="10" w:type="dxa"/>
              <w:left w:w="20" w:type="dxa"/>
              <w:bottom w:w="10" w:type="dxa"/>
              <w:right w:w="20" w:type="dxa"/>
            </w:tcMar>
            <w:vAlign w:val="center"/>
          </w:tcPr>
          <w:p>
            <w:pPr>
              <w:jc w:val="center"/>
            </w:pPr>
            <w:r>
              <w:rPr>
                <w:sz w:val="16"/>
                <w:szCs w:val="16"/>
              </w:rPr>
              <w:t xml:space="preserve">0.0345 ± 0.0080</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0.0302 ± 0.0069</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−0.0032 ± 0.0067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0.0115 ± 0.0073</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0.0010 to 0.0434</w:t>
            </w:r>
            <w:r>
              <w:rPr>
                <w:sz w:val="16"/>
                <w:szCs w:val="16"/>
              </w:rPr>
              <w:br/>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3,200,666</w:t>
            </w:r>
          </w:p>
        </w:tc>
        <w:tc>
          <w:tcPr>
            <w:tcW w:w="1080" w:type="dxa"/>
            <w:tcMar>
              <w:top w:w="10" w:type="dxa"/>
              <w:left w:w="20" w:type="dxa"/>
              <w:bottom w:w="10" w:type="dxa"/>
              <w:right w:w="20" w:type="dxa"/>
            </w:tcMar>
            <w:vAlign w:val="center"/>
          </w:tcPr>
          <w:p>
            <w:pPr>
              <w:jc w:val="center"/>
            </w:pPr>
            <w:r>
              <w:rPr>
                <w:sz w:val="16"/>
                <w:szCs w:val="16"/>
              </w:rPr>
              <w:t xml:space="preserve">0.0043 ± 0.0021</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
    </w:p>
    <w:p w:rsidR="00C62791" w:rsidRDefault="00AA3681" w:rsidP="00607E6B">
      <w:pPr>
        <w:pStyle w:val="Text"/>
        <w:spacing w:line="252" w:lineRule="exact"/>
      </w:pPr>
      <w:r>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Question</w:t>
            </w:r>
          </w:p>
        </w:tc>
        <w:tc>
          <w:tcPr>
            <w:tcW w:w="1000" w:type="dxa"/>
            <w:tcMar>
              <w:top w:w="10" w:type="dxa"/>
              <w:left w:w="20" w:type="dxa"/>
              <w:bottom w:w="10" w:type="dxa"/>
              <w:right w:w="20" w:type="dxa"/>
            </w:tcMar>
            <w:vAlign w:val="center"/>
          </w:tcPr>
          <w:p>
            <w:r>
              <w:rPr>
                <w:sz w:val="16"/>
                <w:szCs w:val="16"/>
              </w:rPr>
              <w:t xml:space="preserve">ASSISTments 2012</w:t>
            </w:r>
            <w:r>
              <w:rPr>
                <w:sz w:val="16"/>
                <w:szCs w:val="16"/>
              </w:rPr>
              <w:t xml:space="preserve"/>
            </w:r>
            <w:r>
              <w:rPr>
                <w:sz w:val="16"/>
                <w:szCs w:val="16"/>
              </w:rPr>
              <w:t/>
            </w:r>
          </w:p>
        </w:tc>
        <w:tc>
          <w:tcPr>
            <w:tcW w:w="1360" w:type="dxa"/>
            <w:tcMar>
              <w:top w:w="10" w:type="dxa"/>
              <w:left w:w="20" w:type="dxa"/>
              <w:bottom w:w="10" w:type="dxa"/>
              <w:right w:w="20" w:type="dxa"/>
            </w:tcMar>
            <w:vAlign w:val="center"/>
          </w:tcPr>
          <w:p>
            <w:r>
              <w:rPr>
                <w:sz w:val="16"/>
                <w:szCs w:val="16"/>
              </w:rPr>
              <w:t xml:space="preserve">Junyi Academy</w:t>
            </w:r>
            <w:r>
              <w:rPr>
                <w:sz w:val="16"/>
                <w:szCs w:val="16"/>
              </w:rPr>
              <w:t xml:space="preserve"/>
            </w:r>
            <w:r>
              <w:rPr>
                <w:sz w:val="16"/>
                <w:szCs w:val="16"/>
              </w:rPr>
              <w:t/>
            </w:r>
          </w:p>
        </w:tc>
        <w:tc>
          <w:tcPr>
            <w:tcW w:w="640" w:type="dxa"/>
            <w:tcMar>
              <w:top w:w="10" w:type="dxa"/>
              <w:left w:w="20" w:type="dxa"/>
              <w:bottom w:w="10" w:type="dxa"/>
              <w:right w:w="20" w:type="dxa"/>
            </w:tcMar>
            <w:vAlign w:val="center"/>
          </w:tcPr>
          <w:p>
            <w:r>
              <w:rPr>
                <w:sz w:val="16"/>
                <w:szCs w:val="16"/>
              </w:rPr>
              <w:t xml:space="preserve">XES3G5M</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Sparse group present?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Yes (Limited)</w:t>
            </w:r>
          </w:p>
        </w:tc>
        <w:tc>
          <w:tcPr>
            <w:tcW w:w="1360" w:type="dxa"/>
            <w:tcMar>
              <w:top w:w="10" w:type="dxa"/>
              <w:left w:w="20" w:type="dxa"/>
              <w:bottom w:w="10" w:type="dxa"/>
              <w:right w:w="20" w:type="dxa"/>
            </w:tcMar>
            <w:vAlign w:val="center"/>
          </w:tcPr>
          <w:p>
            <w:r>
              <w:rPr>
                <w:sz w:val="16"/>
                <w:szCs w:val="16"/>
              </w:rPr>
              <w:t xml:space="preserve">No</w:t>
            </w:r>
          </w:p>
        </w:tc>
        <w:tc>
          <w:tcPr>
            <w:tcW w:w="640" w:type="dxa"/>
            <w:tcMar>
              <w:top w:w="10" w:type="dxa"/>
              <w:left w:w="20" w:type="dxa"/>
              <w:bottom w:w="10" w:type="dxa"/>
              <w:right w:w="20" w:type="dxa"/>
            </w:tcMar>
            <w:vAlign w:val="center"/>
          </w:tcPr>
          <w:p>
            <w:r>
              <w:rPr>
                <w:sz w:val="16"/>
                <w:szCs w:val="16"/>
              </w:rPr>
              <w:t xml:space="preserve">KC-level tail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L1–L8 PASS?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L1–L7 PASS; L8 not applicable (one row per response)</w:t>
            </w:r>
          </w:p>
        </w:tc>
        <w:tc>
          <w:tcPr>
            <w:tcW w:w="1360" w:type="dxa"/>
            <w:tcMar>
              <w:top w:w="10" w:type="dxa"/>
              <w:left w:w="20" w:type="dxa"/>
              <w:bottom w:w="10" w:type="dxa"/>
              <w:right w:w="20" w:type="dxa"/>
            </w:tcMar>
            <w:vAlign w:val="center"/>
          </w:tcPr>
          <w:p>
            <w:r>
              <w:rPr>
                <w:sz w:val="16"/>
                <w:szCs w:val="16"/>
              </w:rPr>
              <w:t xml:space="preserve">L1–L7 PASS; L8 not applicable (one row per response)</w:t>
            </w:r>
          </w:p>
        </w:tc>
        <w:tc>
          <w:tcPr>
            <w:tcW w:w="640" w:type="dxa"/>
            <w:tcMar>
              <w:top w:w="10" w:type="dxa"/>
              <w:left w:w="20" w:type="dxa"/>
              <w:bottom w:w="10" w:type="dxa"/>
              <w:right w:w="20" w:type="dxa"/>
            </w:tcMar>
            <w:vAlign w:val="center"/>
          </w:tcPr>
          <w:p>
            <w:r>
              <w:rPr>
                <w:sz w:val="16"/>
                <w:szCs w:val="16"/>
              </w:rPr>
              <w:t xml:space="preserve">L1–L7 PASS; L8 FAIL</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Eligible model contrast?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Yes: DKT and T-KT masked</w:t>
            </w:r>
          </w:p>
        </w:tc>
        <w:tc>
          <w:tcPr>
            <w:tcW w:w="1360" w:type="dxa"/>
            <w:tcMar>
              <w:top w:w="10" w:type="dxa"/>
              <w:left w:w="20" w:type="dxa"/>
              <w:bottom w:w="10" w:type="dxa"/>
              <w:right w:w="20" w:type="dxa"/>
            </w:tcMar>
            <w:vAlign w:val="center"/>
          </w:tcPr>
          <w:p>
            <w:r>
              <w:rPr>
                <w:sz w:val="16"/>
                <w:szCs w:val="16"/>
              </w:rPr>
              <w:t xml:space="preserve">Post-hoc medium versus dense (DKT)</w:t>
            </w:r>
          </w:p>
        </w:tc>
        <w:tc>
          <w:tcPr>
            <w:tcW w:w="640" w:type="dxa"/>
            <w:tcMar>
              <w:top w:w="10" w:type="dxa"/>
              <w:left w:w="20" w:type="dxa"/>
              <w:bottom w:w="10" w:type="dxa"/>
              <w:right w:w="20" w:type="dxa"/>
            </w:tcMar>
            <w:vAlign w:val="center"/>
          </w:tcPr>
          <w:p>
            <w:r>
              <w:rPr>
                <w:sz w:val="16"/>
                <w:szCs w:val="16"/>
              </w:rPr>
              <w:t xml:space="preserve">No</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Direction</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Mean ΔECE and G positive for both models; G positive in every partition; ΔECE* mixed in sign</w:t>
            </w:r>
          </w:p>
        </w:tc>
        <w:tc>
          <w:tcPr>
            <w:tcW w:w="1360" w:type="dxa"/>
            <w:tcMar>
              <w:top w:w="10" w:type="dxa"/>
              <w:left w:w="20" w:type="dxa"/>
              <w:bottom w:w="10" w:type="dxa"/>
              <w:right w:w="20" w:type="dxa"/>
            </w:tcMar>
            <w:vAlign w:val="center"/>
          </w:tcPr>
          <w:p>
            <w:r>
              <w:rPr>
                <w:sz w:val="16"/>
                <w:szCs w:val="16"/>
              </w:rPr>
              <w:t xml:space="preserve">Mean ΔECE 0.0302 and G 0.0115 positive; ΔECE* −0.0032</w:t>
            </w:r>
          </w:p>
        </w:tc>
        <w:tc>
          <w:tcPr>
            <w:tcW w:w="640" w:type="dxa"/>
            <w:tcMar>
              <w:top w:w="10" w:type="dxa"/>
              <w:left w:w="20" w:type="dxa"/>
              <w:bottom w:w="10" w:type="dxa"/>
              <w:right w:w="20" w:type="dxa"/>
            </w:tcMar>
            <w:vAlign w:val="center"/>
          </w:tcPr>
          <w:p>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Uncertainty</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Fold-0 learner-cluster interval of G excludes 0 (primary); per-partition intervals in Table A5 also exclude 0</w:t>
            </w:r>
          </w:p>
        </w:tc>
        <w:tc>
          <w:tcPr>
            <w:tcW w:w="1360" w:type="dxa"/>
            <w:tcMar>
              <w:top w:w="10" w:type="dxa"/>
              <w:left w:w="20" w:type="dxa"/>
              <w:bottom w:w="10" w:type="dxa"/>
              <w:right w:w="20" w:type="dxa"/>
            </w:tcMar>
            <w:vAlign w:val="center"/>
          </w:tcPr>
          <w:p>
            <w:r>
              <w:rPr>
                <w:sz w:val="16"/>
                <w:szCs w:val="16"/>
              </w:rPr>
              <w:t xml:space="preserve">Fold-0 interval of G 0.0010 to 0.0434; post-hoc</w:t>
            </w:r>
          </w:p>
        </w:tc>
        <w:tc>
          <w:tcPr>
            <w:tcW w:w="640" w:type="dxa"/>
            <w:tcMar>
              <w:top w:w="10" w:type="dxa"/>
              <w:left w:w="20" w:type="dxa"/>
              <w:bottom w:w="10" w:type="dxa"/>
              <w:right w:w="20" w:type="dxa"/>
            </w:tcMar>
            <w:vAlign w:val="center"/>
          </w:tcPr>
          <w:p>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Protocol/evidence status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Primary protocol; primary evidence</w:t>
            </w:r>
          </w:p>
        </w:tc>
        <w:tc>
          <w:tcPr>
            <w:tcW w:w="1360" w:type="dxa"/>
            <w:tcMar>
              <w:top w:w="10" w:type="dxa"/>
              <w:left w:w="20" w:type="dxa"/>
              <w:bottom w:w="10" w:type="dxa"/>
              <w:right w:w="20" w:type="dxa"/>
            </w:tcMar>
            <w:vAlign w:val="center"/>
          </w:tcPr>
          <w:p>
            <w:r>
              <w:rPr>
                <w:sz w:val="16"/>
                <w:szCs w:val="16"/>
              </w:rPr>
              <w:t xml:space="preserve">Primary-protocol rules; post-hoc, not pre-specified</w:t>
            </w:r>
          </w:p>
        </w:tc>
        <w:tc>
          <w:tcPr>
            <w:tcW w:w="640" w:type="dxa"/>
            <w:tcMar>
              <w:top w:w="10" w:type="dxa"/>
              <w:left w:w="20" w:type="dxa"/>
              <w:bottom w:w="10" w:type="dxa"/>
              <w:right w:w="20" w:type="dxa"/>
            </w:tcMar>
            <w:vAlign w:val="center"/>
          </w:tcPr>
          <w:p>
            <w:r>
              <w:rPr>
                <w:sz w:val="16"/>
                <w:szCs w:val="16"/>
              </w:rPr>
              <w:t xml:space="preserve">Descriptive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bl>
    <w:p w:rsidR="00332BC5" w:rsidRPr="00E61DEF" w:rsidRDefault="00EF6C3D" w:rsidP="00F076D7">
      <w:pPr>
        <w:pStyle w:val="figurecaption0"/>
        <w:keepNext/>
        <w:spacing w:before="80" w:after="40"/>
      </w:pPr>
      <w:r>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Quantity</w:t>
            </w:r>
          </w:p>
        </w:tc>
        <w:tc>
          <w:tcPr>
            <w:tcW w:w="1000" w:type="dxa"/>
            <w:tcMar>
              <w:top w:w="10" w:type="dxa"/>
              <w:left w:w="20" w:type="dxa"/>
              <w:bottom w:w="10" w:type="dxa"/>
              <w:right w:w="20" w:type="dxa"/>
            </w:tcMar>
            <w:vAlign w:val="center"/>
          </w:tcPr>
          <w:p>
            <w:r>
              <w:rPr>
                <w:sz w:val="16"/>
                <w:szCs w:val="16"/>
              </w:rPr>
              <w:t xml:space="preserve">ASSISTments 2012</w:t>
            </w:r>
            <w:r>
              <w:rPr>
                <w:sz w:val="16"/>
                <w:szCs w:val="16"/>
              </w:rPr>
              <w:t xml:space="preserve"/>
            </w:r>
            <w:r>
              <w:rPr>
                <w:sz w:val="16"/>
                <w:szCs w:val="16"/>
              </w:rPr>
              <w:t/>
            </w:r>
          </w:p>
        </w:tc>
        <w:tc>
          <w:tcPr>
            <w:tcW w:w="1360" w:type="dxa"/>
            <w:tcMar>
              <w:top w:w="10" w:type="dxa"/>
              <w:left w:w="20" w:type="dxa"/>
              <w:bottom w:w="10" w:type="dxa"/>
              <w:right w:w="20" w:type="dxa"/>
            </w:tcMar>
            <w:vAlign w:val="center"/>
          </w:tcPr>
          <w:p>
            <w:r>
              <w:rPr>
                <w:sz w:val="16"/>
                <w:szCs w:val="16"/>
              </w:rPr>
              <w:t xml:space="preserve">Junyi Academy</w:t>
            </w:r>
            <w:r>
              <w:rPr>
                <w:sz w:val="16"/>
                <w:szCs w:val="16"/>
              </w:rPr>
              <w:t xml:space="preserve"/>
            </w:r>
            <w:r>
              <w:rPr>
                <w:sz w:val="16"/>
                <w:szCs w:val="16"/>
              </w:rPr>
              <w:t/>
            </w:r>
          </w:p>
        </w:tc>
        <w:tc>
          <w:tcPr>
            <w:tcW w:w="640" w:type="dxa"/>
            <w:tcMar>
              <w:top w:w="10" w:type="dxa"/>
              <w:left w:w="20" w:type="dxa"/>
              <w:bottom w:w="10" w:type="dxa"/>
              <w:right w:w="20" w:type="dxa"/>
            </w:tcMar>
            <w:vAlign w:val="center"/>
          </w:tcPr>
          <w:p>
            <w:r>
              <w:rPr>
                <w:sz w:val="16"/>
                <w:szCs w:val="16"/>
              </w:rPr>
              <w:t xml:space="preserve">XES3G5M</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Train-derived (fold 0)</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present in training</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265</w:t>
            </w:r>
          </w:p>
        </w:tc>
        <w:tc>
          <w:tcPr>
            <w:tcW w:w="1360" w:type="dxa"/>
            <w:tcMar>
              <w:top w:w="10" w:type="dxa"/>
              <w:left w:w="20" w:type="dxa"/>
              <w:bottom w:w="10" w:type="dxa"/>
              <w:right w:w="20" w:type="dxa"/>
            </w:tcMar>
            <w:vAlign w:val="center"/>
          </w:tcPr>
          <w:p>
            <w:r>
              <w:rPr>
                <w:sz w:val="16"/>
                <w:szCs w:val="16"/>
              </w:rPr>
              <w:t xml:space="preserve">1,326</w:t>
            </w:r>
          </w:p>
        </w:tc>
        <w:tc>
          <w:tcPr>
            <w:tcW w:w="640" w:type="dxa"/>
            <w:tcMar>
              <w:top w:w="10" w:type="dxa"/>
              <w:left w:w="20" w:type="dxa"/>
              <w:bottom w:w="10" w:type="dxa"/>
              <w:right w:w="20" w:type="dxa"/>
            </w:tcMar>
            <w:vAlign w:val="center"/>
          </w:tcPr>
          <w:p>
            <w:r>
              <w:rPr>
                <w:sz w:val="16"/>
                <w:szCs w:val="16"/>
              </w:rPr>
              <w:t xml:space="preserve">854</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with ftrain &lt; 100 (E1)</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18.9%</w:t>
            </w:r>
          </w:p>
        </w:tc>
        <w:tc>
          <w:tcPr>
            <w:tcW w:w="1360" w:type="dxa"/>
            <w:tcMar>
              <w:top w:w="10" w:type="dxa"/>
              <w:left w:w="20" w:type="dxa"/>
              <w:bottom w:w="10" w:type="dxa"/>
              <w:right w:w="20" w:type="dxa"/>
            </w:tcMar>
            <w:vAlign w:val="center"/>
          </w:tcPr>
          <w:p>
            <w:r>
              <w:rPr>
                <w:sz w:val="16"/>
                <w:szCs w:val="16"/>
              </w:rPr>
              <w:t xml:space="preserve">0.0%</w:t>
            </w:r>
          </w:p>
        </w:tc>
        <w:tc>
          <w:tcPr>
            <w:tcW w:w="640" w:type="dxa"/>
            <w:tcMar>
              <w:top w:w="10" w:type="dxa"/>
              <w:left w:w="20" w:type="dxa"/>
              <w:bottom w:w="10" w:type="dxa"/>
              <w:right w:w="20" w:type="dxa"/>
            </w:tcMar>
            <w:vAlign w:val="center"/>
          </w:tcPr>
          <w:p>
            <w:r>
              <w:rPr>
                <w:sz w:val="16"/>
                <w:szCs w:val="16"/>
              </w:rPr>
              <w:t xml:space="preserve">21.5%</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KCs very sparse / sparse / medium / dense</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11 / 39 / 68 / 147</w:t>
            </w:r>
          </w:p>
        </w:tc>
        <w:tc>
          <w:tcPr>
            <w:tcW w:w="1360" w:type="dxa"/>
            <w:tcMar>
              <w:top w:w="10" w:type="dxa"/>
              <w:left w:w="20" w:type="dxa"/>
              <w:bottom w:w="10" w:type="dxa"/>
              <w:right w:w="20" w:type="dxa"/>
            </w:tcMar>
            <w:vAlign w:val="center"/>
          </w:tcPr>
          <w:p>
            <w:r>
              <w:rPr>
                <w:sz w:val="16"/>
                <w:szCs w:val="16"/>
              </w:rPr>
              <w:t xml:space="preserve">0 / 0 / 33 / 1,293</w:t>
            </w:r>
          </w:p>
        </w:tc>
        <w:tc>
          <w:tcPr>
            <w:tcW w:w="640" w:type="dxa"/>
            <w:tcMar>
              <w:top w:w="10" w:type="dxa"/>
              <w:left w:w="20" w:type="dxa"/>
              <w:bottom w:w="10" w:type="dxa"/>
              <w:right w:w="20" w:type="dxa"/>
            </w:tcMar>
            <w:vAlign w:val="center"/>
          </w:tcPr>
          <w:p>
            <w:r>
              <w:rPr>
                <w:sz w:val="16"/>
                <w:szCs w:val="16"/>
              </w:rPr>
              <w:t xml:space="preserve">62 / 122 / 172 / 498</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Strict cold-start KCs in fold-0 test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w:t>
            </w:r>
          </w:p>
        </w:tc>
        <w:tc>
          <w:tcPr>
            <w:tcW w:w="1360" w:type="dxa"/>
            <w:tcMar>
              <w:top w:w="10" w:type="dxa"/>
              <w:left w:w="20" w:type="dxa"/>
              <w:bottom w:w="10" w:type="dxa"/>
              <w:right w:w="20" w:type="dxa"/>
            </w:tcMar>
            <w:vAlign w:val="center"/>
          </w:tcPr>
          <w:p>
            <w:r>
              <w:rPr>
                <w:sz w:val="16"/>
                <w:szCs w:val="16"/>
              </w:rPr>
              <w:t xml:space="preserve">0</w:t>
            </w:r>
          </w:p>
        </w:tc>
        <w:tc>
          <w:tcPr>
            <w:tcW w:w="640" w:type="dxa"/>
            <w:tcMar>
              <w:top w:w="10" w:type="dxa"/>
              <w:left w:w="20" w:type="dxa"/>
              <w:bottom w:w="10" w:type="dxa"/>
              <w:right w:w="20" w:type="dxa"/>
            </w:tcMar>
            <w:vAlign w:val="center"/>
          </w:tcPr>
          <w:p>
            <w:r>
              <w:rPr>
                <w:sz w:val="16"/>
                <w:szCs w:val="16"/>
              </w:rPr>
              <w:t xml:space="preserve">3</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Median ftrain per KC</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988</w:t>
            </w:r>
          </w:p>
        </w:tc>
        <w:tc>
          <w:tcPr>
            <w:tcW w:w="1360" w:type="dxa"/>
            <w:tcMar>
              <w:top w:w="10" w:type="dxa"/>
              <w:left w:w="20" w:type="dxa"/>
              <w:bottom w:w="10" w:type="dxa"/>
              <w:right w:w="20" w:type="dxa"/>
            </w:tcMar>
            <w:vAlign w:val="center"/>
          </w:tcPr>
          <w:p>
            <w:r>
              <w:rPr>
                <w:sz w:val="16"/>
                <w:szCs w:val="16"/>
              </w:rPr>
              <w:t xml:space="preserve">7,074</w:t>
            </w:r>
          </w:p>
        </w:tc>
        <w:tc>
          <w:tcPr>
            <w:tcW w:w="640" w:type="dxa"/>
            <w:tcMar>
              <w:top w:w="10" w:type="dxa"/>
              <w:left w:w="20" w:type="dxa"/>
              <w:bottom w:w="10" w:type="dxa"/>
              <w:right w:w="20" w:type="dxa"/>
            </w:tcMar>
            <w:vAlign w:val="center"/>
          </w:tcPr>
          <w:p>
            <w:r>
              <w:rPr>
                <w:sz w:val="16"/>
                <w:szCs w:val="16"/>
              </w:rPr>
              <w:t xml:space="preserve">1,002</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Test-derived (mean over four partitions)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Sparse-group test rows (E2)</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415 (L)</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1,969 (R)</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Very-sparse test rows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17 (I)</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114 (L)</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Strict cold-start test rows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 (I; nonempty in 1 of 4)</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5 (I; nonempty in 4 of 4)</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Mean sparse N, primary protocol</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398 (L)</w:t>
            </w:r>
          </w:p>
        </w:tc>
        <w:tc>
          <w:tcPr>
            <w:tcW w:w="1360" w:type="dxa"/>
            <w:tcMar>
              <w:top w:w="10" w:type="dxa"/>
              <w:left w:w="20" w:type="dxa"/>
              <w:bottom w:w="10" w:type="dxa"/>
              <w:right w:w="20" w:type="dxa"/>
            </w:tcMar>
            <w:vAlign w:val="center"/>
          </w:tcPr>
          <w:p>
            <w:r>
              <w:rPr>
                <w:sz w:val="16"/>
                <w:szCs w:val="16"/>
              </w:rPr>
              <w:t xml:space="preserve">No sparse group</w:t>
            </w:r>
          </w:p>
        </w:tc>
        <w:tc>
          <w:tcPr>
            <w:tcW w:w="640" w:type="dxa"/>
            <w:tcMar>
              <w:top w:w="10" w:type="dxa"/>
              <w:left w:w="20" w:type="dxa"/>
              <w:bottom w:w="10" w:type="dxa"/>
              <w:right w:w="20" w:type="dxa"/>
            </w:tcMar>
            <w:vAlign w:val="center"/>
          </w:tcPr>
          <w:p>
            <w:r>
              <w:rPr>
                <w:sz w:val="16"/>
                <w:szCs w:val="16"/>
              </w:rPr>
              <w:t xml:space="preserve">Not evaluated (descriptive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Structural descriptors (fold-0 training)</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Frequency–difficulty ρ</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−0.241</w:t>
            </w:r>
          </w:p>
        </w:tc>
        <w:tc>
          <w:tcPr>
            <w:tcW w:w="1360" w:type="dxa"/>
            <w:tcMar>
              <w:top w:w="10" w:type="dxa"/>
              <w:left w:w="20" w:type="dxa"/>
              <w:bottom w:w="10" w:type="dxa"/>
              <w:right w:w="20" w:type="dxa"/>
            </w:tcMar>
            <w:vAlign w:val="center"/>
          </w:tcPr>
          <w:p>
            <w:r>
              <w:rPr>
                <w:sz w:val="16"/>
                <w:szCs w:val="16"/>
              </w:rPr>
              <w:t xml:space="preserve">−0.416</w:t>
            </w:r>
          </w:p>
        </w:tc>
        <w:tc>
          <w:tcPr>
            <w:tcW w:w="640" w:type="dxa"/>
            <w:tcMar>
              <w:top w:w="10" w:type="dxa"/>
              <w:left w:w="20" w:type="dxa"/>
              <w:bottom w:w="10" w:type="dxa"/>
              <w:right w:w="20" w:type="dxa"/>
            </w:tcMar>
            <w:vAlign w:val="center"/>
          </w:tcPr>
          <w:p>
            <w:r>
              <w:rPr>
                <w:sz w:val="16"/>
                <w:szCs w:val="16"/>
              </w:rPr>
              <w:t xml:space="preserve">+0.110</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Median item support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32 (dense 198; sparse 1)</w:t>
            </w:r>
          </w:p>
        </w:tc>
        <w:tc>
          <w:tcPr>
            <w:tcW w:w="1360" w:type="dxa"/>
            <w:tcMar>
              <w:top w:w="10" w:type="dxa"/>
              <w:left w:w="20" w:type="dxa"/>
              <w:bottom w:w="10" w:type="dxa"/>
              <w:right w:w="20" w:type="dxa"/>
            </w:tcMar>
            <w:vAlign w:val="center"/>
          </w:tcPr>
          <w:p>
            <w:r>
              <w:rPr>
                <w:sz w:val="16"/>
                <w:szCs w:val="16"/>
              </w:rPr>
              <w:t xml:space="preserve">18 (dense 18; sparse –)</w:t>
            </w:r>
          </w:p>
        </w:tc>
        <w:tc>
          <w:tcPr>
            <w:tcW w:w="640" w:type="dxa"/>
            <w:tcMar>
              <w:top w:w="10" w:type="dxa"/>
              <w:left w:w="20" w:type="dxa"/>
              <w:bottom w:w="10" w:type="dxa"/>
              <w:right w:w="20" w:type="dxa"/>
            </w:tcMar>
            <w:vAlign w:val="center"/>
          </w:tcPr>
          <w:p>
            <w:r>
              <w:rPr>
                <w:sz w:val="16"/>
                <w:szCs w:val="16"/>
              </w:rPr>
              <w:t xml:space="preserve">3 (dense 9; sparse 1)</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Frequency–position ρ</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−0.326</w:t>
            </w:r>
          </w:p>
        </w:tc>
        <w:tc>
          <w:tcPr>
            <w:tcW w:w="1360" w:type="dxa"/>
            <w:tcMar>
              <w:top w:w="10" w:type="dxa"/>
              <w:left w:w="20" w:type="dxa"/>
              <w:bottom w:w="10" w:type="dxa"/>
              <w:right w:w="20" w:type="dxa"/>
            </w:tcMar>
            <w:vAlign w:val="center"/>
          </w:tcPr>
          <w:p>
            <w:r>
              <w:rPr>
                <w:sz w:val="16"/>
                <w:szCs w:val="16"/>
              </w:rPr>
              <w:t xml:space="preserve">−0.324</w:t>
            </w:r>
          </w:p>
        </w:tc>
        <w:tc>
          <w:tcPr>
            <w:tcW w:w="640" w:type="dxa"/>
            <w:tcMar>
              <w:top w:w="10" w:type="dxa"/>
              <w:left w:w="20" w:type="dxa"/>
              <w:bottom w:w="10" w:type="dxa"/>
              <w:right w:w="20" w:type="dxa"/>
            </w:tcMar>
            <w:vAlign w:val="center"/>
          </w:tcPr>
          <w:p>
            <w:r>
              <w:rPr>
                <w:sz w:val="16"/>
                <w:szCs w:val="16"/>
              </w:rPr>
              <w:t xml:space="preserve">−0.126</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t xml:space="preserve">Fig. 3. ASSISTments 2012, primary protocol, fold 0: reliability diagrams for DKT (left) and T-KT masked (right), 15 equal-width bins, nonempty windows. Sparse group N = 430 (Limited); dense group N = 521,348 (Reliable).</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lastRenderedPageBreak/>
        <w:t xml:space="preserve">D. Sensitivity to checkpoint and test window</w:t>
      </w:r>
    </w:p>
    <w:p w:rsidR="00C62791" w:rsidRDefault="00AA3681" w:rsidP="00607E6B">
      <w:pPr>
        <w:pStyle w:val="Text"/>
        <w:spacing w:line="252" w:lineRule="exact"/>
      </w:pPr>
      <w:r>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t xml:space="preserve"/>
      </w:r>
      <w:r>
        <w:rPr/>
        <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gridCol w:w="1012"/>
      </w:tblGrid>
      <w:tr w:rsidR="000640A2">
        <w:trPr>
          <w:cantSplit/>
          <w:tblHeader/>
          <w:jc w:val="center"/>
        </w:trPr>
        <w:tc>
          <w:tcPr>
            <w:tcW w:w="132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Dataset</w:t>
            </w:r>
          </w:p>
        </w:tc>
        <w:tc>
          <w:tcPr>
            <w:tcW w:w="100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Model</w:t>
            </w:r>
          </w:p>
        </w:tc>
        <w:tc>
          <w:tcPr>
            <w:tcW w:w="136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Group</w:t>
            </w:r>
          </w:p>
        </w:tc>
        <w:tc>
          <w:tcPr>
            <w:tcW w:w="64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N</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AUC</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ACC</w:t>
            </w:r>
          </w:p>
        </w:tc>
        <w:tc>
          <w:tcPr>
            <w:tcW w:w="110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Brier</w:t>
            </w:r>
          </w:p>
        </w:tc>
        <w:tc>
          <w:tcPr>
            <w:tcW w:w="1080" w:type="dxa"/>
            <w:tcMar>
              <w:top w:w="10" w:type="dxa"/>
              <w:left w:w="20" w:type="dxa"/>
              <w:bottom w:w="10" w:type="dxa"/>
              <w:right w:w="20" w:type="dxa"/>
            </w:tcMar>
            <w:vAlign w:val="center"/>
          </w:tcPr>
          <w:p w:rsidR="000640A2" w:rsidRDefault="00487777">
            <w:pPr>
              <w:jc w:val="center"/>
              <w:rPr>
                <w:b/>
                <w:sz w:val="16"/>
              </w:rPr>
            </w:pPr>
            <w:r>
              <w:rPr>
                <w:b/>
                <w:sz w:val="16"/>
                <w:szCs w:val="16"/>
              </w:rPr>
              <w:t xml:space="preserve">UNC</w:t>
            </w:r>
          </w:p>
        </w:tc>
        <w:tc>
          <w:tcPr>
            <w:tcW w:w="1375" w:type="dxa"/>
            <w:tcMar>
              <w:top w:w="10" w:type="dxa"/>
              <w:left w:w="20" w:type="dxa"/>
              <w:bottom w:w="10" w:type="dxa"/>
              <w:right w:w="20" w:type="dxa"/>
            </w:tcMar>
            <w:vAlign w:val="center"/>
          </w:tcPr>
          <w:p w:rsidR="000640A2" w:rsidRDefault="00487777">
            <w:pPr>
              <w:jc w:val="center"/>
              <w:rPr>
                <w:b/>
                <w:sz w:val="16"/>
              </w:rPr>
            </w:pPr>
            <w:r>
              <w:rPr>
                <w:b/>
                <w:sz w:val="16"/>
                <w:szCs w:val="16"/>
              </w:rPr>
              <w:t xml:space="preserve">REL</w:t>
            </w:r>
          </w:p>
        </w:tc>
        <w:tc>
          <w:tcPr>
            <w:tcW w:w="1012" w:type="dxa"/>
            <w:tcMar>
              <w:top w:w="10" w:type="dxa"/>
              <w:left w:w="20" w:type="dxa"/>
              <w:bottom w:w="10" w:type="dxa"/>
              <w:right w:w="20" w:type="dxa"/>
            </w:tcMar>
            <w:vAlign w:val="center"/>
          </w:tcPr>
          <w:p w:rsidR="000640A2" w:rsidRDefault="00487777">
            <w:pPr>
              <w:jc w:val="center"/>
              <w:rPr>
                <w:b/>
                <w:sz w:val="16"/>
              </w:rPr>
            </w:pPr>
            <w:r>
              <w:rPr>
                <w:b/>
                <w:sz w:val="16"/>
                <w:szCs w:val="16"/>
              </w:rPr>
              <w:t xml:space="preserve">RES</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0.7670 ± 0.0188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0.7318 ± 0.0132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0.1904 ± 0.0088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0.0137 ± 0.0026</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0.0589 ± 0.0090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0.8131 ± 0.0125</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0.7342 ± 0.0132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0.1758 ± 0.0069</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0.0013 ± 0.0005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0.0733 ± 0.0055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0.7285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0.7354 ± 0.0010</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0.1797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0.0001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0.0301 ± 0.0001</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0.7476 ± 0.0344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0.7198 ± 0.0201</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0.2039 ± 0.0187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0.0215 ± 0.0076</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0.0530 ± 0.0125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0.8042 ± 0.0114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0.7243 ± 0.0104</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0.1820 ± 0.0059</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0.0036 ± 0.0005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0.0695 ± 0.0046</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0.7227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0.7315 ± 0.0007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0.1817 ± 0.0004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0.0004 ± 0.0001</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0.0284 ± 0.0001</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0.6101 ± 0.0556</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0.2453 ± 0.0218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0.0097 ± 0.0100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0.5363 ± 0.0198</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0.2742 ± 0.0078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0.0258 ± 0.0065</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0.6999 ± 0.0007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0.7850 ± 0.0362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0.7363 ± 0.0180</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0.1798 ± 0.0112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0.0128 ± 0.0032</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0.0682 ± 0.0152</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0.8262 ± 0.0106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0.7461 ± 0.0117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0.1700 ± 0.0060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0.0013 ± 0.0004</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0.0793 ± 0.0045</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0.7698 ± 0.0014</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0.7534 ± 0.0015</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0.1686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0.0009 ± 0.0002</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0.0420 ± 0.0004</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0.6998 ± 0.0167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0.6564 ± 0.0147</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0.2152 ± 0.0035</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0.0020 ± 0.0009</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0.0299 ± 0.0043</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0.7554 ± 0.0012</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0.7470 ± 0.0013</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0.1714 ± 0.0006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0.0360 ± 0.0004</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0.5822 ± 0.0082</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0.2578 ± 0.0033</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0.0146 ± 0.0020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r w:rsidR="000640A2">
        <w:trPr>
          <w:cantSplit/>
          <w:jc w:val="center"/>
        </w:trPr>
        <w:tc>
          <w:tcPr>
            <w:tcW w:w="1320" w:type="dxa"/>
            <w:tcMar>
              <w:top w:w="10" w:type="dxa"/>
              <w:left w:w="20" w:type="dxa"/>
              <w:bottom w:w="10" w:type="dxa"/>
              <w:right w:w="20" w:type="dxa"/>
            </w:tcMar>
            <w:vAlign w:val="center"/>
          </w:tcPr>
          <w:p w:rsidR="000640A2" w:rsidRDefault="00487777">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0640A2" w:rsidRDefault="00487777">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0640A2" w:rsidRDefault="00487777">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0640A2" w:rsidRDefault="00487777">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0.7055 ± 0.0018</w:t>
            </w:r>
          </w:p>
        </w:tc>
        <w:tc>
          <w:tcPr>
            <w:tcW w:w="110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080" w:type="dxa"/>
            <w:tcMar>
              <w:top w:w="10" w:type="dxa"/>
              <w:left w:w="20" w:type="dxa"/>
              <w:bottom w:w="10" w:type="dxa"/>
              <w:right w:w="20" w:type="dxa"/>
            </w:tcMar>
            <w:vAlign w:val="center"/>
          </w:tcPr>
          <w:p w:rsidR="000640A2" w:rsidRDefault="00487777">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0640A2" w:rsidRDefault="00487777">
            <w:pPr>
              <w:jc w:val="center"/>
              <w:rPr>
                <w:sz w:val="16"/>
              </w:rPr>
            </w:pPr>
            <w:r>
              <w:rPr>
                <w:sz w:val="16"/>
                <w:szCs w:val="16"/>
              </w:rPr>
              <w:t xml:space="preserve">0.0000 ± 0.0000</w:t>
            </w:r>
          </w:p>
        </w:tc>
      </w:tr>
    </w:tbl>
    <w:p w:rsidR="00332BC5" w:rsidRPr="00E61DEF" w:rsidRDefault="00EF6C3D" w:rsidP="00F076D7">
      <w:pPr>
        <w:pStyle w:val="figurecaption0"/>
        <w:keepNext/>
        <w:spacing w:before="80" w:after="40"/>
      </w:pPr>
      <w:r>
        <w:rPr/>
        <w:t xml:space="preserve">Table A2. </w:t>
      </w:r>
      <w:r>
        <w:rPr/>
        <w:t>ASSISTments</w:t>
      </w:r>
      <w:r>
        <w:rPr/>
        <w:t xml:space="preserve"> </w:t>
      </w:r>
      <w:r>
        <w:rPr/>
        <w:t>DKT</w:t>
      </w:r>
      <w:r>
        <w:rPr/>
        <w:t xml:space="preserve"> </w:t>
      </w:r>
      <w:r>
        <w:rPr/>
        <w:t>sensitivity</w:t>
      </w:r>
      <w:r>
        <w:rPr/>
        <w:t xml:space="preserve"> </w:t>
      </w:r>
      <w:r>
        <w:rPr/>
        <w:t>grid.</w:t>
      </w:r>
      <w:r>
        <w:rPr/>
        <w:t xml:space="preserve"> </w:t>
      </w:r>
      <w:r>
        <w:rPr/>
        <w:t>Each</w:t>
      </w:r>
      <w:r>
        <w:rPr/>
        <w:t xml:space="preserve"> </w:t>
      </w:r>
      <w:r>
        <w:rPr/>
        <w:t>main</w:t>
      </w:r>
      <w:r>
        <w:rPr/>
        <w:t xml:space="preserve"> </w:t>
      </w:r>
      <w:r>
        <w:rPr/>
        <w:t>cell</w:t>
      </w:r>
      <w:r>
        <w:rPr/>
        <w:t xml:space="preserve"> </w:t>
      </w:r>
      <w:r>
        <w:rPr/>
        <w:t>is</w:t>
      </w:r>
      <w:r>
        <w:rPr/>
        <w:t xml:space="preserve"> </w:t>
      </w:r>
      <w:r>
        <w:rPr/>
        <w:t>ΔECE</w:t>
      </w:r>
      <w:r>
        <w:rPr/>
        <w:t xml:space="preserve"> </w:t>
      </w:r>
      <w:r>
        <w:rPr/>
        <w:t>=</w:t>
      </w:r>
      <w:r>
        <w:rPr/>
        <w:t xml:space="preserve"> ECE </w:t>
      </w:r>
      <w:r>
        <w:rPr/>
        <w:t>sparse</w:t>
      </w:r>
      <w:r>
        <w:rPr/>
        <w:t xml:space="preserve"> </w:t>
      </w:r>
      <w:r>
        <w:rPr/>
        <w:t>−</w:t>
      </w:r>
      <w:r>
        <w:rPr/>
        <w:t xml:space="preserve"> </w:t>
      </w:r>
      <w:r>
        <w:rPr/>
        <w:t>ECE</w:t>
      </w:r>
      <w:r>
        <w:rPr/>
        <w:t xml:space="preserve"> </w:t>
      </w:r>
      <w:r>
        <w:rPr/>
        <w:t>dense.</w:t>
      </w:r>
      <w:r>
        <w:rPr/>
        <w:t xml:space="preserve"> </w:t>
      </w:r>
      <w:r>
        <w:rPr/>
        <w:t>best/200</w:t>
      </w:r>
      <w:r>
        <w:rPr/>
        <w:t xml:space="preserve"> </w:t>
      </w:r>
      <w:r>
        <w:rPr/>
        <w:t>is</w:t>
      </w:r>
      <w:r>
        <w:rPr/>
        <w:t xml:space="preserve"> </w:t>
      </w:r>
      <w:r>
        <w:rPr/>
        <w:t>the</w:t>
      </w:r>
      <w:r>
        <w:rPr/>
        <w:t xml:space="preserve"> </w:t>
      </w:r>
      <w:r>
        <w:rPr/>
        <w:t>primary</w:t>
      </w:r>
      <w:r>
        <w:rPr/>
        <w:t xml:space="preserve"> </w:t>
      </w:r>
      <w:r>
        <w:rPr/>
        <w:t>protocol.</w:t>
      </w:r>
      <w:r>
        <w:rPr/>
        <w:t xml:space="preserve"> ΔECE* in </w:t>
      </w:r>
      <w:r>
        <w:rPr/>
        <w:t>the</w:t>
      </w:r>
      <w:r>
        <w:rPr/>
        <w:t xml:space="preserve"> </w:t>
      </w:r>
      <w:r>
        <w:rPr/>
        <w:t>extra</w:t>
      </w:r>
      <w:r>
        <w:rPr/>
        <w:t xml:space="preserve"> </w:t>
      </w:r>
      <w:r>
        <w:rPr/>
        <w:t>column</w:t>
      </w:r>
      <w:r>
        <w:rPr/>
        <w:t xml:space="preserve"> </w:t>
      </w:r>
      <w:r>
        <w:rPr/>
        <w:t>is</w:t>
      </w:r>
      <w:r>
        <w:rPr/>
        <w:t xml:space="preserve"> the </w:t>
      </w:r>
      <w:r>
        <w:rPr/>
        <w:t>bias</w:t>
      </w:r>
      <w:r>
        <w:rPr/>
        <w:t xml:space="preserve"> </w:t>
      </w:r>
      <w:r>
        <w:rPr/>
        <w:t>reference</w:t>
      </w:r>
      <w:r>
        <w:rPr/>
        <w:t xml:space="preserve"> </w:t>
      </w:r>
      <w:r>
        <w:rPr/>
        <w:t>for</w:t>
      </w:r>
      <w:r>
        <w:rPr/>
        <w:t xml:space="preserve"> </w:t>
      </w:r>
      <w:r>
        <w:rPr/>
        <w:t>that</w:t>
      </w:r>
      <w:r>
        <w:rPr/>
        <w:t xml:space="preserve"> </w:t>
      </w:r>
      <w:r>
        <w:rPr/>
        <w:t>primary</w:t>
      </w:r>
      <w:r>
        <w:rPr/>
        <w:t xml:space="preserve"> </w:t>
      </w:r>
      <w:r>
        <w:rPr/>
        <w:t>cell,</w:t>
      </w:r>
      <w:r>
        <w:rPr/>
        <w:t xml:space="preserve"> not </w:t>
      </w:r>
      <w:r>
        <w:rPr/>
        <w:t>a</w:t>
      </w:r>
      <w:r>
        <w:rPr/>
        <w:t xml:space="preserve"> </w:t>
      </w:r>
      <w:r>
        <w:rPr/>
        <w:t>confidence</w:t>
      </w:r>
      <w:r>
        <w:rPr/>
        <w:t xml:space="preserve"> </w:t>
      </w:r>
      <w:r>
        <w:rPr/>
        <w:t>interval.</w:t>
      </w:r>
      <w:r>
        <w:rPr/>
        <w:t xml:space="preserve"> </w:t>
      </w:r>
      <w:r>
        <w:rPr/>
        <w:t>Fold</w:t>
      </w:r>
      <w:r>
        <w:rPr/>
        <w:t xml:space="preserve"> </w:t>
      </w:r>
      <w:r>
        <w:rPr/>
        <w:t>2</w:t>
      </w:r>
      <w:r>
        <w:rPr/>
        <w:t xml:space="preserve"> </w:t>
      </w:r>
      <w:r>
        <w:rPr/>
        <w:t>and</w:t>
      </w:r>
      <w:r>
        <w:rPr/>
        <w:t xml:space="preserve"> </w:t>
      </w:r>
      <w:r>
        <w:rPr/>
        <w:t>fold</w:t>
      </w:r>
      <w:r>
        <w:rPr/>
        <w:t xml:space="preserve"> </w:t>
      </w:r>
      <w:r>
        <w:rPr/>
        <w:t>3</w:t>
      </w:r>
      <w:r>
        <w:rPr/>
        <w:t xml:space="preserve"> </w:t>
      </w:r>
      <w:r>
        <w:rPr/>
        <w:t>share</w:t>
      </w:r>
      <w:r>
        <w:rPr/>
        <w:t xml:space="preserve"> </w:t>
      </w:r>
      <w:r>
        <w:rPr/>
        <w:t>learners.</w:t>
      </w:r>
      <w:r>
        <w:rPr/>
        <w:t xml:space="preserve"> </w:t>
      </w:r>
      <w:r>
        <w:rPr/>
        <w:t>No</w:t>
      </w:r>
      <w:r>
        <w:rPr/>
        <w:t xml:space="preserve"> </w:t>
      </w:r>
      <w:r>
        <w:rPr/>
        <w:t>cell</w:t>
      </w:r>
      <w:r>
        <w:rPr/>
        <w:t xml:space="preserve"> </w:t>
      </w:r>
      <w:r>
        <w:rPr/>
        <w:t>is</w:t>
      </w:r>
      <w:r>
        <w:rPr/>
        <w:t xml:space="preserve"> </w:t>
      </w:r>
      <w:r>
        <w:rPr/>
        <w:t>missing.</w:t>
      </w:r>
      <w:r>
        <w:rPr/>
        <w:t xml:space="preserve"> </w:t>
      </w:r>
      <w:r>
        <w:rPr/>
        <w:t>This</w:t>
      </w:r>
      <w:r>
        <w:rPr/>
        <w:t xml:space="preserve"> </w:t>
      </w:r>
      <w:r>
        <w:rPr/>
        <w:t>table</w:t>
      </w:r>
      <w:r>
        <w:rPr/>
        <w:t xml:space="preserve"> </w:t>
      </w:r>
      <w:r>
        <w:rPr/>
        <w:t>does</w:t>
      </w:r>
      <w:r>
        <w:rPr/>
        <w:t xml:space="preserve"> </w:t>
      </w:r>
      <w:r>
        <w:rPr/>
        <w:t>not</w:t>
      </w:r>
      <w:r>
        <w:rPr/>
        <w:t xml:space="preserve"> </w:t>
      </w:r>
      <w:r>
        <w:rPr/>
        <w:t>attribute</w:t>
      </w:r>
      <w:r>
        <w:rPr/>
        <w:t xml:space="preserve"> </w:t>
      </w:r>
      <w:r>
        <w:rPr/>
        <w:t>the</w:t>
      </w:r>
      <w:r>
        <w:rPr/>
        <w:t xml:space="preserve"> </w:t>
      </w:r>
      <w:r>
        <w:rPr/>
        <w:t>final/full</w:t>
      </w:r>
      <w:r>
        <w:rPr/>
        <w:t xml:space="preserve"> </w:t>
      </w:r>
      <w:r>
        <w:rPr/>
        <w:t>versus</w:t>
      </w:r>
      <w:r>
        <w:rPr/>
        <w:t xml:space="preserve"> </w:t>
      </w:r>
      <w:r>
        <w:rPr/>
        <w:t>best/200</w:t>
      </w:r>
      <w:r>
        <w:rPr/>
        <w:t xml:space="preserve"> </w:t>
      </w:r>
      <w:r>
        <w:rPr/>
        <w:t>gap</w:t>
      </w:r>
      <w:r>
        <w:rPr/>
        <w:t xml:space="preserve"> </w:t>
      </w:r>
      <w:r>
        <w:rPr/>
        <w:t>to</w:t>
      </w:r>
      <w:r>
        <w:rPr/>
        <w:t xml:space="preserve"> </w:t>
      </w:r>
      <w:r>
        <w:rPr/>
        <w:t>one</w:t>
      </w:r>
      <w:r>
        <w:rPr/>
        <w:t xml:space="preserve"> </w:t>
      </w:r>
      <w:r>
        <w:rPr/>
        <w:t>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tblGrid>
      <w:tr w:rsidR="000640A2">
        <w:trPr>
          <w:cantSplit/>
          <w:tblHeader/>
          <w:jc w:val="center"/>
        </w:trPr>
        <w:tc>
          <w:tcPr>
            <w:tcW w:w="1320" w:type="dxa"/>
            <w:tcMar>
              <w:top w:w="10" w:type="dxa"/>
              <w:left w:w="20" w:type="dxa"/>
              <w:bottom w:w="10" w:type="dxa"/>
              <w:right w:w="20" w:type="dxa"/>
            </w:tcMar>
            <w:vAlign w:val="center"/>
          </w:tcPr>
          <w:p>
            <w:r>
              <w:rPr>
                <w:sz w:val="16"/>
                <w:szCs w:val="16"/>
              </w:rPr>
              <w:t xml:space="preserve">Fold</w:t>
            </w:r>
          </w:p>
        </w:tc>
        <w:tc>
          <w:tcPr>
            <w:tcW w:w="1000" w:type="dxa"/>
            <w:tcMar>
              <w:top w:w="10" w:type="dxa"/>
              <w:left w:w="20" w:type="dxa"/>
              <w:bottom w:w="10" w:type="dxa"/>
              <w:right w:w="20" w:type="dxa"/>
            </w:tcMar>
            <w:vAlign w:val="center"/>
          </w:tcPr>
          <w:p>
            <w:r>
              <w:rPr>
                <w:sz w:val="16"/>
                <w:szCs w:val="16"/>
              </w:rPr>
              <w:t xml:space="preserve">final/full</w:t>
            </w:r>
          </w:p>
        </w:tc>
        <w:tc>
          <w:tcPr>
            <w:tcW w:w="1360" w:type="dxa"/>
            <w:tcMar>
              <w:top w:w="10" w:type="dxa"/>
              <w:left w:w="20" w:type="dxa"/>
              <w:bottom w:w="10" w:type="dxa"/>
              <w:right w:w="20" w:type="dxa"/>
            </w:tcMar>
            <w:vAlign w:val="center"/>
          </w:tcPr>
          <w:p>
            <w:r>
              <w:rPr>
                <w:sz w:val="16"/>
                <w:szCs w:val="16"/>
              </w:rPr>
              <w:t xml:space="preserve">final/200</w:t>
            </w:r>
          </w:p>
        </w:tc>
        <w:tc>
          <w:tcPr>
            <w:tcW w:w="640" w:type="dxa"/>
            <w:tcMar>
              <w:top w:w="10" w:type="dxa"/>
              <w:left w:w="20" w:type="dxa"/>
              <w:bottom w:w="10" w:type="dxa"/>
              <w:right w:w="20" w:type="dxa"/>
            </w:tcMar>
            <w:vAlign w:val="center"/>
          </w:tcPr>
          <w:p>
            <w:r>
              <w:rPr>
                <w:sz w:val="16"/>
                <w:szCs w:val="16"/>
              </w:rPr>
              <w:t xml:space="preserve">best/full</w:t>
            </w:r>
          </w:p>
        </w:tc>
        <w:tc>
          <w:tcPr>
            <w:tcW w:w="1080" w:type="dxa"/>
            <w:tcMar>
              <w:top w:w="10" w:type="dxa"/>
              <w:left w:w="20" w:type="dxa"/>
              <w:bottom w:w="10" w:type="dxa"/>
              <w:right w:w="20" w:type="dxa"/>
            </w:tcMar>
            <w:vAlign w:val="center"/>
          </w:tcPr>
          <w:p>
            <w:r>
              <w:rPr>
                <w:sz w:val="16"/>
                <w:szCs w:val="16"/>
              </w:rPr>
              <w:t xml:space="preserve">best/200</w:t>
            </w:r>
          </w:p>
        </w:tc>
        <w:tc>
          <w:tcPr>
            <w:tcW w:w="1080" w:type="dxa"/>
            <w:tcMar>
              <w:top w:w="10" w:type="dxa"/>
              <w:left w:w="20" w:type="dxa"/>
              <w:bottom w:w="10" w:type="dxa"/>
              <w:right w:w="20" w:type="dxa"/>
            </w:tcMar>
            <w:vAlign w:val="center"/>
          </w:tcPr>
          <w:p>
            <w:r>
              <w:rPr>
                <w:sz w:val="16"/>
                <w:szCs w:val="16"/>
              </w:rPr>
              <w:t xml:space="preserve">ΔECE* best/200</w:t>
            </w:r>
            <w:r>
              <w:rPr>
                <w:sz w:val="16"/>
                <w:szCs w:val="16"/>
              </w:rPr>
              <w:t xml:space="preserve"/>
            </w:r>
            <w:r>
              <w:rPr>
                <w:sz w:val="16"/>
                <w:szCs w:val="16"/>
              </w:rPr>
              <w:t/>
            </w:r>
          </w:p>
        </w:tc>
        <w:tc>
          <w:tcPr>
            <w:tcW w:w="1100" w:type="dxa"/>
            <w:tcMar>
              <w:top w:w="10" w:type="dxa"/>
              <w:left w:w="20" w:type="dxa"/>
              <w:bottom w:w="10" w:type="dxa"/>
              <w:right w:w="20" w:type="dxa"/>
            </w:tcMar>
            <w:vAlign w:val="center"/>
          </w:tcPr>
          <w:p>
            <w:r>
              <w:rPr>
                <w:sz w:val="16"/>
                <w:szCs w:val="16"/>
              </w:rPr>
              <w:t xml:space="preserve">N sparse best/200</w:t>
            </w:r>
            <w:r>
              <w:rPr>
                <w:sz w:val="16"/>
                <w:szCs w:val="16"/>
              </w:rPr>
              <w:t xml:space="preserve"/>
            </w:r>
            <w:r>
              <w:rPr>
                <w:sz w:val="16"/>
                <w:szCs w:val="16"/>
              </w:rPr>
              <w:t/>
            </w:r>
            <w:r>
              <w:rPr>
                <w:sz w:val="16"/>
                <w:szCs w:val="16"/>
              </w:rPr>
              <w:t xml:space="preserve"/>
            </w:r>
            <w:r>
              <w:rPr>
                <w:sz w:val="16"/>
                <w:szCs w:val="16"/>
              </w:rPr>
              <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0</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0.1689</w:t>
            </w:r>
          </w:p>
        </w:tc>
        <w:tc>
          <w:tcPr>
            <w:tcW w:w="1360" w:type="dxa"/>
            <w:tcMar>
              <w:top w:w="10" w:type="dxa"/>
              <w:left w:w="20" w:type="dxa"/>
              <w:bottom w:w="10" w:type="dxa"/>
              <w:right w:w="20" w:type="dxa"/>
            </w:tcMar>
            <w:vAlign w:val="center"/>
          </w:tcPr>
          <w:p>
            <w:r>
              <w:rPr>
                <w:sz w:val="16"/>
                <w:szCs w:val="16"/>
              </w:rPr>
              <w:t xml:space="preserve">0.1620</w:t>
            </w:r>
          </w:p>
        </w:tc>
        <w:tc>
          <w:tcPr>
            <w:tcW w:w="640" w:type="dxa"/>
            <w:tcMar>
              <w:top w:w="10" w:type="dxa"/>
              <w:left w:w="20" w:type="dxa"/>
              <w:bottom w:w="10" w:type="dxa"/>
              <w:right w:w="20" w:type="dxa"/>
            </w:tcMar>
            <w:vAlign w:val="center"/>
          </w:tcPr>
          <w:p>
            <w:r>
              <w:rPr>
                <w:sz w:val="16"/>
                <w:szCs w:val="16"/>
              </w:rPr>
              <w:t xml:space="preserve">0.0977</w:t>
            </w:r>
          </w:p>
        </w:tc>
        <w:tc>
          <w:tcPr>
            <w:tcW w:w="1080" w:type="dxa"/>
            <w:tcMar>
              <w:top w:w="10" w:type="dxa"/>
              <w:left w:w="20" w:type="dxa"/>
              <w:bottom w:w="10" w:type="dxa"/>
              <w:right w:w="20" w:type="dxa"/>
            </w:tcMar>
            <w:vAlign w:val="center"/>
          </w:tcPr>
          <w:p>
            <w:r>
              <w:rPr>
                <w:sz w:val="16"/>
                <w:szCs w:val="16"/>
              </w:rPr>
              <w:t xml:space="preserve">0.0846</w:t>
            </w:r>
          </w:p>
        </w:tc>
        <w:tc>
          <w:tcPr>
            <w:tcW w:w="1080" w:type="dxa"/>
            <w:tcMar>
              <w:top w:w="10" w:type="dxa"/>
              <w:left w:w="20" w:type="dxa"/>
              <w:bottom w:w="10" w:type="dxa"/>
              <w:right w:w="20" w:type="dxa"/>
            </w:tcMar>
            <w:vAlign w:val="center"/>
          </w:tcPr>
          <w:p>
            <w:r>
              <w:rPr>
                <w:sz w:val="16"/>
                <w:szCs w:val="16"/>
              </w:rPr>
              <w:t xml:space="preserve">-0.0088</w:t>
            </w:r>
          </w:p>
        </w:tc>
        <w:tc>
          <w:tcPr>
            <w:tcW w:w="1100" w:type="dxa"/>
            <w:tcMar>
              <w:top w:w="10" w:type="dxa"/>
              <w:left w:w="20" w:type="dxa"/>
              <w:bottom w:w="10" w:type="dxa"/>
              <w:right w:w="20" w:type="dxa"/>
            </w:tcMar>
            <w:vAlign w:val="center"/>
          </w:tcPr>
          <w:p>
            <w:r>
              <w:rPr>
                <w:sz w:val="16"/>
                <w:szCs w:val="16"/>
              </w:rPr>
              <w:t xml:space="preserve">430</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1</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0.1746</w:t>
            </w:r>
          </w:p>
        </w:tc>
        <w:tc>
          <w:tcPr>
            <w:tcW w:w="1360" w:type="dxa"/>
            <w:tcMar>
              <w:top w:w="10" w:type="dxa"/>
              <w:left w:w="20" w:type="dxa"/>
              <w:bottom w:w="10" w:type="dxa"/>
              <w:right w:w="20" w:type="dxa"/>
            </w:tcMar>
            <w:vAlign w:val="center"/>
          </w:tcPr>
          <w:p>
            <w:r>
              <w:rPr>
                <w:sz w:val="16"/>
                <w:szCs w:val="16"/>
              </w:rPr>
              <w:t xml:space="preserve">0.1732</w:t>
            </w:r>
          </w:p>
        </w:tc>
        <w:tc>
          <w:tcPr>
            <w:tcW w:w="640" w:type="dxa"/>
            <w:tcMar>
              <w:top w:w="10" w:type="dxa"/>
              <w:left w:w="20" w:type="dxa"/>
              <w:bottom w:w="10" w:type="dxa"/>
              <w:right w:w="20" w:type="dxa"/>
            </w:tcMar>
            <w:vAlign w:val="center"/>
          </w:tcPr>
          <w:p>
            <w:r>
              <w:rPr>
                <w:sz w:val="16"/>
                <w:szCs w:val="16"/>
              </w:rPr>
              <w:t xml:space="preserve">0.1017</w:t>
            </w:r>
          </w:p>
        </w:tc>
        <w:tc>
          <w:tcPr>
            <w:tcW w:w="1080" w:type="dxa"/>
            <w:tcMar>
              <w:top w:w="10" w:type="dxa"/>
              <w:left w:w="20" w:type="dxa"/>
              <w:bottom w:w="10" w:type="dxa"/>
              <w:right w:w="20" w:type="dxa"/>
            </w:tcMar>
            <w:vAlign w:val="center"/>
          </w:tcPr>
          <w:p>
            <w:r>
              <w:rPr>
                <w:sz w:val="16"/>
                <w:szCs w:val="16"/>
              </w:rPr>
              <w:t xml:space="preserve">0.1016</w:t>
            </w:r>
          </w:p>
        </w:tc>
        <w:tc>
          <w:tcPr>
            <w:tcW w:w="1080" w:type="dxa"/>
            <w:tcMar>
              <w:top w:w="10" w:type="dxa"/>
              <w:left w:w="20" w:type="dxa"/>
              <w:bottom w:w="10" w:type="dxa"/>
              <w:right w:w="20" w:type="dxa"/>
            </w:tcMar>
            <w:vAlign w:val="center"/>
          </w:tcPr>
          <w:p>
            <w:r>
              <w:rPr>
                <w:sz w:val="16"/>
                <w:szCs w:val="16"/>
              </w:rPr>
              <w:t xml:space="preserve">0.0074</w:t>
            </w:r>
          </w:p>
        </w:tc>
        <w:tc>
          <w:tcPr>
            <w:tcW w:w="1100" w:type="dxa"/>
            <w:tcMar>
              <w:top w:w="10" w:type="dxa"/>
              <w:left w:w="20" w:type="dxa"/>
              <w:bottom w:w="10" w:type="dxa"/>
              <w:right w:w="20" w:type="dxa"/>
            </w:tcMar>
            <w:vAlign w:val="center"/>
          </w:tcPr>
          <w:p>
            <w:r>
              <w:rPr>
                <w:sz w:val="16"/>
                <w:szCs w:val="16"/>
              </w:rPr>
              <w:t xml:space="preserve">423</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2</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0.1086</w:t>
            </w:r>
          </w:p>
        </w:tc>
        <w:tc>
          <w:tcPr>
            <w:tcW w:w="1360" w:type="dxa"/>
            <w:tcMar>
              <w:top w:w="10" w:type="dxa"/>
              <w:left w:w="20" w:type="dxa"/>
              <w:bottom w:w="10" w:type="dxa"/>
              <w:right w:w="20" w:type="dxa"/>
            </w:tcMar>
            <w:vAlign w:val="center"/>
          </w:tcPr>
          <w:p>
            <w:r>
              <w:rPr>
                <w:sz w:val="16"/>
                <w:szCs w:val="16"/>
              </w:rPr>
              <w:t xml:space="preserve">0.1084</w:t>
            </w:r>
          </w:p>
        </w:tc>
        <w:tc>
          <w:tcPr>
            <w:tcW w:w="640" w:type="dxa"/>
            <w:tcMar>
              <w:top w:w="10" w:type="dxa"/>
              <w:left w:w="20" w:type="dxa"/>
              <w:bottom w:w="10" w:type="dxa"/>
              <w:right w:w="20" w:type="dxa"/>
            </w:tcMar>
            <w:vAlign w:val="center"/>
          </w:tcPr>
          <w:p>
            <w:r>
              <w:rPr>
                <w:sz w:val="16"/>
                <w:szCs w:val="16"/>
              </w:rPr>
              <w:t xml:space="preserve">0.0905</w:t>
            </w:r>
          </w:p>
        </w:tc>
        <w:tc>
          <w:tcPr>
            <w:tcW w:w="108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-0.0118</w:t>
            </w:r>
          </w:p>
        </w:tc>
        <w:tc>
          <w:tcPr>
            <w:tcW w:w="1100" w:type="dxa"/>
            <w:tcMar>
              <w:top w:w="10" w:type="dxa"/>
              <w:left w:w="20" w:type="dxa"/>
              <w:bottom w:w="10" w:type="dxa"/>
              <w:right w:w="20" w:type="dxa"/>
            </w:tcMar>
            <w:vAlign w:val="center"/>
          </w:tcPr>
          <w:p>
            <w:r>
              <w:rPr>
                <w:sz w:val="16"/>
                <w:szCs w:val="16"/>
              </w:rPr>
              <w:t xml:space="preserve">386</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3</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0.1354</w:t>
            </w:r>
          </w:p>
        </w:tc>
        <w:tc>
          <w:tcPr>
            <w:tcW w:w="1360" w:type="dxa"/>
            <w:tcMar>
              <w:top w:w="10" w:type="dxa"/>
              <w:left w:w="20" w:type="dxa"/>
              <w:bottom w:w="10" w:type="dxa"/>
              <w:right w:w="20" w:type="dxa"/>
            </w:tcMar>
            <w:vAlign w:val="center"/>
          </w:tcPr>
          <w:p>
            <w:r>
              <w:rPr>
                <w:sz w:val="16"/>
                <w:szCs w:val="16"/>
              </w:rPr>
              <w:t xml:space="preserve">0.1316</w:t>
            </w:r>
          </w:p>
        </w:tc>
        <w:tc>
          <w:tcPr>
            <w:tcW w:w="64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0.0935</w:t>
            </w:r>
          </w:p>
        </w:tc>
        <w:tc>
          <w:tcPr>
            <w:tcW w:w="1080" w:type="dxa"/>
            <w:tcMar>
              <w:top w:w="10" w:type="dxa"/>
              <w:left w:w="20" w:type="dxa"/>
              <w:bottom w:w="10" w:type="dxa"/>
              <w:right w:w="20" w:type="dxa"/>
            </w:tcMar>
            <w:vAlign w:val="center"/>
          </w:tcPr>
          <w:p>
            <w:r>
              <w:rPr>
                <w:sz w:val="16"/>
                <w:szCs w:val="16"/>
              </w:rPr>
              <w:t xml:space="preserve">-0.0050</w:t>
            </w:r>
          </w:p>
        </w:tc>
        <w:tc>
          <w:tcPr>
            <w:tcW w:w="1100" w:type="dxa"/>
            <w:tcMar>
              <w:top w:w="10" w:type="dxa"/>
              <w:left w:w="20" w:type="dxa"/>
              <w:bottom w:w="10" w:type="dxa"/>
              <w:right w:w="20" w:type="dxa"/>
            </w:tcMar>
            <w:vAlign w:val="center"/>
          </w:tcPr>
          <w:p>
            <w:r>
              <w:rPr>
                <w:sz w:val="16"/>
                <w:szCs w:val="16"/>
              </w:rPr>
              <w:t xml:space="preserve">386</w:t>
            </w:r>
          </w:p>
        </w:tc>
      </w:tr>
      <w:tr w:rsidR="000640A2">
        <w:trPr>
          <w:cantSplit/>
          <w:jc w:val="center"/>
        </w:trPr>
        <w:tc>
          <w:tcPr>
            <w:tcW w:w="1320" w:type="dxa"/>
            <w:tcMar>
              <w:top w:w="10" w:type="dxa"/>
              <w:left w:w="20" w:type="dxa"/>
              <w:bottom w:w="10" w:type="dxa"/>
              <w:right w:w="20" w:type="dxa"/>
            </w:tcMar>
            <w:vAlign w:val="center"/>
          </w:tcPr>
          <w:p>
            <w:r>
              <w:rPr>
                <w:sz w:val="16"/>
                <w:szCs w:val="16"/>
              </w:rPr>
              <w:t xml:space="preserve">fold 4</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0.1319</w:t>
            </w:r>
          </w:p>
        </w:tc>
        <w:tc>
          <w:tcPr>
            <w:tcW w:w="1360" w:type="dxa"/>
            <w:tcMar>
              <w:top w:w="10" w:type="dxa"/>
              <w:left w:w="20" w:type="dxa"/>
              <w:bottom w:w="10" w:type="dxa"/>
              <w:right w:w="20" w:type="dxa"/>
            </w:tcMar>
            <w:vAlign w:val="center"/>
          </w:tcPr>
          <w:p>
            <w:r>
              <w:rPr>
                <w:sz w:val="16"/>
                <w:szCs w:val="16"/>
              </w:rPr>
              <w:t xml:space="preserve">0.1335</w:t>
            </w:r>
          </w:p>
        </w:tc>
        <w:tc>
          <w:tcPr>
            <w:tcW w:w="640" w:type="dxa"/>
            <w:tcMar>
              <w:top w:w="10" w:type="dxa"/>
              <w:left w:w="20" w:type="dxa"/>
              <w:bottom w:w="10" w:type="dxa"/>
              <w:right w:w="20" w:type="dxa"/>
            </w:tcMar>
            <w:vAlign w:val="center"/>
          </w:tcPr>
          <w:p>
            <w:r>
              <w:rPr>
                <w:sz w:val="16"/>
                <w:szCs w:val="16"/>
              </w:rPr>
              <w:t xml:space="preserve">0.0822</w:t>
            </w:r>
          </w:p>
        </w:tc>
        <w:tc>
          <w:tcPr>
            <w:tcW w:w="1080" w:type="dxa"/>
            <w:tcMar>
              <w:top w:w="10" w:type="dxa"/>
              <w:left w:w="20" w:type="dxa"/>
              <w:bottom w:w="10" w:type="dxa"/>
              <w:right w:w="20" w:type="dxa"/>
            </w:tcMar>
            <w:vAlign w:val="center"/>
          </w:tcPr>
          <w:p>
            <w:r>
              <w:rPr>
                <w:sz w:val="16"/>
                <w:szCs w:val="16"/>
              </w:rPr>
              <w:t xml:space="preserve">0.0808</w:t>
            </w:r>
          </w:p>
        </w:tc>
        <w:tc>
          <w:tcPr>
            <w:tcW w:w="1080" w:type="dxa"/>
            <w:tcMar>
              <w:top w:w="10" w:type="dxa"/>
              <w:left w:w="20" w:type="dxa"/>
              <w:bottom w:w="10" w:type="dxa"/>
              <w:right w:w="20" w:type="dxa"/>
            </w:tcMar>
            <w:vAlign w:val="center"/>
          </w:tcPr>
          <w:p>
            <w:r>
              <w:rPr>
                <w:sz w:val="16"/>
                <w:szCs w:val="16"/>
              </w:rPr>
              <w:t xml:space="preserve">-0.0224</w:t>
            </w:r>
          </w:p>
        </w:tc>
        <w:tc>
          <w:tcPr>
            <w:tcW w:w="1100" w:type="dxa"/>
            <w:tcMar>
              <w:top w:w="10" w:type="dxa"/>
              <w:left w:w="20" w:type="dxa"/>
              <w:bottom w:w="10" w:type="dxa"/>
              <w:right w:w="20" w:type="dxa"/>
            </w:tcMar>
            <w:vAlign w:val="center"/>
          </w:tcPr>
          <w:p>
            <w:r>
              <w:rPr>
                <w:sz w:val="16"/>
                <w:szCs w:val="16"/>
              </w:rPr>
              <w:t xml:space="preserve">352</w:t>
            </w:r>
          </w:p>
        </w:tc>
      </w:tr>
    </w:tbl>
    <w:p w:rsidR="00332BC5" w:rsidRPr="00E61DEF" w:rsidRDefault="00EF6C3D" w:rsidP="00F076D7">
      <w:pPr>
        <w:pStyle w:val="figurecaption0"/>
        <w:keepNext/>
        <w:spacing w:before="80" w:after="40"/>
      </w:pPr>
      <w:r>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Group</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r>
              <w:rPr>
                <w:b/>
                <w:sz w:val="16"/>
                <w:vertAlign w:val="subscript"/>
                <w:szCs w:val="16"/>
              </w:rPr>
              <w:t>adv</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N</w:t>
            </w:r>
            <w:r>
              <w:rPr>
                <w:b/>
                <w:sz w:val="16"/>
                <w:vertAlign w:val="subscript"/>
                <w:szCs w:val="16"/>
              </w:rPr>
              <w:t>inc</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FAR [95% CI]</w:t>
            </w:r>
          </w:p>
        </w:tc>
        <w:tc>
          <w:tcPr>
            <w:tcW w:w="1100" w:type="dxa"/>
            <w:tcMar>
              <w:top w:w="10" w:type="dxa"/>
              <w:left w:w="20" w:type="dxa"/>
              <w:bottom w:w="10" w:type="dxa"/>
              <w:right w:w="20" w:type="dxa"/>
            </w:tcMar>
            <w:vAlign w:val="center"/>
          </w:tcPr>
          <w:p w:rsidR="000640A2" w:rsidRDefault="00487777">
            <w:pPr>
              <w:keepNext/>
              <w:jc w:val="center"/>
              <w:rPr>
                <w:b/>
                <w:sz w:val="16"/>
              </w:rPr>
            </w:pPr>
            <w:r>
              <w:rPr>
                <w:b/>
                <w:sz w:val="16"/>
                <w:szCs w:val="16"/>
              </w:rPr>
              <w:t>E[FAR]</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Excess</w:t>
            </w:r>
          </w:p>
        </w:tc>
        <w:tc>
          <w:tcPr>
            <w:tcW w:w="1375" w:type="dxa"/>
            <w:tcMar>
              <w:top w:w="10" w:type="dxa"/>
              <w:left w:w="20" w:type="dxa"/>
              <w:bottom w:w="10" w:type="dxa"/>
              <w:right w:w="20" w:type="dxa"/>
            </w:tcMar>
            <w:vAlign w:val="center"/>
          </w:tcPr>
          <w:p w:rsidR="000640A2" w:rsidRDefault="00487777">
            <w:pPr>
              <w:keepNext/>
              <w:jc w:val="center"/>
              <w:rPr>
                <w:b/>
                <w:sz w:val="16"/>
              </w:rPr>
            </w:pPr>
            <w:r>
              <w:rPr>
                <w:b/>
                <w:sz w:val="16"/>
                <w:szCs w:val="16"/>
              </w:rPr>
              <w:t>FPR</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sparse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200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0.215 [0.138–0.304]</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0.142</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0.073</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0.221</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dense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521,348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300,610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156,258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0.179 [0.170–0.187]</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0.178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0.001</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0.344</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sparse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198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0.232 [0.163–0.320]</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0.119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0.113</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0.236</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dense</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521,348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298,201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156,258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0.182 [0.173–0.191]</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0.176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0.006</w:t>
            </w:r>
          </w:p>
        </w:tc>
        <w:tc>
          <w:tcPr>
            <w:tcW w:w="1375" w:type="dxa"/>
            <w:tcMar>
              <w:top w:w="10" w:type="dxa"/>
              <w:left w:w="20" w:type="dxa"/>
              <w:bottom w:w="10" w:type="dxa"/>
              <w:right w:w="20" w:type="dxa"/>
            </w:tcMar>
            <w:vAlign w:val="center"/>
          </w:tcPr>
          <w:p w:rsidR="000640A2" w:rsidRDefault="00487777">
            <w:pPr>
              <w:keepNext/>
              <w:jc w:val="center"/>
              <w:rPr>
                <w:sz w:val="16"/>
              </w:rPr>
            </w:pPr>
            <w:r>
              <w:rPr>
                <w:sz w:val="16"/>
                <w:szCs w:val="16"/>
              </w:rPr>
              <w:t>0.347</w:t>
            </w:r>
          </w:p>
        </w:tc>
      </w:tr>
    </w:tbl>
    <w:p w:rsidR="00332BC5" w:rsidRPr="00E61DEF" w:rsidRDefault="00EF6C3D" w:rsidP="00F076D7">
      <w:pPr>
        <w:pStyle w:val="figurecaption0"/>
        <w:keepNext/>
        <w:spacing w:before="80" w:after="40"/>
      </w:pPr>
      <w:r>
        <w:rPr/>
        <w:t xml:space="preserve">Table A4. ΔFAR at τ = 0.7 across four unique partitions under the primary protocol (ASSISTments 2012; fold 2 and fold 3 averaged first; the SD is descriptive). N, Nadv, and Ninc are sparse-group mean counts, rounded.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Mean ΔFAR</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SD</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Range</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Partitions with ΔFAR &gt; 0</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p>
        </w:tc>
        <w:tc>
          <w:tcPr>
            <w:tcW w:w="110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r>
              <w:rPr>
                <w:b/>
                <w:sz w:val="16"/>
                <w:vertAlign w:val="subscript"/>
                <w:szCs w:val="16"/>
              </w:rPr>
              <w:t>adv</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Mean N</w:t>
            </w:r>
            <w:r>
              <w:rPr>
                <w:b/>
                <w:sz w:val="16"/>
                <w:vertAlign w:val="subscript"/>
                <w:szCs w:val="16"/>
              </w:rPr>
              <w:t>inc</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0.019</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−0.001 to 0.038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191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157</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0.036</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0.038</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−0.007 to 0.081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192</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157</w:t>
            </w:r>
          </w:p>
        </w:tc>
      </w:tr>
    </w:tbl>
    <w:p w:rsidR="00332BC5" w:rsidRPr="00E61DEF" w:rsidRDefault="00EF6C3D" w:rsidP="00F076D7">
      <w:pPr>
        <w:pStyle w:val="figurecaption0"/>
        <w:keepNext/>
        <w:spacing w:before="80" w:after="40"/>
      </w:pP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roofErr w:type="gramStart"/>
      <w:r/>
      <w:proofErr w:type="gramEnd"/>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tblGrid>
      <w:tr w:rsidR="000640A2">
        <w:trPr>
          <w:cantSplit/>
          <w:tblHeader/>
          <w:jc w:val="center"/>
        </w:trPr>
        <w:tc>
          <w:tcPr>
            <w:tcW w:w="132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Model</w:t>
            </w:r>
          </w:p>
        </w:tc>
        <w:tc>
          <w:tcPr>
            <w:tcW w:w="100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Partition</w:t>
            </w:r>
          </w:p>
        </w:tc>
        <w:tc>
          <w:tcPr>
            <w:tcW w:w="136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N sparse</w:t>
            </w:r>
          </w:p>
        </w:tc>
        <w:tc>
          <w:tcPr>
            <w:tcW w:w="64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G</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95% interval</w:t>
            </w:r>
          </w:p>
        </w:tc>
        <w:tc>
          <w:tcPr>
            <w:tcW w:w="1080" w:type="dxa"/>
            <w:tcMar>
              <w:top w:w="10" w:type="dxa"/>
              <w:left w:w="20" w:type="dxa"/>
              <w:bottom w:w="10" w:type="dxa"/>
              <w:right w:w="20" w:type="dxa"/>
            </w:tcMar>
            <w:vAlign w:val="center"/>
          </w:tcPr>
          <w:p w:rsidR="000640A2" w:rsidRDefault="00487777">
            <w:pPr>
              <w:keepNext/>
              <w:jc w:val="center"/>
              <w:rPr>
                <w:b/>
                <w:sz w:val="16"/>
              </w:rPr>
            </w:pPr>
            <w:r>
              <w:rPr>
                <w:b/>
                <w:sz w:val="16"/>
                <w:szCs w:val="16"/>
              </w:rPr>
              <w:t xml:space="preserve">Role</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0.0351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0.0170 to 0.0821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Primary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0.0546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0.0331 to 0.1040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0.0406</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0.0256 to 0.0889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0.0295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0.0089 to 0.0848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0.0400 ± 0.0107</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Table 5</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0.0365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0.0233 to 0.0878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Primary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0.0834</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0.0513 to 0.1439</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0.0408</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0.0286 to 0.0907</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0.0715</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0.0450 to 0.1251</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Supplementary</w:t>
            </w:r>
          </w:p>
        </w:tc>
      </w:tr>
      <w:tr w:rsidR="000640A2">
        <w:trPr>
          <w:cantSplit/>
          <w:jc w:val="center"/>
        </w:trPr>
        <w:tc>
          <w:tcPr>
            <w:tcW w:w="132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0.0581 ± 0.0230</w:t>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0640A2" w:rsidRDefault="00487777">
            <w:pPr>
              <w:keepNext/>
              <w:jc w:val="center"/>
              <w:rPr>
                <w:sz w:val="16"/>
              </w:rPr>
            </w:pPr>
            <w:r>
              <w:rPr>
                <w:sz w:val="16"/>
                <w:szCs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in press. doi: 10.1007/978-3-032-37673-2_33</w:t>
      </w:r>
      <w:r>
        <w:rPr>
          <w:noProof/>
        </w:rPr>
        <w:t/>
      </w:r>
      <w:r>
        <w:rPr>
          <w:noProof/>
        </w:rPr>
        <w:t xml:space="preserve"/>
      </w:r>
      <w:r>
        <w:rPr>
          <w:noProof/>
        </w:rPr>
        <w:t/>
      </w:r>
      <w:r>
        <w:rPr>
          <w:noProof/>
        </w:rPr>
        <w:t xml:space="preserve"/>
      </w:r>
      <w:r>
        <w:rPr>
          <w:noProof/>
        </w:rPr>
        <w:t/>
      </w:r>
      <w:r>
        <w:rPr>
          <w:noProof/>
        </w:rPr>
        <w:t xml:space="preserve"/>
      </w:r>
      <w:r>
        <w:rPr>
          <w:noProof/>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P.</w:t>
      </w:r>
      <w:r>
        <w:rPr>
          <w:noProof/>
        </w:rPr>
        <w:t xml:space="preserve"> </w:t>
      </w:r>
      <w:r>
        <w:rPr>
          <w:noProof/>
        </w:rPr>
        <w:t>J.</w:t>
      </w:r>
      <w:r>
        <w:rPr>
          <w:noProof/>
        </w:rPr>
        <w:t xml:space="preserve"> </w:t>
      </w:r>
      <w:r>
        <w:rPr>
          <w:noProof/>
        </w:rPr>
        <w:t>Chen,</w:t>
      </w:r>
      <w:r>
        <w:rPr>
          <w:noProof/>
        </w:rPr>
        <w:t xml:space="preserve"> </w:t>
      </w:r>
      <w:r>
        <w:rPr>
          <w:noProof/>
        </w:rPr>
        <w:t>M.</w:t>
      </w:r>
      <w:r>
        <w:rPr>
          <w:noProof/>
        </w:rPr>
        <w:t xml:space="preserve"> </w:t>
      </w:r>
      <w:r>
        <w:rPr>
          <w:noProof/>
        </w:rPr>
        <w:t>E.</w:t>
      </w:r>
      <w:r>
        <w:rPr>
          <w:noProof/>
        </w:rPr>
        <w:t xml:space="preserve"> </w:t>
      </w:r>
      <w:r>
        <w:rPr>
          <w:noProof/>
        </w:rPr>
        <w:t>Hsieh,</w:t>
      </w:r>
      <w:r>
        <w:rPr>
          <w:noProof/>
        </w:rPr>
        <w:t xml:space="preserve"> </w:t>
      </w:r>
      <w:r>
        <w:rPr>
          <w:noProof/>
        </w:rPr>
        <w:t>and</w:t>
      </w:r>
      <w:r>
        <w:rPr>
          <w:noProof/>
        </w:rPr>
        <w:t xml:space="preserve"> </w:t>
      </w:r>
      <w:r>
        <w:rPr>
          <w:noProof/>
        </w:rPr>
        <w:t>T.</w:t>
      </w:r>
      <w:r>
        <w:rPr>
          <w:noProof/>
        </w:rPr>
        <w:t xml:space="preserve"> </w:t>
      </w:r>
      <w:r>
        <w:rPr>
          <w:noProof/>
        </w:rPr>
        <w:t>Y.</w:t>
      </w:r>
      <w:r>
        <w:rPr>
          <w:noProof/>
        </w:rPr>
        <w:t xml:space="preserve"> </w:t>
      </w:r>
      <w:r>
        <w:rPr>
          <w:noProof/>
        </w:rPr>
        <w:t>Tsai,</w:t>
      </w:r>
      <w:r>
        <w:rPr>
          <w:noProof/>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t xml:space="preserve">CC BY 4.0</w:t>
        </w:r>
      </w:hyperlink>
      <w:r>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