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ẬP </w:t>
      </w:r>
    </w:p>
    <w:p>
      <w:pPr>
        <w:spacing w:before="120" w:after="12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32"/>
          <w:shd w:fill="auto" w:val="clear"/>
        </w:rPr>
        <w:t xml:space="preserve">CH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M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32"/>
          <w:shd w:fill="auto" w:val="clear"/>
        </w:rPr>
        <w:t xml:space="preserve">Ô 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32"/>
          <w:shd w:fill="auto" w:val="clear"/>
        </w:rPr>
        <w:t xml:space="preserve">HÌ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32"/>
          <w:shd w:fill="auto" w:val="clear"/>
        </w:rPr>
        <w:t xml:space="preserve">NH 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̃ LIỆ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 NÂNG CAO</w:t>
      </w:r>
    </w:p>
    <w:p>
      <w:pPr>
        <w:spacing w:before="120" w:after="12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SINH VIÊN</w:t>
      </w:r>
    </w:p>
    <w:p>
      <w:pPr>
        <w:spacing w:before="120" w:after="12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--o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o--</w:t>
      </w:r>
    </w:p>
    <w:p>
      <w:pPr>
        <w:keepNext w:val="true"/>
        <w:keepLines w:val="true"/>
        <w:spacing w:before="24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I. REVIEW QUESTIONS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Kiê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cha (supertype entity)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gì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sao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nó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loạ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 liệ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sẽ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ưu 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Phân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là gì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chồ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ché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gì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ví dụ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gì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ví dụ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trả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câu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6-8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300" w:dyaOrig="6283">
          <v:rect xmlns:o="urn:schemas-microsoft-com:office:office" xmlns:v="urn:schemas-microsoft-com:vml" id="rectole0000000000" style="width:465.000000pt;height:3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kê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tấ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cả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một bộ phim.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Theo mô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 liệ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đò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mọ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PRODUCT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kế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bả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CD không?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sao?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quyể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sá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 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BOOK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mà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xuấ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bả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PRODUCT không?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là gì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 việ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nó?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chí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mà chú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ta mong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thí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tí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sao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mong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muố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n? 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thí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chí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 thay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 là gì và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dụ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Khi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quan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hệ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1:1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, nên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ngoạ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(FK)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âu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bu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và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chọ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ngoạ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bu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ộc hay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tù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 liệ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biế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theo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gian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là gì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sẽ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lý thế 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theo quan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thiế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kế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thiế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kế là gì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Nó xả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 ra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́ nà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o?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8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II. PROBLEMS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Two-Bit Drilling Company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kinh doanh sau,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ERD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nếu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ợp. 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Two-Bit Drilling Company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phụ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họ. Mỗi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viên, tên, ngày thuê và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danh. Nếu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tra viên, thì ngày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nhận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ngày gia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chứng nhận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ghi lại trong hệ thống.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tất cả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An sinh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tên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phụ thuộc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giữ lại. Tất cả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phụ thuộc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với một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phụ thuộc, trong khi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phụ thuộc.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bài toán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Nhân viên: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nhân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tên, ngày thuê,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danh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nhân viên là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tra viên thì có thêm ngày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n, ngày gia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an sinh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i, tên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nhân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nhân viên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Tiny Hospital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kinh doanh sau,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ERD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nếu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ợp. Bệnh viện Tiny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và phòng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ệnh. Hệ thống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cho mỗi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ID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ân. Ngoài ra, tên và ngày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ghi lại. Một số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là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dành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viện,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khác là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trị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viện.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bằng một số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loại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ân) và phí phòng.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gian, mỗi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bệnh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ở một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òng. Phòng nào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phòng.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Granite Sales Company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kinh doanh sau,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ERD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nếu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Bán hàng Granite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và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phận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mỗi bộ phận,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phận, số hộp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bộ,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máy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ữ. Một bộ phận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công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công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bộ phận.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làm công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lương theo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hoặc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theo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ồng. Tất cả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chỉ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theo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ờ, tiền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theo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hàng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ữ;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/ tuần cho một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cho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cho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làm công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lương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viên bán hàng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hoa hồng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của họ.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tất cả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làm công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lương,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bán hàng,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ỷ lệ phần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của họ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hàng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ỷ lệ phần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nhuận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trong hệ thống.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ụ, John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bán hàng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la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phần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giá bán hàng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doanh số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hàng mà 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ện, cộng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nhuận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lần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ngày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của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thanh toán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của họ.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Tiny College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việc tạo ra thiết kế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 Tiny, phản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các quy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ắc kinh doanh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ấn cho nhiều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khoa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Sửa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thiết kế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ắc kinh doanh sau: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nhân viên, giáo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quản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quản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có phân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ệc, chẳng hạn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I hoặc Cấp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II.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giáo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khoa. Một bộ phận chỉ do một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ì.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giáo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của một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ẳng. Mỗi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phục vụ bởi một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khoa.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nhiều lớp.</w:t>
      </w:r>
    </w:p>
    <w:p>
      <w:pPr>
        <w:numPr>
          <w:ilvl w:val="0"/>
          <w:numId w:val="42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danh.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hãy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ERD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 chứa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khóa chính,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chính.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Tiny College theo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̉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̃ liệ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Tiny College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sử của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hẹn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ình,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nhiệm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ngày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úc. (G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về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ộng.) Hiệu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Tiny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biết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bao nhiêu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khoa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tại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 Kinh doanh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1960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hiệu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1990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hãy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ERD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 chứa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khóa chính,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chính.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Tiny College phân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loa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nhân viên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Tiny College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viên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(CNTT).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CNTT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hỗ trợ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ọc, một số cung cấp hỗ trợ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hạ tầng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cung cấp hỗ trợ cho cả hai.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CNTT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giáo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ư;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kỳ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duy trì chuyên môn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ỹ thuật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ình. Tiny College theo dõi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CNTT theo ngày,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thành).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hãy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ERD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 chứa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khóa chính,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chính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The FlyRight Aircraft Maintenance (FRAM)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phận Bảo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Máy bay FlyRight (FRAM)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FlyRight (FRC)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bảo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bay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FRC. Tạo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hình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phản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các quy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ắc kinh doanh sau:</w:t>
      </w:r>
    </w:p>
    <w:p>
      <w:pPr>
        <w:numPr>
          <w:ilvl w:val="0"/>
          <w:numId w:val="50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thợ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FRC.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tất cả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áy.</w:t>
      </w:r>
    </w:p>
    <w:p>
      <w:pPr>
        <w:numPr>
          <w:ilvl w:val="0"/>
          <w:numId w:val="50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thợ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chuyên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bảo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(EN).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chuyên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bảo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khung máy bay (AF)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tử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không (AV).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tử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bay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trong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ớng.)</w:t>
      </w:r>
    </w:p>
    <w:p>
      <w:pPr>
        <w:numPr>
          <w:ilvl w:val="0"/>
          <w:numId w:val="50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thợ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tham gia các khóa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bồi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kỳ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luôn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nhật trong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chuyên môn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họ. FRC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khóa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bởi từng thợ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tháng,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ọc, chứng chỉ (Y / N)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suất.</w:t>
      </w:r>
    </w:p>
    <w:p>
      <w:pPr>
        <w:numPr>
          <w:ilvl w:val="0"/>
          <w:numId w:val="50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lịch sử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sử bao gồm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ê, ngày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ấm dứt.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những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hãy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Crow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Foot ERD.</w:t>
      </w:r>
    </w:p>
    <w:p>
      <w:pPr>
        <w:keepNext w:val="true"/>
        <w:keepLines w:val="true"/>
        <w:spacing w:before="4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Martial Arts R Us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(MARU)</w:t>
      </w:r>
    </w:p>
    <w:p>
      <w:pPr>
        <w:spacing w:before="12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Võ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R 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(MARU) cần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liệu. MARU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với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phải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cung cấp, 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dạy mỗi lớp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tham gia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lớp.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ra,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quan trọng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bộ của từng học sinh khi họ tiến bộ. Tạo ERD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chim hoàn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ỉnh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sau: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cấp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học sinh khi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ngày sinh và ngày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gia nhập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sinh viên,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ràng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tất cả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dẫn.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thông tin sinh viên bình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ngày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ghi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giảng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họ (học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ên).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viên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dạy bất kỳ số lớp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lớp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một giảng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ịnh. Một số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cho bất kỳ lớp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lớp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cung cấp cho một cấp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m, ngày trong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một lớp học dạy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Hai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5:00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ều. ở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 trung cấp. Một lớp học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Hai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chiều.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mới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ầu. Lớp thứ ba dạy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các ngày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Ba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5:00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ều.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lớp cấp cao.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tham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kỳ lớp học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trong mỗi tuần,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ỳ vọng rằng bất kỳ học sinh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tham gia bất kỳ buổi học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nào.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học sinh trong mỗi cuộc họp lớp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học sinh sẽ tham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cuộc họp lớp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nhau,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cuộc họp lớp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học sinh tham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cuộc họp lớp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không có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kỳ học sinh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tham gia. Sinh viên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 tham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kỳ cuộc họp lớp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bất kỳ cuộc họp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một lớp học,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khác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giảng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cuộc họp lớp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và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trợ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có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một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cho lớp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mỗi cuộc họp lớp,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lớp học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vai trò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(ng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trợ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dẫn)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ghi lại.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Jones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dạy lớp trung cấp thứ Hai,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5:00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chiều tại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cuộc họp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lớp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ông Jones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và bà Chen làm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học sinh giữ một thứ hạng trong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bậc,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về cấp bậc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ữ. Hầu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bậc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về cấp bậc,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chỉ gắn với một cấp bậc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bậc ngoại trừ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một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ầu.</w:t>
      </w:r>
    </w:p>
    <w:p>
      <w:pPr>
        <w:numPr>
          <w:ilvl w:val="0"/>
          <w:numId w:val="54"/>
        </w:numPr>
        <w:spacing w:before="120" w:after="12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thứ hạng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giữ bởi nhiều học sinh. Mặc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theo thói quen,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thứ hạng duy nhất,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phải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bộ của mỗi học 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qua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bậc.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thứ hạng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trong hệ thống. Học sinh mới gia nhập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đương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ắng.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mà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học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trao mỗi thứ hạng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thống.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bậc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một học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thứ hạng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2">
    <w:abstractNumId w:val="12"/>
  </w:num>
  <w:num w:numId="50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