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A90A8" w14:textId="2C013A88" w:rsidR="00B776FE" w:rsidRDefault="00F50C3E" w:rsidP="009C6FFC">
      <w:pPr>
        <w:spacing w:line="240" w:lineRule="auto"/>
        <w:ind w:firstLine="0"/>
      </w:pPr>
      <w:r w:rsidRPr="00F50C3E">
        <w:t>Xét lược đồ CSDL quan h</w:t>
      </w:r>
      <w:r>
        <w:t>ệ trong ứng dụng “</w:t>
      </w:r>
      <w:r w:rsidRPr="009C6FFC">
        <w:rPr>
          <w:b/>
          <w:bCs/>
        </w:rPr>
        <w:t>Quản lý nhập xăng dầu</w:t>
      </w:r>
      <w:r>
        <w:t>” như sau:</w:t>
      </w:r>
    </w:p>
    <w:p w14:paraId="1E9F47FA" w14:textId="6D1D659F" w:rsidR="00F50C3E" w:rsidRPr="009C6FFC" w:rsidRDefault="00F50C3E" w:rsidP="009C6FFC">
      <w:pPr>
        <w:spacing w:line="240" w:lineRule="auto"/>
        <w:ind w:firstLine="0"/>
        <w:rPr>
          <w:b/>
          <w:bCs/>
        </w:rPr>
      </w:pPr>
      <w:r w:rsidRPr="009C6FFC">
        <w:rPr>
          <w:b/>
          <w:bCs/>
        </w:rPr>
        <w:t>LOAIXD (</w:t>
      </w:r>
      <w:r w:rsidRPr="009C6FFC">
        <w:rPr>
          <w:b/>
          <w:bCs/>
          <w:u w:val="single"/>
        </w:rPr>
        <w:t>MaLXD</w:t>
      </w:r>
      <w:r w:rsidRPr="009C6FFC">
        <w:rPr>
          <w:b/>
          <w:bCs/>
        </w:rPr>
        <w:t>, TenLXD)</w:t>
      </w:r>
    </w:p>
    <w:p w14:paraId="298F8938" w14:textId="75EC2E79" w:rsidR="00F50C3E" w:rsidRDefault="00F50C3E" w:rsidP="009C6FFC">
      <w:pPr>
        <w:spacing w:line="240" w:lineRule="auto"/>
        <w:ind w:firstLine="0"/>
      </w:pPr>
      <w:r w:rsidRPr="009C6FFC">
        <w:rPr>
          <w:b/>
          <w:bCs/>
          <w:i/>
          <w:iCs/>
        </w:rPr>
        <w:t>Tân từ</w:t>
      </w:r>
      <w:r w:rsidRPr="009C6FFC">
        <w:rPr>
          <w:i/>
          <w:iCs/>
        </w:rPr>
        <w:t>:</w:t>
      </w:r>
      <w:r>
        <w:t xml:space="preserve"> mô tả các loại xăng dầu, thuộc tính lưu trữ bao gồm: mã loại xăng dầu (MaLXD), tên loại xăng dầu (TenLXD), vd: Dầu Diesel, xăng A92, A95,… Các thuộc tính có kiểu dữ liệu là chuỗi.</w:t>
      </w:r>
    </w:p>
    <w:p w14:paraId="5A6A1380" w14:textId="36D05BF5" w:rsidR="00F50C3E" w:rsidRPr="009C6FFC" w:rsidRDefault="002156E5" w:rsidP="009C6FFC">
      <w:pPr>
        <w:spacing w:line="240" w:lineRule="auto"/>
        <w:ind w:firstLine="0"/>
        <w:rPr>
          <w:b/>
          <w:bCs/>
        </w:rPr>
      </w:pPr>
      <w:r w:rsidRPr="009C6FFC">
        <w:rPr>
          <w:b/>
          <w:bCs/>
        </w:rPr>
        <w:t>XANGDAU (</w:t>
      </w:r>
      <w:r w:rsidRPr="009C6FFC">
        <w:rPr>
          <w:b/>
          <w:bCs/>
          <w:u w:val="single"/>
        </w:rPr>
        <w:t>MaXD,</w:t>
      </w:r>
      <w:r w:rsidRPr="009C6FFC">
        <w:rPr>
          <w:b/>
          <w:bCs/>
        </w:rPr>
        <w:t xml:space="preserve"> TenXD, GiaCoSo, MaLXD)</w:t>
      </w:r>
    </w:p>
    <w:p w14:paraId="1982F113" w14:textId="3F9B9396" w:rsidR="002156E5" w:rsidRDefault="002156E5" w:rsidP="009C6FFC">
      <w:pPr>
        <w:spacing w:line="240" w:lineRule="auto"/>
        <w:ind w:firstLine="0"/>
      </w:pPr>
      <w:r w:rsidRPr="009C6FFC">
        <w:rPr>
          <w:b/>
          <w:bCs/>
          <w:i/>
          <w:iCs/>
        </w:rPr>
        <w:t>Tân từ:</w:t>
      </w:r>
      <w:r>
        <w:t xml:space="preserve"> mô tả thông tin xăng dầu, bao gồm: tên xăng dầu (TenXD), giá cơ sở (GiaCoSo), một mã xăng dầu (MaXD) để phân biệt và MaLXD để xác định xăng, dầu thuộc loại nào. Kiểu dữ liệu của GiaCoSo là kiểu số thực</w:t>
      </w:r>
      <w:r w:rsidR="005B706D">
        <w:t>, các thuộc tính còn lại là kiểu chuỗi.</w:t>
      </w:r>
    </w:p>
    <w:p w14:paraId="2FE3743E" w14:textId="6CCA92DE" w:rsidR="005B706D" w:rsidRPr="009C6FFC" w:rsidRDefault="005B706D" w:rsidP="009C6FFC">
      <w:pPr>
        <w:spacing w:line="240" w:lineRule="auto"/>
        <w:ind w:firstLine="0"/>
        <w:rPr>
          <w:b/>
          <w:bCs/>
        </w:rPr>
      </w:pPr>
      <w:r w:rsidRPr="009C6FFC">
        <w:rPr>
          <w:b/>
          <w:bCs/>
        </w:rPr>
        <w:t>CUAHANG (</w:t>
      </w:r>
      <w:r w:rsidRPr="009C6FFC">
        <w:rPr>
          <w:b/>
          <w:bCs/>
          <w:u w:val="single"/>
        </w:rPr>
        <w:t>MaCH</w:t>
      </w:r>
      <w:r w:rsidRPr="009C6FFC">
        <w:rPr>
          <w:b/>
          <w:bCs/>
        </w:rPr>
        <w:t>, TenCH, ChuCH, DiaChi, SDT)</w:t>
      </w:r>
    </w:p>
    <w:p w14:paraId="3C477CD8" w14:textId="053946A6" w:rsidR="005B706D" w:rsidRDefault="005B706D" w:rsidP="009C6FFC">
      <w:pPr>
        <w:spacing w:line="240" w:lineRule="auto"/>
        <w:ind w:firstLine="0"/>
      </w:pPr>
      <w:r w:rsidRPr="009C6FFC">
        <w:rPr>
          <w:b/>
          <w:bCs/>
          <w:i/>
          <w:iCs/>
        </w:rPr>
        <w:t>Tân từ:</w:t>
      </w:r>
      <w:r w:rsidRPr="005B706D">
        <w:t xml:space="preserve"> mô tả cửa h</w:t>
      </w:r>
      <w:r>
        <w:t>àng kinh doanh xăng dầu, bao gồm: mã cửa hàng (MaCH), tên cửa hàng (TenCH), chủ sở hữu của cửa hàng (ChuCH), địa chỉ (DiaChi) và số điện thoại (SDT). Kiểu dữ liệu của các thuộc tính là kiểu chuỗi.</w:t>
      </w:r>
    </w:p>
    <w:p w14:paraId="2AB04BA7" w14:textId="600287A9" w:rsidR="005B706D" w:rsidRPr="009C6FFC" w:rsidRDefault="005B706D" w:rsidP="009C6FFC">
      <w:pPr>
        <w:spacing w:line="240" w:lineRule="auto"/>
        <w:ind w:firstLine="0"/>
        <w:rPr>
          <w:b/>
          <w:bCs/>
        </w:rPr>
      </w:pPr>
      <w:r w:rsidRPr="009C6FFC">
        <w:rPr>
          <w:b/>
          <w:bCs/>
        </w:rPr>
        <w:t>NHAP (</w:t>
      </w:r>
      <w:r w:rsidRPr="009C6FFC">
        <w:rPr>
          <w:b/>
          <w:bCs/>
          <w:u w:val="single"/>
        </w:rPr>
        <w:t>MaCH, MaXD, NgayNhap</w:t>
      </w:r>
      <w:r w:rsidRPr="009C6FFC">
        <w:rPr>
          <w:b/>
          <w:bCs/>
        </w:rPr>
        <w:t>, SoLuong, GiaNhap)</w:t>
      </w:r>
    </w:p>
    <w:p w14:paraId="1D3D50F8" w14:textId="3A7FC05F" w:rsidR="005B706D" w:rsidRDefault="005B706D" w:rsidP="009C6FFC">
      <w:pPr>
        <w:spacing w:line="240" w:lineRule="auto"/>
        <w:ind w:firstLine="0"/>
      </w:pPr>
      <w:r w:rsidRPr="009C6FFC">
        <w:rPr>
          <w:b/>
          <w:bCs/>
          <w:i/>
          <w:iCs/>
        </w:rPr>
        <w:t>Tân từ:</w:t>
      </w:r>
      <w:r w:rsidRPr="005B706D">
        <w:t xml:space="preserve"> mô tả chi tiết vi</w:t>
      </w:r>
      <w:r>
        <w:t xml:space="preserve">ệc nhập xăng dầu của các cửa hàng. </w:t>
      </w:r>
      <w:r w:rsidRPr="005B706D">
        <w:t>Thông tin bao gồm: mã cửa h</w:t>
      </w:r>
      <w:r>
        <w:t xml:space="preserve">àng (MaCH), </w:t>
      </w:r>
      <w:r w:rsidR="004A77C2">
        <w:t>mã xăng dầu (MaXD), ngày nhập (NgayNhap), số lượng (SoLuong – đơn vị tính m3 và kiểu số nguyên) và giá nhập (GiaNhap) kiểu số thực. Các thuộc tính còn lại kiểu chuỗi.</w:t>
      </w:r>
    </w:p>
    <w:p w14:paraId="753AEF48" w14:textId="33346F47" w:rsidR="004A77C2" w:rsidRDefault="004A77C2" w:rsidP="009C6FFC">
      <w:pPr>
        <w:spacing w:line="240" w:lineRule="auto"/>
        <w:ind w:firstLine="0"/>
      </w:pPr>
      <w:r w:rsidRPr="009C6FFC">
        <w:rPr>
          <w:b/>
          <w:bCs/>
        </w:rPr>
        <w:t>Ghi chú:</w:t>
      </w:r>
      <w:r>
        <w:t xml:space="preserve"> Các thuộc tính gạch dưới là các thuộc tính khóa chính</w:t>
      </w:r>
    </w:p>
    <w:p w14:paraId="27A207D2" w14:textId="0DDC34AD" w:rsidR="004A77C2" w:rsidRPr="009C6FFC" w:rsidRDefault="004A77C2" w:rsidP="009C6FFC">
      <w:pPr>
        <w:spacing w:line="240" w:lineRule="auto"/>
        <w:ind w:firstLine="0"/>
        <w:rPr>
          <w:b/>
          <w:bCs/>
        </w:rPr>
      </w:pPr>
      <w:r w:rsidRPr="009C6FFC">
        <w:rPr>
          <w:b/>
          <w:bCs/>
        </w:rPr>
        <w:t>Sử dụng ngôn ngữ</w:t>
      </w:r>
      <w:r w:rsidR="00160280" w:rsidRPr="009C6FFC">
        <w:rPr>
          <w:b/>
          <w:bCs/>
        </w:rPr>
        <w:t xml:space="preserve"> lập trình Java và thư viện Swing để thiết kế giao diện và xử lý các chức năng sau:</w:t>
      </w:r>
    </w:p>
    <w:tbl>
      <w:tblPr>
        <w:tblStyle w:val="TableGrid"/>
        <w:tblW w:w="0" w:type="auto"/>
        <w:tblLook w:val="04A0" w:firstRow="1" w:lastRow="0" w:firstColumn="1" w:lastColumn="0" w:noHBand="0" w:noVBand="1"/>
      </w:tblPr>
      <w:tblGrid>
        <w:gridCol w:w="4697"/>
        <w:gridCol w:w="4698"/>
      </w:tblGrid>
      <w:tr w:rsidR="00160280" w:rsidRPr="00160280" w14:paraId="46B1BA16" w14:textId="77777777" w:rsidTr="00160280">
        <w:tc>
          <w:tcPr>
            <w:tcW w:w="4697" w:type="dxa"/>
          </w:tcPr>
          <w:p w14:paraId="639C5B6B" w14:textId="647767C3" w:rsidR="00160280" w:rsidRDefault="00160280" w:rsidP="009C6FFC">
            <w:pPr>
              <w:ind w:firstLine="0"/>
            </w:pPr>
            <w:r>
              <w:t xml:space="preserve">1. Thêm thông tin cửa hàng (2.5 điểm) </w:t>
            </w:r>
          </w:p>
          <w:p w14:paraId="207F2C68" w14:textId="77777777" w:rsidR="00160280" w:rsidRDefault="00160280" w:rsidP="009C6FFC">
            <w:pPr>
              <w:ind w:firstLine="0"/>
            </w:pPr>
            <w:r>
              <w:t>Nhấn nút “</w:t>
            </w:r>
            <w:r w:rsidRPr="009C6FFC">
              <w:rPr>
                <w:b/>
                <w:bCs/>
                <w:i/>
                <w:iCs/>
              </w:rPr>
              <w:t>Thêm</w:t>
            </w:r>
            <w:r>
              <w:t>”, chương trình sẽ lấy thông tin từ các control để thêm thông tin cửa hàng vào CSDL.</w:t>
            </w:r>
          </w:p>
          <w:p w14:paraId="52089C4F" w14:textId="4AFB37DA" w:rsidR="00160280" w:rsidRPr="00160280" w:rsidRDefault="00160280" w:rsidP="009C6FFC">
            <w:pPr>
              <w:ind w:firstLine="0"/>
            </w:pPr>
            <w:r w:rsidRPr="009C6FFC">
              <w:rPr>
                <w:i/>
                <w:iCs/>
                <w:u w:val="single"/>
              </w:rPr>
              <w:t>Lưu ý</w:t>
            </w:r>
            <w:r w:rsidRPr="009C6FFC">
              <w:rPr>
                <w:i/>
                <w:iCs/>
              </w:rPr>
              <w:t>: MaCH được thêm tự động trong CSDL</w:t>
            </w:r>
            <w:r>
              <w:t>.</w:t>
            </w:r>
          </w:p>
        </w:tc>
        <w:tc>
          <w:tcPr>
            <w:tcW w:w="4698" w:type="dxa"/>
          </w:tcPr>
          <w:p w14:paraId="2F6166CE" w14:textId="2F6D29FB" w:rsidR="00160280" w:rsidRPr="00160280" w:rsidRDefault="00CF3F0D" w:rsidP="009C6FFC">
            <w:pPr>
              <w:ind w:firstLine="0"/>
            </w:pPr>
            <w:r w:rsidRPr="00CF3F0D">
              <w:drawing>
                <wp:anchor distT="0" distB="0" distL="114300" distR="114300" simplePos="0" relativeHeight="251658240" behindDoc="0" locked="0" layoutInCell="1" allowOverlap="1" wp14:anchorId="09F04818" wp14:editId="41FD37D3">
                  <wp:simplePos x="0" y="0"/>
                  <wp:positionH relativeFrom="column">
                    <wp:posOffset>137384</wp:posOffset>
                  </wp:positionH>
                  <wp:positionV relativeFrom="paragraph">
                    <wp:posOffset>129652</wp:posOffset>
                  </wp:positionV>
                  <wp:extent cx="2592917" cy="1554889"/>
                  <wp:effectExtent l="0" t="0" r="0" b="7620"/>
                  <wp:wrapTopAndBottom/>
                  <wp:docPr id="1315345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45395" name=""/>
                          <pic:cNvPicPr/>
                        </pic:nvPicPr>
                        <pic:blipFill>
                          <a:blip r:embed="rId5">
                            <a:extLst>
                              <a:ext uri="{28A0092B-C50C-407E-A947-70E740481C1C}">
                                <a14:useLocalDpi xmlns:a14="http://schemas.microsoft.com/office/drawing/2010/main" val="0"/>
                              </a:ext>
                            </a:extLst>
                          </a:blip>
                          <a:stretch>
                            <a:fillRect/>
                          </a:stretch>
                        </pic:blipFill>
                        <pic:spPr>
                          <a:xfrm>
                            <a:off x="0" y="0"/>
                            <a:ext cx="2592917" cy="1554889"/>
                          </a:xfrm>
                          <a:prstGeom prst="rect">
                            <a:avLst/>
                          </a:prstGeom>
                        </pic:spPr>
                      </pic:pic>
                    </a:graphicData>
                  </a:graphic>
                </wp:anchor>
              </w:drawing>
            </w:r>
          </w:p>
        </w:tc>
      </w:tr>
      <w:tr w:rsidR="00160280" w:rsidRPr="00160280" w14:paraId="4D5FA2EA" w14:textId="77777777" w:rsidTr="00160280">
        <w:tc>
          <w:tcPr>
            <w:tcW w:w="4697" w:type="dxa"/>
          </w:tcPr>
          <w:p w14:paraId="5C1B94B0" w14:textId="77777777" w:rsidR="00160280" w:rsidRDefault="00294E30" w:rsidP="009C6FFC">
            <w:pPr>
              <w:ind w:firstLine="0"/>
            </w:pPr>
            <w:r>
              <w:lastRenderedPageBreak/>
              <w:t>2.</w:t>
            </w:r>
            <w:r w:rsidR="00160280">
              <w:t xml:space="preserve"> </w:t>
            </w:r>
            <w:r>
              <w:t>Thêm xăng dầu (2.5 điểm)</w:t>
            </w:r>
          </w:p>
          <w:p w14:paraId="3FBEC800" w14:textId="77777777" w:rsidR="00294E30" w:rsidRDefault="00294E30" w:rsidP="009C6FFC">
            <w:pPr>
              <w:ind w:firstLine="0"/>
            </w:pPr>
            <w:r>
              <w:t>Thông tin về loại xăng dầu sẽ được load từ CSDL vào combobox “</w:t>
            </w:r>
            <w:r w:rsidRPr="009C6FFC">
              <w:rPr>
                <w:b/>
                <w:bCs/>
                <w:i/>
                <w:iCs/>
              </w:rPr>
              <w:t>Loại xăng dầu</w:t>
            </w:r>
            <w:r>
              <w:t>”. Nhấn nút “</w:t>
            </w:r>
            <w:r w:rsidRPr="009C6FFC">
              <w:rPr>
                <w:b/>
                <w:bCs/>
                <w:i/>
                <w:iCs/>
              </w:rPr>
              <w:t>Thêm</w:t>
            </w:r>
            <w:r>
              <w:t>”, chương trình lấy thông tin từ các control để thêm vào CSDL.</w:t>
            </w:r>
          </w:p>
          <w:p w14:paraId="2B3CC23F" w14:textId="33CF17C4" w:rsidR="00294E30" w:rsidRPr="009C6FFC" w:rsidRDefault="00294E30" w:rsidP="009C6FFC">
            <w:pPr>
              <w:ind w:firstLine="0"/>
              <w:rPr>
                <w:i/>
                <w:iCs/>
              </w:rPr>
            </w:pPr>
            <w:r w:rsidRPr="009C6FFC">
              <w:rPr>
                <w:i/>
                <w:iCs/>
                <w:u w:val="single"/>
              </w:rPr>
              <w:t>Lưu ý:</w:t>
            </w:r>
            <w:r w:rsidRPr="009C6FFC">
              <w:rPr>
                <w:i/>
                <w:iCs/>
              </w:rPr>
              <w:t xml:space="preserve"> MaXD được thêm tự động trong CSDL.</w:t>
            </w:r>
          </w:p>
        </w:tc>
        <w:tc>
          <w:tcPr>
            <w:tcW w:w="4698" w:type="dxa"/>
          </w:tcPr>
          <w:p w14:paraId="54F4C613" w14:textId="3A616DED" w:rsidR="00160280" w:rsidRPr="00160280" w:rsidRDefault="00CF3F0D" w:rsidP="009C6FFC">
            <w:pPr>
              <w:ind w:firstLine="0"/>
            </w:pPr>
            <w:r w:rsidRPr="00CF3F0D">
              <w:drawing>
                <wp:anchor distT="0" distB="0" distL="114300" distR="114300" simplePos="0" relativeHeight="251659264" behindDoc="0" locked="0" layoutInCell="1" allowOverlap="1" wp14:anchorId="46C2FA75" wp14:editId="1AB04A35">
                  <wp:simplePos x="0" y="0"/>
                  <wp:positionH relativeFrom="column">
                    <wp:posOffset>115271</wp:posOffset>
                  </wp:positionH>
                  <wp:positionV relativeFrom="paragraph">
                    <wp:posOffset>161365</wp:posOffset>
                  </wp:positionV>
                  <wp:extent cx="2608730" cy="1630456"/>
                  <wp:effectExtent l="0" t="0" r="1270" b="8255"/>
                  <wp:wrapTopAndBottom/>
                  <wp:docPr id="14366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4347" name=""/>
                          <pic:cNvPicPr/>
                        </pic:nvPicPr>
                        <pic:blipFill>
                          <a:blip r:embed="rId6">
                            <a:extLst>
                              <a:ext uri="{28A0092B-C50C-407E-A947-70E740481C1C}">
                                <a14:useLocalDpi xmlns:a14="http://schemas.microsoft.com/office/drawing/2010/main" val="0"/>
                              </a:ext>
                            </a:extLst>
                          </a:blip>
                          <a:stretch>
                            <a:fillRect/>
                          </a:stretch>
                        </pic:blipFill>
                        <pic:spPr>
                          <a:xfrm>
                            <a:off x="0" y="0"/>
                            <a:ext cx="2608730" cy="1630456"/>
                          </a:xfrm>
                          <a:prstGeom prst="rect">
                            <a:avLst/>
                          </a:prstGeom>
                        </pic:spPr>
                      </pic:pic>
                    </a:graphicData>
                  </a:graphic>
                </wp:anchor>
              </w:drawing>
            </w:r>
          </w:p>
        </w:tc>
      </w:tr>
      <w:tr w:rsidR="00294E30" w:rsidRPr="0011005A" w14:paraId="52DEE531" w14:textId="77777777" w:rsidTr="00CA01A6">
        <w:tc>
          <w:tcPr>
            <w:tcW w:w="9395" w:type="dxa"/>
            <w:gridSpan w:val="2"/>
          </w:tcPr>
          <w:p w14:paraId="262861FE" w14:textId="77777777" w:rsidR="00294E30" w:rsidRDefault="00294E30" w:rsidP="009C6FFC">
            <w:pPr>
              <w:ind w:firstLine="0"/>
            </w:pPr>
            <w:r w:rsidRPr="00294E30">
              <w:t>3. Nhập xăng dầu cho cửa h</w:t>
            </w:r>
            <w:r>
              <w:t>àng (5 điểm)</w:t>
            </w:r>
          </w:p>
          <w:p w14:paraId="561FB1BA" w14:textId="77777777" w:rsidR="00294E30" w:rsidRDefault="00294E30" w:rsidP="009C6FFC">
            <w:pPr>
              <w:ind w:firstLine="0"/>
            </w:pPr>
            <w:r w:rsidRPr="00294E30">
              <w:t>Nhập “Mã cửa hàng” và nhấn nút enter sẽ</w:t>
            </w:r>
            <w:r>
              <w:t xml:space="preserve"> hiển thị thông tin cửa hàng vào các control, gồm: tên cửa hàng, chủ cửa hàng, địa chỉ và số điện thoại (các thông tin này không cho phép chỉnh sửa).</w:t>
            </w:r>
          </w:p>
          <w:p w14:paraId="68FEFA18" w14:textId="77777777" w:rsidR="00294E30" w:rsidRDefault="00294E30" w:rsidP="009C6FFC">
            <w:pPr>
              <w:ind w:firstLine="0"/>
            </w:pPr>
            <w:r>
              <w:t>Loại xăng dầu được load từ CSDL vào combobox “Loại xăng dầu”</w:t>
            </w:r>
            <w:r w:rsidR="0011005A">
              <w:t xml:space="preserve">. </w:t>
            </w:r>
            <w:r w:rsidR="0011005A" w:rsidRPr="0011005A">
              <w:t>Khi chọn loại xăng d</w:t>
            </w:r>
            <w:r w:rsidR="0011005A">
              <w:t>ầu trong combobox sẽ hiển thị danh sách xăng, dầu thuộc loại đấy vào JTable “Xăng dầu”.</w:t>
            </w:r>
          </w:p>
          <w:p w14:paraId="0859C6BC" w14:textId="5847768B" w:rsidR="0011005A" w:rsidRDefault="0011005A" w:rsidP="009C6FFC">
            <w:pPr>
              <w:ind w:firstLine="0"/>
            </w:pPr>
            <w:r>
              <w:t>Mỗi lần chọn một dòng xăng, dầu trong JTable “Xăng dầu” thì dòng xăng, dầu đó sẽ hiển thị vào JTable “Xăng dầu nhập”. Nhấn nút “</w:t>
            </w:r>
            <w:r w:rsidRPr="007E75B8">
              <w:rPr>
                <w:b/>
                <w:bCs/>
                <w:i/>
                <w:iCs/>
              </w:rPr>
              <w:t>Thêm</w:t>
            </w:r>
            <w:r>
              <w:t>” sẽ lưu các xăng, dầu được nhập cùng với thông tin ngày nhập, số lượng và giá nhập vào CSDL.</w:t>
            </w:r>
          </w:p>
          <w:p w14:paraId="613E7265" w14:textId="53591264" w:rsidR="0011005A" w:rsidRPr="009C6FFC" w:rsidRDefault="00CF3F0D" w:rsidP="009C6FFC">
            <w:pPr>
              <w:ind w:firstLine="0"/>
              <w:rPr>
                <w:i/>
                <w:iCs/>
              </w:rPr>
            </w:pPr>
            <w:r w:rsidRPr="00CF3F0D">
              <w:drawing>
                <wp:anchor distT="0" distB="0" distL="114300" distR="114300" simplePos="0" relativeHeight="251660288" behindDoc="0" locked="0" layoutInCell="1" allowOverlap="1" wp14:anchorId="3358681E" wp14:editId="39EB4C70">
                  <wp:simplePos x="0" y="0"/>
                  <wp:positionH relativeFrom="column">
                    <wp:posOffset>286035</wp:posOffset>
                  </wp:positionH>
                  <wp:positionV relativeFrom="paragraph">
                    <wp:posOffset>318193</wp:posOffset>
                  </wp:positionV>
                  <wp:extent cx="5002750" cy="3330911"/>
                  <wp:effectExtent l="0" t="0" r="7620" b="3175"/>
                  <wp:wrapTopAndBottom/>
                  <wp:docPr id="15572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6499" name=""/>
                          <pic:cNvPicPr/>
                        </pic:nvPicPr>
                        <pic:blipFill>
                          <a:blip r:embed="rId7">
                            <a:extLst>
                              <a:ext uri="{28A0092B-C50C-407E-A947-70E740481C1C}">
                                <a14:useLocalDpi xmlns:a14="http://schemas.microsoft.com/office/drawing/2010/main" val="0"/>
                              </a:ext>
                            </a:extLst>
                          </a:blip>
                          <a:stretch>
                            <a:fillRect/>
                          </a:stretch>
                        </pic:blipFill>
                        <pic:spPr>
                          <a:xfrm>
                            <a:off x="0" y="0"/>
                            <a:ext cx="5002750" cy="3330911"/>
                          </a:xfrm>
                          <a:prstGeom prst="rect">
                            <a:avLst/>
                          </a:prstGeom>
                        </pic:spPr>
                      </pic:pic>
                    </a:graphicData>
                  </a:graphic>
                </wp:anchor>
              </w:drawing>
            </w:r>
            <w:r w:rsidR="0011005A" w:rsidRPr="009C6FFC">
              <w:rPr>
                <w:i/>
                <w:iCs/>
                <w:u w:val="single"/>
              </w:rPr>
              <w:t>Lưu ý:</w:t>
            </w:r>
            <w:r w:rsidR="0011005A" w:rsidRPr="009C6FFC">
              <w:rPr>
                <w:i/>
                <w:iCs/>
              </w:rPr>
              <w:t xml:space="preserve"> thông tin hiển thị trên các JTable như trong giao diện bên dưới.</w:t>
            </w:r>
          </w:p>
          <w:p w14:paraId="515206E2" w14:textId="29523F74" w:rsidR="0011005A" w:rsidRPr="0011005A" w:rsidRDefault="0011005A" w:rsidP="009C6FFC">
            <w:pPr>
              <w:ind w:firstLine="0"/>
            </w:pPr>
          </w:p>
        </w:tc>
      </w:tr>
    </w:tbl>
    <w:p w14:paraId="776050D5" w14:textId="77777777" w:rsidR="00160280" w:rsidRPr="0011005A" w:rsidRDefault="00160280" w:rsidP="009C6FFC">
      <w:pPr>
        <w:spacing w:line="240" w:lineRule="auto"/>
        <w:ind w:firstLine="0"/>
      </w:pPr>
    </w:p>
    <w:sectPr w:rsidR="00160280" w:rsidRPr="0011005A" w:rsidSect="0092201C">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00D5D"/>
    <w:multiLevelType w:val="hybridMultilevel"/>
    <w:tmpl w:val="EBC6C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923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0C"/>
    <w:rsid w:val="00020BDA"/>
    <w:rsid w:val="0011005A"/>
    <w:rsid w:val="00160280"/>
    <w:rsid w:val="00184973"/>
    <w:rsid w:val="002156E5"/>
    <w:rsid w:val="00294E30"/>
    <w:rsid w:val="002C473C"/>
    <w:rsid w:val="004A77C2"/>
    <w:rsid w:val="004C570C"/>
    <w:rsid w:val="005B706D"/>
    <w:rsid w:val="006E184B"/>
    <w:rsid w:val="0071379C"/>
    <w:rsid w:val="007E75B8"/>
    <w:rsid w:val="008726A2"/>
    <w:rsid w:val="0092201C"/>
    <w:rsid w:val="009C6FFC"/>
    <w:rsid w:val="00B517D4"/>
    <w:rsid w:val="00B776FE"/>
    <w:rsid w:val="00CE30A8"/>
    <w:rsid w:val="00CF3F0D"/>
    <w:rsid w:val="00F5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9F72"/>
  <w15:chartTrackingRefBased/>
  <w15:docId w15:val="{F4DA4619-F7C3-46B9-BD22-BA9B4A6A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360"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4C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70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70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570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57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570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570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570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0C"/>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4C570C"/>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4C570C"/>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4C570C"/>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4C570C"/>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4C570C"/>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4C570C"/>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4C570C"/>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4C570C"/>
    <w:rPr>
      <w:rFonts w:asciiTheme="minorHAnsi" w:eastAsiaTheme="majorEastAsia" w:hAnsiTheme="minorHAnsi" w:cstheme="majorBidi"/>
      <w:noProof/>
      <w:color w:val="272727" w:themeColor="text1" w:themeTint="D8"/>
    </w:rPr>
  </w:style>
  <w:style w:type="paragraph" w:styleId="Title">
    <w:name w:val="Title"/>
    <w:basedOn w:val="Normal"/>
    <w:next w:val="Normal"/>
    <w:link w:val="TitleChar"/>
    <w:uiPriority w:val="10"/>
    <w:qFormat/>
    <w:rsid w:val="004C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70C"/>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4C570C"/>
    <w:pPr>
      <w:numPr>
        <w:ilvl w:val="1"/>
      </w:numPr>
      <w:ind w:firstLine="73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70C"/>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4C570C"/>
    <w:pPr>
      <w:spacing w:before="160"/>
      <w:jc w:val="center"/>
    </w:pPr>
    <w:rPr>
      <w:i/>
      <w:iCs/>
      <w:color w:val="404040" w:themeColor="text1" w:themeTint="BF"/>
    </w:rPr>
  </w:style>
  <w:style w:type="character" w:customStyle="1" w:styleId="QuoteChar">
    <w:name w:val="Quote Char"/>
    <w:basedOn w:val="DefaultParagraphFont"/>
    <w:link w:val="Quote"/>
    <w:uiPriority w:val="29"/>
    <w:rsid w:val="004C570C"/>
    <w:rPr>
      <w:i/>
      <w:iCs/>
      <w:noProof/>
      <w:color w:val="404040" w:themeColor="text1" w:themeTint="BF"/>
    </w:rPr>
  </w:style>
  <w:style w:type="paragraph" w:styleId="ListParagraph">
    <w:name w:val="List Paragraph"/>
    <w:basedOn w:val="Normal"/>
    <w:uiPriority w:val="34"/>
    <w:qFormat/>
    <w:rsid w:val="004C570C"/>
    <w:pPr>
      <w:ind w:left="720"/>
      <w:contextualSpacing/>
    </w:pPr>
  </w:style>
  <w:style w:type="character" w:styleId="IntenseEmphasis">
    <w:name w:val="Intense Emphasis"/>
    <w:basedOn w:val="DefaultParagraphFont"/>
    <w:uiPriority w:val="21"/>
    <w:qFormat/>
    <w:rsid w:val="004C570C"/>
    <w:rPr>
      <w:i/>
      <w:iCs/>
      <w:color w:val="0F4761" w:themeColor="accent1" w:themeShade="BF"/>
    </w:rPr>
  </w:style>
  <w:style w:type="paragraph" w:styleId="IntenseQuote">
    <w:name w:val="Intense Quote"/>
    <w:basedOn w:val="Normal"/>
    <w:next w:val="Normal"/>
    <w:link w:val="IntenseQuoteChar"/>
    <w:uiPriority w:val="30"/>
    <w:qFormat/>
    <w:rsid w:val="004C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70C"/>
    <w:rPr>
      <w:i/>
      <w:iCs/>
      <w:noProof/>
      <w:color w:val="0F4761" w:themeColor="accent1" w:themeShade="BF"/>
    </w:rPr>
  </w:style>
  <w:style w:type="character" w:styleId="IntenseReference">
    <w:name w:val="Intense Reference"/>
    <w:basedOn w:val="DefaultParagraphFont"/>
    <w:uiPriority w:val="32"/>
    <w:qFormat/>
    <w:rsid w:val="004C570C"/>
    <w:rPr>
      <w:b/>
      <w:bCs/>
      <w:smallCaps/>
      <w:color w:val="0F4761" w:themeColor="accent1" w:themeShade="BF"/>
      <w:spacing w:val="5"/>
    </w:rPr>
  </w:style>
  <w:style w:type="table" w:styleId="TableGrid">
    <w:name w:val="Table Grid"/>
    <w:basedOn w:val="TableNormal"/>
    <w:uiPriority w:val="39"/>
    <w:rsid w:val="00160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4</cp:revision>
  <cp:lastPrinted>2024-06-24T06:36:00Z</cp:lastPrinted>
  <dcterms:created xsi:type="dcterms:W3CDTF">2024-06-24T05:47:00Z</dcterms:created>
  <dcterms:modified xsi:type="dcterms:W3CDTF">2024-06-24T10:45:00Z</dcterms:modified>
</cp:coreProperties>
</file>