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4F72"/>
          <w:sz w:val="40"/>
        </w:rPr>
        <w:t>Octave Health Group — Sr. Data Analyst, Providers:</w:t>
      </w:r>
    </w:p>
    <w:p>
      <w:pPr>
        <w:jc w:val="center"/>
      </w:pPr>
      <w:r>
        <w:rPr>
          <w:color w:val="2E75B6"/>
          <w:sz w:val="32"/>
        </w:rPr>
        <w:t>Company Intelligence</w:t>
      </w:r>
    </w:p>
    <w:p/>
    <w:p>
      <w:pPr>
        <w:pStyle w:val="Heading1"/>
      </w:pPr>
      <w:r>
        <w:t>Interview Study Guide: Trinidad Cisneros</w:t>
      </w:r>
    </w:p>
    <w:p>
      <w:r>
        <w:rPr>
          <w:b/>
        </w:rPr>
        <w:t>Position:</w:t>
      </w:r>
      <w:r>
        <w:t xml:space="preserve"> Sr. Data Analyst, Providers </w:t>
      </w:r>
      <w:r>
        <w:rPr>
          <w:b/>
        </w:rPr>
        <w:t>Company:</w:t>
      </w:r>
      <w:r>
        <w:t xml:space="preserve"> Octave Health Group, Inc. </w:t>
      </w:r>
      <w:r>
        <w:rPr>
          <w:b/>
        </w:rPr>
        <w:t>Interview:</w:t>
      </w:r>
      <w:r>
        <w:t xml:space="preserve"> Phone screen with Technical Recruiter John Merciadez </w:t>
      </w:r>
      <w:r>
        <w:rPr>
          <w:b/>
        </w:rPr>
        <w:t>Date:</w:t>
      </w:r>
      <w:r>
        <w:t xml:space="preserve"> Thursday, March 26, 2026 </w:t>
      </w:r>
      <w:r>
        <w:rPr>
          <w:b/>
        </w:rPr>
        <w:t>Time:</w:t>
      </w:r>
      <w:r>
        <w:t xml:space="preserve"> 11:30 AM – 12:15 PM PT (45 minutes) </w:t>
      </w:r>
      <w:r>
        <w:rPr>
          <w:b/>
        </w:rPr>
        <w:t>Format:</w:t>
      </w:r>
      <w:r>
        <w:t xml:space="preserve"> Recorded via BrightHire</w:t>
      </w:r>
    </w:p>
    <w:p>
      <w:pPr>
        <w:pStyle w:val="Heading1"/>
      </w:pPr>
      <w:r>
        <w:t>Job Description: What They're Looking For</w:t>
      </w:r>
    </w:p>
    <w:p>
      <w:r>
        <w:rPr>
          <w:b/>
        </w:rPr>
        <w:t>About the Company (from posting):</w:t>
      </w:r>
    </w:p>
    <w:p>
      <w:pPr>
        <w:pStyle w:val="ListBullet"/>
      </w:pPr>
      <w:r>
        <w:t xml:space="preserve">Octave is a modern behavioral health practice creating a new standard for care delivery that's both high-quality and accessible  </w:t>
      </w:r>
    </w:p>
    <w:p>
      <w:pPr>
        <w:pStyle w:val="ListBullet"/>
      </w:pPr>
      <w:r>
        <w:t xml:space="preserve">In-person and virtual clinics in multiple states offering evidence-based individual, couples, and family therapy  </w:t>
      </w:r>
    </w:p>
    <w:p>
      <w:pPr>
        <w:pStyle w:val="ListBullet"/>
      </w:pPr>
      <w:r>
        <w:t xml:space="preserve">Pioneering relationships with payers to make care more affordable through insurance  </w:t>
      </w:r>
    </w:p>
    <w:p>
      <w:pPr>
        <w:pStyle w:val="ListBullet"/>
      </w:pPr>
      <w:r>
        <w:t>Building a sustainable system that values equity, affordability, and effectiveness</w:t>
      </w:r>
    </w:p>
    <w:p>
      <w:r>
        <w:rPr>
          <w:b/>
        </w:rPr>
        <w:t>About the Role:</w:t>
      </w:r>
    </w:p>
    <w:p>
      <w:pPr>
        <w:pStyle w:val="ListBullet"/>
      </w:pPr>
      <w:r>
        <w:t xml:space="preserve">Partners with cross-functional leaders to shape and deliver Octave's provider analytics strategy  </w:t>
      </w:r>
    </w:p>
    <w:p>
      <w:pPr>
        <w:pStyle w:val="ListBullet"/>
      </w:pPr>
      <w:r>
        <w:t xml:space="preserve">Responsible for defining key provider and clinical performance metrics, generating insights, and building scalable data models and analytics products that empower teams to make data-informed decisions  </w:t>
      </w:r>
    </w:p>
    <w:p>
      <w:pPr>
        <w:pStyle w:val="ListBullet"/>
      </w:pPr>
      <w:r>
        <w:t>The ideal candidate is both a thinker and a doer who thrives in ambiguity, deeply understands clinical and operational workflows, and is passionate about using data to improve patient outcomes and provider performance</w:t>
      </w:r>
    </w:p>
    <w:p>
      <w:r>
        <w:rPr>
          <w:b/>
        </w:rPr>
        <w:t>Responsibilities:</w:t>
      </w:r>
    </w:p>
    <w:p>
      <w:pPr>
        <w:pStyle w:val="ListBullet"/>
      </w:pPr>
      <w:r>
        <w:t xml:space="preserve">Partner closely with clinical, operations, product, and engineering teams to identify key business problems and develop analytics solutions that drive growth and innovation  </w:t>
      </w:r>
    </w:p>
    <w:p>
      <w:pPr>
        <w:pStyle w:val="ListBullet"/>
      </w:pPr>
      <w:r>
        <w:t xml:space="preserve">Develop dashboards, reporting, and self-service tools that enable teams to monitor performance and make data-informed decisions  </w:t>
      </w:r>
    </w:p>
    <w:p>
      <w:pPr>
        <w:pStyle w:val="ListBullet"/>
      </w:pPr>
      <w:r>
        <w:t xml:space="preserve">Communicate insights and recommendations clearly to both technical and non-technical stakeholders and guide understanding of clinical quality and provider product needs  </w:t>
      </w:r>
    </w:p>
    <w:p>
      <w:pPr>
        <w:pStyle w:val="ListBullet"/>
      </w:pPr>
      <w:r>
        <w:t>Collaborate with peers to design and maintain data models within Octave's data warehouse to ensure reliable, scalable datasets that support analytics across the organization</w:t>
      </w:r>
    </w:p>
    <w:p>
      <w:r>
        <w:rPr>
          <w:b/>
        </w:rPr>
        <w:t>Preferred Qualifications:</w:t>
      </w:r>
    </w:p>
    <w:p>
      <w:pPr>
        <w:pStyle w:val="ListBullet"/>
      </w:pPr>
      <w:r>
        <w:t xml:space="preserve">4+ years working in analytics / data science, preferably at a startup or technology-focused healthcare company  </w:t>
      </w:r>
    </w:p>
    <w:p>
      <w:pPr>
        <w:pStyle w:val="ListBullet"/>
      </w:pPr>
      <w:r>
        <w:t xml:space="preserve">4+ years of hands-on experience performing analysis and complex data transformations with SQL  </w:t>
      </w:r>
    </w:p>
    <w:p>
      <w:pPr>
        <w:pStyle w:val="ListBullet"/>
      </w:pPr>
      <w:r>
        <w:t xml:space="preserve">Experience manipulating large data sets and uncovering insights utilizing disparate data sources and tools  </w:t>
      </w:r>
    </w:p>
    <w:p>
      <w:pPr>
        <w:pStyle w:val="ListBullet"/>
      </w:pPr>
      <w:r>
        <w:t xml:space="preserve">Experience using clinical data tools and platforms (e.g., EMR systems, patient assessment collection tools) and data visualization tools like Tableau and Hex to track and analyze clinical performance and outcomes  </w:t>
      </w:r>
    </w:p>
    <w:p>
      <w:pPr>
        <w:pStyle w:val="ListBullet"/>
      </w:pPr>
      <w:r>
        <w:t xml:space="preserve">Experience with healthcare quality metrics, patient satisfaction, and care effectiveness measurement  </w:t>
      </w:r>
    </w:p>
    <w:p>
      <w:pPr>
        <w:pStyle w:val="ListBullet"/>
      </w:pPr>
      <w:r>
        <w:t xml:space="preserve">Experience with dbt / Git / Python / R is a plus  </w:t>
      </w:r>
    </w:p>
    <w:p>
      <w:pPr>
        <w:pStyle w:val="ListBullet"/>
      </w:pPr>
      <w:r>
        <w:t xml:space="preserve">Analytical and problem-solving skills to translate complex clinical workflows and operational processes into scalable data and reporting frameworks  </w:t>
      </w:r>
    </w:p>
    <w:p>
      <w:pPr>
        <w:pStyle w:val="ListBullet"/>
      </w:pPr>
      <w:r>
        <w:t xml:space="preserve">Ability to connect data insights to business strategy and communicate findings clearly to a wide range of audiences  </w:t>
      </w:r>
    </w:p>
    <w:p>
      <w:pPr>
        <w:pStyle w:val="ListBullet"/>
      </w:pPr>
      <w:r>
        <w:t xml:space="preserve">Self-directed curiosity; a knack for asking the right questions and comfortably navigating ambiguity to answer them  </w:t>
      </w:r>
    </w:p>
    <w:p>
      <w:pPr>
        <w:pStyle w:val="ListBullet"/>
      </w:pPr>
      <w:r>
        <w:t xml:space="preserve">Able to confidently and independently drive projects from conception to completion  </w:t>
      </w:r>
    </w:p>
    <w:p>
      <w:pPr>
        <w:pStyle w:val="ListBullet"/>
      </w:pPr>
      <w:r>
        <w:t xml:space="preserve">Deep understanding of clinical data, including treatment modalities, clinical notes, patient assessment data, and care pathways  </w:t>
      </w:r>
    </w:p>
    <w:p>
      <w:pPr>
        <w:pStyle w:val="ListBullet"/>
      </w:pPr>
      <w:r>
        <w:t xml:space="preserve">Track record of improving clinical KPIs, such as patient engagement, treatment adherence, outcome measurement, and operational efficiency through data-driven insights  </w:t>
      </w:r>
    </w:p>
    <w:p>
      <w:pPr>
        <w:pStyle w:val="ListBullet"/>
      </w:pPr>
      <w:r>
        <w:t>Strong understanding of healthcare data privacy regulations (e.g., HIPAA) and best practices for handling sensitive patient information</w:t>
      </w:r>
    </w:p>
    <w:p/>
    <w:p>
      <w:pPr>
        <w:pStyle w:val="Heading1"/>
      </w:pPr>
      <w:r>
        <w:t>HOW TO PREPARE: TECHNICAL RECRUITER PHONE SCREEN</w:t>
      </w:r>
    </w:p>
    <w:p>
      <w:pPr>
        <w:pStyle w:val="Heading2"/>
      </w:pPr>
      <w:r>
        <w:t>What This Interview Is</w:t>
      </w:r>
    </w:p>
    <w:p>
      <w:r>
        <w:t xml:space="preserve">A technical recruiter phone screen is the </w:t>
      </w:r>
      <w:r>
        <w:rPr>
          <w:b/>
        </w:rPr>
        <w:t>first gate</w:t>
      </w:r>
      <w:r>
        <w:t xml:space="preserve"> in the hiring process. The recruiter’s job is to determine whether you’re a plausible fit before investing the time of hiring managers and technical interviewers. This is NOT a deep technical assessment — it’s a fit, motivation, and baseline skills check.</w:t>
      </w:r>
    </w:p>
    <w:p>
      <w:r>
        <w:rPr>
          <w:b/>
        </w:rPr>
        <w:t>What the recruiter is evaluating:</w:t>
      </w:r>
      <w:r>
        <w:t xml:space="preserve"> \- Can you clearly explain your background and how it connects to this role? \- Do you understand what the company does and why this role matters? \- Are your salary expectations, timeline, and logistics aligned? \- Do you communicate clearly and professionally? \- Are there any obvious red flags (gaps, job-hopping, mismatched skills)?</w:t>
      </w:r>
    </w:p>
    <w:p>
      <w:r>
        <w:rPr>
          <w:b/>
        </w:rPr>
        <w:t>What the recruiter is NOT evaluating (yet):</w:t>
      </w:r>
      <w:r>
        <w:t xml:space="preserve"> \- Your ability to write SQL queries or build data models live \- Deep technical architecture decisions \- Behavioral STAR stories in full detail (save those for later rounds)</w:t>
      </w:r>
    </w:p>
    <w:p>
      <w:pPr>
        <w:pStyle w:val="Heading2"/>
      </w:pPr>
      <w:r>
        <w:t>What to Expect in a 45-Minute Phone Screen</w:t>
      </w:r>
    </w:p>
    <w:p>
      <w:pPr>
        <w:pStyle w:val="ListBullet"/>
      </w:pPr>
      <w:r>
        <w:rPr>
          <w:b/>
        </w:rPr>
        <w:t>First 5–10 minutes:</w:t>
      </w:r>
      <w:r>
        <w:t xml:space="preserve"> The recruiter introduces themselves, the company, and the role. Listen carefully — they’ll often reveal what the team cares most about.</w:t>
      </w:r>
    </w:p>
    <w:p>
      <w:pPr>
        <w:pStyle w:val="ListBullet"/>
      </w:pPr>
      <w:r>
        <w:rPr>
          <w:b/>
        </w:rPr>
        <w:t>Next 15–20 minutes:</w:t>
      </w:r>
      <w:r>
        <w:t xml:space="preserve"> “Tell me about yourself” and follow-up questions about your background. Keep this to 2–3 minutes and tailor it to the role.</w:t>
      </w:r>
    </w:p>
    <w:p>
      <w:pPr>
        <w:pStyle w:val="ListBullet"/>
      </w:pPr>
      <w:r>
        <w:rPr>
          <w:b/>
        </w:rPr>
        <w:t>Next 10–15 minutes:</w:t>
      </w:r>
      <w:r>
        <w:t xml:space="preserve"> Questions about your interest in the company, the role, and logistics (salary, start date, visa, location).</w:t>
      </w:r>
    </w:p>
    <w:p>
      <w:pPr>
        <w:pStyle w:val="ListBullet"/>
      </w:pPr>
      <w:r>
        <w:rPr>
          <w:b/>
        </w:rPr>
        <w:t>Final 5 minutes:</w:t>
      </w:r>
      <w:r>
        <w:t xml:space="preserve"> Your questions for them. Always have 2–3 ready.</w:t>
      </w:r>
    </w:p>
    <w:p>
      <w:pPr>
        <w:pStyle w:val="Heading2"/>
      </w:pPr>
      <w:r>
        <w:t>How This Differs from Other Interview Rounds</w:t>
      </w:r>
    </w:p>
    <w:p>
      <w:r>
        <w:t>For a Sr. Data Analyst position at a tech/healthcare company, the typical full interview process usually includes:</w:t>
      </w:r>
    </w:p>
    <w:p>
      <w:pPr>
        <w:pStyle w:val="ListBullet"/>
      </w:pPr>
      <w:r>
        <w:rPr>
          <w:b/>
        </w:rPr>
        <w:t>Round 1 — Technical Recruiter Screen (THIS ONE):</w:t>
      </w:r>
      <w:r>
        <w:t xml:space="preserve"> Fit check, motivation, salary alignment, logistics. 30–45 minutes by phone or video. Goal: determine if you advance.</w:t>
      </w:r>
    </w:p>
    <w:p>
      <w:pPr>
        <w:pStyle w:val="ListBullet"/>
      </w:pPr>
      <w:r>
        <w:rPr>
          <w:b/>
        </w:rPr>
        <w:t>Round 2 — Hiring Manager Interview:</w:t>
      </w:r>
      <w:r>
        <w:t xml:space="preserve"> Deeper dive into your experience, how you approach problems, what you’ve built, and how you think about data strategy. They’re evaluating whether you can do the job AND whether they want to work with you. 45–60 minutes.</w:t>
      </w:r>
    </w:p>
    <w:p>
      <w:pPr>
        <w:pStyle w:val="ListBullet"/>
      </w:pPr>
      <w:r>
        <w:rPr>
          <w:b/>
        </w:rPr>
        <w:t>Round 3 — Technical Assessment:</w:t>
      </w:r>
      <w:r>
        <w:t xml:space="preserve"> Could be a take-home (SQL, analysis exercise, dashboard build) or a live technical screen. They want to see how you think through data problems, write queries, and communicate findings. 60–90 minutes.</w:t>
      </w:r>
    </w:p>
    <w:p>
      <w:pPr>
        <w:pStyle w:val="ListBullet"/>
      </w:pPr>
      <w:r>
        <w:rPr>
          <w:b/>
        </w:rPr>
        <w:t>Round 4 — Cross-Functional/Team Panel:</w:t>
      </w:r>
      <w:r>
        <w:t xml:space="preserve"> Meet with stakeholders (product, engineering, clinical ops). They evaluate collaboration, communication, and cultural fit. 45–60 minutes per person, sometimes back-to-back.</w:t>
      </w:r>
    </w:p>
    <w:p>
      <w:pPr>
        <w:pStyle w:val="ListBullet"/>
      </w:pPr>
      <w:r>
        <w:rPr>
          <w:b/>
        </w:rPr>
        <w:t>Round 5 — Final/Executive Round (sometimes):</w:t>
      </w:r>
      <w:r>
        <w:t xml:space="preserve"> Brief conversation with a VP or director. High-level alignment and culture check.</w:t>
      </w:r>
    </w:p>
    <w:p>
      <w:r>
        <w:rPr>
          <w:b/>
        </w:rPr>
        <w:t>Key insight:</w:t>
      </w:r>
      <w:r>
        <w:t xml:space="preserve"> The recruiter screen is the one round where enthusiasm and clarity matter more than technical depth. If you can articulate why you want THIS role at THIS company and how your background maps to it, you’re 80% of the way there.</w:t>
      </w:r>
    </w:p>
    <w:p>
      <w:pPr>
        <w:pStyle w:val="Heading2"/>
      </w:pPr>
      <w:r>
        <w:t>Why Startup Experience Matters (and What Makes It Different)</w:t>
      </w:r>
    </w:p>
    <w:p>
      <w:r>
        <w:t>Octave is a Series C startup (\~$88M raised, \~200 employees). This is very different from working at a large public company. Here’s why they value startup experience:</w:t>
      </w:r>
    </w:p>
    <w:p>
      <w:pPr>
        <w:pStyle w:val="ListBullet"/>
      </w:pPr>
      <w:r>
        <w:rPr>
          <w:b/>
        </w:rPr>
        <w:t>Wearing multiple hats:</w:t>
      </w:r>
      <w:r>
        <w:t xml:space="preserve"> At a startup, a Sr. Data Analyst doesn’t just write queries — you might also define the metrics, build the pipeline, design the dashboard, present to leadership, and iterate based on feedback. There’s no separate BI team, data engineering team, and analytics team. You’re often all three.</w:t>
      </w:r>
    </w:p>
    <w:p>
      <w:pPr>
        <w:pStyle w:val="ListBullet"/>
      </w:pPr>
      <w:r>
        <w:rPr>
          <w:b/>
        </w:rPr>
        <w:t>Ambiguity tolerance:</w:t>
      </w:r>
      <w:r>
        <w:t xml:space="preserve"> Startups don’t have established data dictionaries, clean pipelines, or well-defined KPIs. You need to figure out what to measure, where the data lives, and how to make it usable. At GoodRx, you built infrastructure from scratch — this directly maps.</w:t>
      </w:r>
    </w:p>
    <w:p>
      <w:pPr>
        <w:pStyle w:val="ListBullet"/>
      </w:pPr>
      <w:r>
        <w:rPr>
          <w:b/>
        </w:rPr>
        <w:t>Speed over perfection:</w:t>
      </w:r>
      <w:r>
        <w:t xml:space="preserve"> Startups need answers fast. A “good enough” analysis delivered in 2 days beats a perfect one in 2 weeks. The ability to scope, prioritize, and deliver quickly is critical.</w:t>
      </w:r>
    </w:p>
    <w:p>
      <w:pPr>
        <w:pStyle w:val="ListBullet"/>
      </w:pPr>
      <w:r>
        <w:rPr>
          <w:b/>
        </w:rPr>
        <w:t>Direct business impact:</w:t>
      </w:r>
      <w:r>
        <w:t xml:space="preserve"> Your work directly influences company decisions. At Octave, the provider performance analytics you build will affect payer negotiations, provider retention strategies, and clinical quality — not just a dashboard that sits on a shelf.</w:t>
      </w:r>
    </w:p>
    <w:p>
      <w:pPr>
        <w:pStyle w:val="ListBullet"/>
      </w:pPr>
      <w:r>
        <w:rPr>
          <w:b/>
        </w:rPr>
        <w:t>Comfort with change:</w:t>
      </w:r>
      <w:r>
        <w:t xml:space="preserve"> Priorities shift, tools change, team structures evolve. Startup experience shows you can adapt without needing perfect stability.</w:t>
      </w:r>
    </w:p>
    <w:p>
      <w:pPr>
        <w:pStyle w:val="ListBullet"/>
      </w:pPr>
      <w:r>
        <w:rPr>
          <w:b/>
        </w:rPr>
        <w:t>Resource constraints:</w:t>
      </w:r>
      <w:r>
        <w:t xml:space="preserve"> You’ll build with what’s available. Maybe it’s a lean data stack, limited engineering support, or imperfect data sources. Startup veterans know how to make it work.</w:t>
      </w:r>
    </w:p>
    <w:p>
      <w:r>
        <w:rPr>
          <w:b/>
        </w:rPr>
        <w:t>What to expect at a startup like Octave:</w:t>
      </w:r>
      <w:r>
        <w:t xml:space="preserve"> \- Faster decision cycles, less bureaucracy \- More visibility to leadership (you might present directly to the CEO or VP) \- Your work shapes company direction, not just reports \- Less specialization — you’ll touch more parts of the data lifecycle \- Growth opportunities are faster if you perform well \- Trade-off: less structure, documentation, and established process than a large company</w:t>
      </w:r>
    </w:p>
    <w:p>
      <w:r>
        <w:rPr>
          <w:b/>
        </w:rPr>
        <w:t>How to frame your GoodRx experience:</w:t>
      </w:r>
      <w:r>
        <w:t xml:space="preserve"> GoodRx started as a startup and grew through IPO. You’ve lived through that trajectory. Emphasize how you built things from zero (ETL pipelines, data models, dashboards), operated with autonomy, worked cross-functionally, and delivered under ambiguity. That’s exactly what Octave needs.</w:t>
      </w:r>
    </w:p>
    <w:p/>
    <w:p>
      <w:pPr>
        <w:pStyle w:val="Heading1"/>
      </w:pPr>
      <w:r>
        <w:t>SECTION 1: COMPANY INTELLIGENCE</w:t>
      </w:r>
    </w:p>
    <w:p>
      <w:pPr>
        <w:pStyle w:val="Heading2"/>
      </w:pPr>
      <w:r>
        <w:t>About Octave</w:t>
      </w:r>
    </w:p>
    <w:p>
      <w:pPr>
        <w:pStyle w:val="ListBullet"/>
      </w:pPr>
      <w:r>
        <w:rPr>
          <w:b/>
        </w:rPr>
        <w:t>Legal Name:</w:t>
      </w:r>
      <w:r>
        <w:t xml:space="preserve"> Octave Health Group, Inc.</w:t>
      </w:r>
    </w:p>
    <w:p>
      <w:pPr>
        <w:pStyle w:val="ListBullet"/>
      </w:pPr>
      <w:r>
        <w:rPr>
          <w:b/>
        </w:rPr>
        <w:t>Founded:</w:t>
      </w:r>
      <w:r>
        <w:t xml:space="preserve"> 2017 (incorporated); launched first clinic in NYC Bryant Park, fall 2018</w:t>
      </w:r>
    </w:p>
    <w:p>
      <w:pPr>
        <w:pStyle w:val="ListBullet"/>
      </w:pPr>
      <w:r>
        <w:rPr>
          <w:b/>
        </w:rPr>
        <w:t>HQ:</w:t>
      </w:r>
      <w:r>
        <w:t xml:space="preserve"> 625 Market St FL 15, San Francisco, CA 94105</w:t>
      </w:r>
    </w:p>
    <w:p>
      <w:pPr>
        <w:pStyle w:val="ListBullet"/>
      </w:pPr>
      <w:r>
        <w:rPr>
          <w:b/>
        </w:rPr>
        <w:t>CEO/Founder:</w:t>
      </w:r>
      <w:r>
        <w:t xml:space="preserve"> Sandeep Acharya (previously VP of Strategy at One Medical)</w:t>
      </w:r>
    </w:p>
    <w:p>
      <w:pPr>
        <w:pStyle w:val="ListBullet"/>
      </w:pPr>
      <w:r>
        <w:rPr>
          <w:b/>
        </w:rPr>
        <w:t>President:</w:t>
      </w:r>
      <w:r>
        <w:t xml:space="preserve"> Pooja Agarwal</w:t>
      </w:r>
    </w:p>
    <w:p>
      <w:pPr>
        <w:pStyle w:val="ListBullet"/>
      </w:pPr>
      <w:r>
        <w:rPr>
          <w:b/>
        </w:rPr>
        <w:t>Website:</w:t>
      </w:r>
      <w:r>
        <w:t xml:space="preserve"> findoctave.com</w:t>
      </w:r>
    </w:p>
    <w:p>
      <w:pPr>
        <w:pStyle w:val="ListBullet"/>
      </w:pPr>
      <w:r>
        <w:rPr>
          <w:b/>
        </w:rPr>
        <w:t>D-U-N-S:</w:t>
      </w:r>
      <w:r>
        <w:t xml:space="preserve"> 11-759-4624</w:t>
      </w:r>
    </w:p>
    <w:p>
      <w:pPr>
        <w:pStyle w:val="ListBullet"/>
      </w:pPr>
      <w:r>
        <w:rPr>
          <w:b/>
        </w:rPr>
        <w:t>Status:</w:t>
      </w:r>
      <w:r>
        <w:t xml:space="preserve"> Private, Independent company</w:t>
      </w:r>
    </w:p>
    <w:p>
      <w:pPr>
        <w:pStyle w:val="ListBullet"/>
      </w:pPr>
      <w:r>
        <w:rPr>
          <w:b/>
        </w:rPr>
        <w:t>Industry:</w:t>
      </w:r>
      <w:r>
        <w:t xml:space="preserve"> Outpatient Mental Health (NAICS 621420\)</w:t>
      </w:r>
    </w:p>
    <w:p>
      <w:pPr>
        <w:pStyle w:val="Heading2"/>
      </w:pPr>
      <w:r>
        <w:t>The Problem Octave Is Solving: The Mental Health Access</w:t>
      </w:r>
    </w:p>
    <w:p>
      <w:r>
        <w:t xml:space="preserve">Mental health care in the U.S. splits into three realities based on how you pay. Out-of-pocket patients get timely access to experienced therapists at $150–$300+/session, but only people with means can afford it. Insured patients are supposed to have coverage, but face systemic barriers — long waits, limited networks, and providers who don't accept insurance — that make access extremely difficult. Uninsured patients can't afford out-of-pocket rates and have no coverage to fall back on, leaving them largely shut out of care entirely. </w:t>
      </w:r>
      <w:r>
        <w:rPr>
          <w:b/>
        </w:rPr>
        <w:t>Octave is focused on closing the gap for the insured group by building a high-quality in-network provider network.</w:t>
      </w:r>
    </w:p>
    <w:p>
      <w:r>
        <w:rPr>
          <w:b/>
        </w:rPr>
        <w:t>Why the insured group still can't get care:</w:t>
      </w:r>
    </w:p>
    <w:p>
      <w:pPr>
        <w:pStyle w:val="ListBullet"/>
      </w:pPr>
      <w:r>
        <w:rPr>
          <w:b/>
        </w:rPr>
        <w:t>Therapists don't accept insurance:</w:t>
      </w:r>
      <w:r>
        <w:t xml:space="preserve"> Only \~50% of mental health providers accept insurance at all. Why? Insurance reimbursement rates for therapy are significantly lower than what therapists can charge out-of-pocket ($80–$120/session from insurance vs. $150–$300+ private pay). For many therapists, the math simply doesn't work. </w:t>
      </w:r>
      <w:r>
        <w:rPr>
          <w:b/>
        </w:rPr>
        <w:t>How Octave helps:</w:t>
      </w:r>
      <w:r>
        <w:t xml:space="preserve"> Octave negotiates reimbursement rates 10–40% higher than standard insurance rates, making it financially viable for quality therapists to accept insured patients. This is the core of their model — if you pay therapists better, more of them will take insurance. ([Source: Octave provider reimbursement rates](https://www.findoctave.com/for-therapists))  </w:t>
      </w:r>
    </w:p>
    <w:p>
      <w:pPr>
        <w:pStyle w:val="ListBullet"/>
      </w:pPr>
      <w:r>
        <w:rPr>
          <w:b/>
        </w:rPr>
        <w:t>Ghost networks:</w:t>
      </w:r>
      <w:r>
        <w:t xml:space="preserve"> Even when insurers publish provider directories, many listed therapists aren't actually accepting new patients, have moved, retired, or have months-long waits. Patients call 10 providers and can't get an appointment. These "ghost networks" give the illusion of access without the reality. </w:t>
      </w:r>
      <w:r>
        <w:rPr>
          <w:b/>
        </w:rPr>
        <w:t>How Octave helps:</w:t>
      </w:r>
      <w:r>
        <w:t xml:space="preserve"> Octave maintains an active, curated network of therapists who are actually available and taking new patients. Because Octave handles credentialing, scheduling, and billing, patients can book directly without the ghost network runaround. ([Source: Octave insurance and booking](https://www.findoctave.com/insurance))  </w:t>
      </w:r>
    </w:p>
    <w:p>
      <w:pPr>
        <w:pStyle w:val="ListBullet"/>
      </w:pPr>
      <w:r>
        <w:rPr>
          <w:b/>
        </w:rPr>
        <w:t>Carve-out confusion:</w:t>
      </w:r>
      <w:r>
        <w:t xml:space="preserve"> Many insurers "carve out" mental health benefits to separate managed behavioral health organizations (e.g., Optum for UnitedHealthcare, Magellan) that administer claims, utilization review, and network management. Patients get bounced between their main insurer and the carve-out vendor — different phone numbers, different websites, different provider lists — and nobody takes ownership of helping them find care. </w:t>
      </w:r>
      <w:r>
        <w:rPr>
          <w:b/>
        </w:rPr>
        <w:t>How Octave helps:</w:t>
      </w:r>
      <w:r>
        <w:t xml:space="preserve"> Octave credentials directly with payers so patients can book in-network therapy without needing to figure out which carve-out vendor manages their mental health benefit behind the scenes. You book with Octave, pay your normal copay, and they handle the rest. ([Source: Octave about page](https://www.findoctave.com/about))  </w:t>
      </w:r>
    </w:p>
    <w:p>
      <w:pPr>
        <w:pStyle w:val="ListBullet"/>
      </w:pPr>
      <w:r>
        <w:rPr>
          <w:b/>
        </w:rPr>
        <w:t>Visit limits and prior authorization:</w:t>
      </w:r>
      <w:r>
        <w:t xml:space="preserve"> Many insurance plans cap the number of therapy sessions per year or require prior authorization — meaning your therapist has to submit paperwork justifying why you need continued treatment, and the insurer can deny it. This creates interruptions in care and administrative burden that discourages both patients and providers. </w:t>
      </w:r>
      <w:r>
        <w:rPr>
          <w:b/>
        </w:rPr>
        <w:t>How Octave helps:</w:t>
      </w:r>
      <w:r>
        <w:t xml:space="preserve"> Octave collects clinical outcome data (PHQ-9, GAD-7 scores) through measurement-based care, giving them concrete evidence to demonstrate treatment effectiveness to insurers. This data strengthens their position when negotiating against arbitrary visit limits and supports authorization requests with measurable proof that therapy is working. ([Source: Octave measurement-based care via Ensora Health partnership](https://ensorahealth.com/partners/octave/))  </w:t>
      </w:r>
    </w:p>
    <w:p>
      <w:pPr>
        <w:pStyle w:val="ListBullet"/>
      </w:pPr>
      <w:r>
        <w:rPr>
          <w:b/>
        </w:rPr>
        <w:t>Rising costs and parity failures:</w:t>
      </w:r>
      <w:r>
        <w:t xml:space="preserve"> Despite the Mental Health Parity Act requiring insurers to cover mental health equally to physical health, enforcement is weak. Insured patients still face higher copays, more restrictive networks, and more administrative hurdles for mental health than for medical care. </w:t>
      </w:r>
      <w:r>
        <w:rPr>
          <w:b/>
        </w:rPr>
        <w:t>How Octave helps:</w:t>
      </w:r>
      <w:r>
        <w:t xml:space="preserve"> By building a provider network that tracks clinical outcomes at scale, Octave creates the data infrastructure to hold payers accountable. If they can show that their therapists deliver measurable results at competitive costs, they strengthen the case for payers to expand coverage and reduce barriers. The Sr. Data Analyst role directly supports this — building the provider performance analytics that serve as evidence for better reimbursement rates and demonstrate that Octave's model works. ([Source: Choosing Therapy Octave review](https://www.choosingtherapy.com/octave-review/))</w:t>
      </w:r>
    </w:p>
    <w:p>
      <w:pPr>
        <w:pStyle w:val="Heading2"/>
      </w:pPr>
      <w:r>
        <w:t>Mission</w:t>
      </w:r>
    </w:p>
    <w:p>
      <w:pPr>
        <w:pStyle w:val="ListBullet"/>
      </w:pPr>
      <w:r>
        <w:t>Create a new standard for mental health care that’s both accessible and sustainable for providers</w:t>
      </w:r>
    </w:p>
    <w:p>
      <w:pPr>
        <w:pStyle w:val="ListBullet"/>
      </w:pPr>
      <w:r>
        <w:t>Chief barrier identified: affordability, not stigma</w:t>
      </w:r>
    </w:p>
    <w:p>
      <w:pPr>
        <w:pStyle w:val="ListBullet"/>
      </w:pPr>
      <w:r>
        <w:t>Strategy: pioneering insurance relationships to disrupt the tiered system of mental health care</w:t>
      </w:r>
    </w:p>
    <w:p>
      <w:pPr>
        <w:pStyle w:val="ListBullet"/>
      </w:pPr>
      <w:r>
        <w:t>Values equity, affordability, and effectiveness</w:t>
      </w:r>
    </w:p>
    <w:p>
      <w:pPr>
        <w:pStyle w:val="Heading2"/>
      </w:pPr>
      <w:r>
        <w:t>Company Values (7 Core Values)</w:t>
      </w:r>
    </w:p>
    <w:p>
      <w:pPr>
        <w:pStyle w:val="ListBullet"/>
      </w:pPr>
      <w:r>
        <w:t>“We’re human beings first” — empathy and kindness</w:t>
      </w:r>
    </w:p>
    <w:p>
      <w:pPr>
        <w:pStyle w:val="ListBullet"/>
      </w:pPr>
      <w:r>
        <w:t>“People deserve better than status quo” — tackle intractable problems</w:t>
      </w:r>
    </w:p>
    <w:p>
      <w:pPr>
        <w:pStyle w:val="ListBullet"/>
      </w:pPr>
      <w:r>
        <w:t>“No bystanders. No stars. No tourists.” — everyone contributes</w:t>
      </w:r>
    </w:p>
    <w:p>
      <w:pPr>
        <w:pStyle w:val="ListBullet"/>
      </w:pPr>
      <w:r>
        <w:t>“Partnership paves the path ahead” — collaboration, not silos</w:t>
      </w:r>
    </w:p>
    <w:p>
      <w:pPr>
        <w:pStyle w:val="ListBullet"/>
      </w:pPr>
      <w:r>
        <w:t>“Quality is crucial at scale” — refuse to sacrifice quality during growth</w:t>
      </w:r>
    </w:p>
    <w:p>
      <w:pPr>
        <w:pStyle w:val="ListBullet"/>
      </w:pPr>
      <w:r>
        <w:t>“Progress is a process” — iterate, reflect, learn, adjust</w:t>
      </w:r>
    </w:p>
    <w:p>
      <w:pPr>
        <w:pStyle w:val="ListBullet"/>
      </w:pPr>
      <w:r>
        <w:t>“There are people behind every data point” — numbers tell only part of the story</w:t>
      </w:r>
    </w:p>
    <w:p>
      <w:pPr>
        <w:pStyle w:val="Heading2"/>
      </w:pPr>
      <w:r>
        <w:t>Funding History ($88M+ Total)</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Pr>
                <w:b/>
              </w:rPr>
              <w:t>Round</w:t>
            </w:r>
          </w:p>
        </w:tc>
        <w:tc>
          <w:tcPr>
            <w:tcW w:type="dxa" w:w="2340"/>
          </w:tcPr>
          <w:p>
            <w:r>
              <w:rPr>
                <w:b/>
              </w:rPr>
              <w:t>Year</w:t>
            </w:r>
          </w:p>
        </w:tc>
        <w:tc>
          <w:tcPr>
            <w:tcW w:type="dxa" w:w="2340"/>
          </w:tcPr>
          <w:p>
            <w:r>
              <w:rPr>
                <w:b/>
              </w:rPr>
              <w:t>Amount</w:t>
            </w:r>
          </w:p>
        </w:tc>
        <w:tc>
          <w:tcPr>
            <w:tcW w:type="dxa" w:w="2340"/>
          </w:tcPr>
          <w:p>
            <w:r>
              <w:rPr>
                <w:b/>
              </w:rPr>
              <w:t>Lead Investors</w:t>
            </w:r>
          </w:p>
        </w:tc>
      </w:tr>
      <w:tr>
        <w:tc>
          <w:tcPr>
            <w:tcW w:type="dxa" w:w="2340"/>
          </w:tcPr>
          <w:p>
            <w:r>
              <w:t>Series A</w:t>
            </w:r>
          </w:p>
        </w:tc>
        <w:tc>
          <w:tcPr>
            <w:tcW w:type="dxa" w:w="2340"/>
          </w:tcPr>
          <w:p>
            <w:r>
              <w:t>2019</w:t>
            </w:r>
          </w:p>
        </w:tc>
        <w:tc>
          <w:tcPr>
            <w:tcW w:type="dxa" w:w="2340"/>
          </w:tcPr>
          <w:p>
            <w:r>
              <w:t>\~$11M</w:t>
            </w:r>
          </w:p>
        </w:tc>
        <w:tc>
          <w:tcPr>
            <w:tcW w:type="dxa" w:w="2340"/>
          </w:tcPr>
          <w:p>
            <w:r>
              <w:t>(Early-stage investors)</w:t>
            </w:r>
          </w:p>
        </w:tc>
      </w:tr>
      <w:tr>
        <w:tc>
          <w:tcPr>
            <w:tcW w:type="dxa" w:w="2340"/>
          </w:tcPr>
          <w:p>
            <w:r>
              <w:t>Series B</w:t>
            </w:r>
          </w:p>
        </w:tc>
        <w:tc>
          <w:tcPr>
            <w:tcW w:type="dxa" w:w="2340"/>
          </w:tcPr>
          <w:p>
            <w:r>
              <w:t>2021</w:t>
            </w:r>
          </w:p>
        </w:tc>
        <w:tc>
          <w:tcPr>
            <w:tcW w:type="dxa" w:w="2340"/>
          </w:tcPr>
          <w:p>
            <w:r>
              <w:t>$20M</w:t>
            </w:r>
          </w:p>
        </w:tc>
        <w:tc>
          <w:tcPr>
            <w:tcW w:type="dxa" w:w="2340"/>
          </w:tcPr>
          <w:p>
            <w:r>
              <w:t>Health Velocity Capital, Cigna Ventures, Greycroft, Obvious Ventures, Company Ventures, Felicis Ventures</w:t>
            </w:r>
          </w:p>
        </w:tc>
      </w:tr>
      <w:tr>
        <w:tc>
          <w:tcPr>
            <w:tcW w:type="dxa" w:w="2340"/>
          </w:tcPr>
          <w:p>
            <w:r>
              <w:t>Series C</w:t>
            </w:r>
          </w:p>
        </w:tc>
        <w:tc>
          <w:tcPr>
            <w:tcW w:type="dxa" w:w="2340"/>
          </w:tcPr>
          <w:p>
            <w:r>
              <w:t>2023</w:t>
            </w:r>
          </w:p>
        </w:tc>
        <w:tc>
          <w:tcPr>
            <w:tcW w:type="dxa" w:w="2340"/>
          </w:tcPr>
          <w:p>
            <w:r>
              <w:t>$52M</w:t>
            </w:r>
          </w:p>
        </w:tc>
        <w:tc>
          <w:tcPr>
            <w:tcW w:type="dxa" w:w="2340"/>
          </w:tcPr>
          <w:p>
            <w:r>
              <w:t>Cigna Ventures, Novo Holdings, Avidity Partners, existing investors</w:t>
            </w:r>
          </w:p>
        </w:tc>
      </w:tr>
      <w:tr>
        <w:tc>
          <w:tcPr>
            <w:tcW w:type="dxa" w:w="2340"/>
          </w:tcPr>
          <w:p>
            <w:r>
              <w:t>Extension</w:t>
            </w:r>
          </w:p>
        </w:tc>
        <w:tc>
          <w:tcPr>
            <w:tcW w:type="dxa" w:w="2340"/>
          </w:tcPr>
          <w:p>
            <w:r>
              <w:t>2023</w:t>
            </w:r>
          </w:p>
        </w:tc>
        <w:tc>
          <w:tcPr>
            <w:tcW w:type="dxa" w:w="2340"/>
          </w:tcPr>
          <w:p>
            <w:r>
              <w:t>$22M</w:t>
            </w:r>
          </w:p>
        </w:tc>
        <w:tc>
          <w:tcPr>
            <w:tcW w:type="dxa" w:w="2340"/>
          </w:tcPr>
          <w:p>
            <w:r>
              <w:t>(Existing investors)</w:t>
            </w:r>
          </w:p>
        </w:tc>
      </w:tr>
    </w:tbl>
    <w:p>
      <w:r>
        <w:rPr>
          <w:b/>
        </w:rPr>
        <w:t>Banks:</w:t>
      </w:r>
      <w:r>
        <w:t xml:space="preserve"> First-Citizens Bank &amp; Trust, Silicon Valley Bank</w:t>
      </w:r>
    </w:p>
    <w:p>
      <w:r>
        <w:rPr>
          <w:b/>
        </w:rPr>
        <w:t>Sources:</w:t>
      </w:r>
      <w:r>
        <w:t xml:space="preserve"> \- [Octave Series C Press Release](https://www.prnewswire.com/news-releases/octave-raises-52m-in-series-c-funding-to-expand-in-network-mental-health-301851235.html) (June 2023\) \- [Series B Press Release](https://www.prnewswire.com/news-releases/octave-secures-20-million-in-series-b-funding-to-expand-mental-healthcare-access-301298151.html) (June 2021\)</w:t>
      </w:r>
    </w:p>
    <w:p>
      <w:pPr>
        <w:pStyle w:val="Heading2"/>
      </w:pPr>
      <w:r>
        <w:t>Financial Snapshot</w:t>
      </w:r>
    </w:p>
    <w:p>
      <w:pPr>
        <w:pStyle w:val="ListBullet"/>
      </w:pPr>
      <w:r>
        <w:rPr>
          <w:b/>
        </w:rPr>
        <w:t>Revenue:</w:t>
      </w:r>
      <w:r>
        <w:t xml:space="preserve"> $8.7M (D\&amp;B Hoovers, 2026\)</w:t>
      </w:r>
    </w:p>
    <w:p>
      <w:pPr>
        <w:pStyle w:val="ListBullet"/>
      </w:pPr>
      <w:r>
        <w:rPr>
          <w:b/>
        </w:rPr>
        <w:t>Funding vs. Revenue:</w:t>
      </w:r>
      <w:r>
        <w:t xml:space="preserve"> $88M+ raised vs $8.7M revenue — still in growth/investment mode</w:t>
      </w:r>
    </w:p>
    <w:p>
      <w:pPr>
        <w:pStyle w:val="ListBullet"/>
      </w:pPr>
      <w:r>
        <w:rPr>
          <w:b/>
        </w:rPr>
        <w:t>Financial Health:</w:t>
      </w:r>
      <w:r>
        <w:t xml:space="preserve"> Low Risk (Prescreen Score)</w:t>
      </w:r>
    </w:p>
    <w:p>
      <w:pPr>
        <w:pStyle w:val="ListBullet"/>
      </w:pPr>
      <w:r>
        <w:rPr>
          <w:b/>
        </w:rPr>
        <w:t>Revenue Model:</w:t>
      </w:r>
      <w:r>
        <w:t xml:space="preserve"> Insurance reimbursement (primary), cash-pay sessions (secondary)</w:t>
      </w:r>
    </w:p>
    <w:p>
      <w:pPr>
        <w:pStyle w:val="Heading2"/>
      </w:pPr>
      <w:r>
        <w:t>Geographic Presence</w:t>
      </w:r>
    </w:p>
    <w:p>
      <w:r>
        <w:rPr>
          <w:b/>
        </w:rPr>
        <w:t>Coverage:</w:t>
      </w:r>
      <w:r>
        <w:t xml:space="preserve"> 23 states \+ Washington DC</w:t>
      </w:r>
    </w:p>
    <w:p>
      <w:r>
        <w:rPr>
          <w:b/>
        </w:rPr>
        <w:t>States:</w:t>
      </w:r>
      <w:r>
        <w:t xml:space="preserve"> Arizona, California, Colorado, Connecticut, Florida, Georgia, Illinois, Maryland, Massachusetts, Minnesota, New Jersey, New York, North Carolina, Ohio, Oregon, Pennsylvania, South Carolina, Tennessee, Texas, Virginia, Washington, Washington DC, Wisconsin</w:t>
      </w:r>
    </w:p>
    <w:p>
      <w:r>
        <w:rPr>
          <w:b/>
        </w:rPr>
        <w:t>Physical Clinic Locations:</w:t>
      </w:r>
      <w:r>
        <w:t xml:space="preserve"> \- San Francisco \- Oakland \- Los Angeles \- New York City (Flatiron)</w:t>
      </w:r>
    </w:p>
    <w:p>
      <w:r>
        <w:rPr>
          <w:b/>
        </w:rPr>
        <w:t>In-Person Clinician Hiring:</w:t>
      </w:r>
      <w:r>
        <w:t xml:space="preserve"> IL, FL, NY, PA, CA, MA, NC, TN</w:t>
      </w:r>
    </w:p>
    <w:p>
      <w:r>
        <w:rPr>
          <w:b/>
        </w:rPr>
        <w:t>Virtual Clinician Hiring:</w:t>
      </w:r>
      <w:r>
        <w:t xml:space="preserve"> PA, NC, TN (as of March 2026\)</w:t>
      </w:r>
    </w:p>
    <w:p>
      <w:r>
        <w:rPr>
          <w:b/>
        </w:rPr>
        <w:t>Source:</w:t>
      </w:r>
      <w:r>
        <w:t xml:space="preserve"> [Octave Provider Careers](https://www.findoctave.com/provider-careers) (March 2026\)</w:t>
      </w:r>
    </w:p>
    <w:p>
      <w:pPr>
        <w:pStyle w:val="Heading2"/>
      </w:pPr>
      <w:r>
        <w:t>Products &amp; Services</w:t>
      </w:r>
    </w:p>
    <w:p>
      <w:r>
        <w:rPr>
          <w:b/>
        </w:rPr>
        <w:t>Therapy Services:</w:t>
      </w:r>
      <w:r>
        <w:t xml:space="preserve"> \- Individual therapy (adults 18+) \- Couples therapy \- Family therapy \- In-person therapy (4 clinic locations) \- Virtual therapy (23 states \+ DC)</w:t>
      </w:r>
    </w:p>
    <w:p>
      <w:r>
        <w:rPr>
          <w:b/>
        </w:rPr>
        <w:t>Support Areas:</w:t>
      </w:r>
      <w:r>
        <w:t xml:space="preserve"> \- DBT (Dialectical Behavior Therapy) \- Integrated Health \- Latine-focused care \- Perinatal Mental Health \- Queer Resiliency \- Trauma \- Women’s Emotional Health</w:t>
      </w:r>
    </w:p>
    <w:p>
      <w:r>
        <w:rPr>
          <w:b/>
        </w:rPr>
        <w:t>Evidence-Based Approaches:</w:t>
      </w:r>
      <w:r>
        <w:t xml:space="preserve"> CBT, DBT, and other modalities</w:t>
      </w:r>
    </w:p>
    <w:p>
      <w:r>
        <w:rPr>
          <w:b/>
        </w:rPr>
        <w:t>Key Features:</w:t>
      </w:r>
      <w:r>
        <w:t xml:space="preserve"> \- Outcome tracking and measurable change built into care model \- Resources: Cost Calculator, Getting Started guide, Mental Health Guides, Client Portal \- AI voice assistant “Mia” (Hello Patient) for 24/7 client intake</w:t>
      </w:r>
    </w:p>
    <w:p>
      <w:r>
        <w:rPr>
          <w:b/>
        </w:rPr>
        <w:t>Source:</w:t>
      </w:r>
      <w:r>
        <w:t xml:space="preserve"> [Octave Our Approach](https://www.findoctave.com/our-approach-to-therapy); [Hello Patient Case Study](https://www.hellopatient.co/case-studies/octave) (2024)</w:t>
      </w:r>
    </w:p>
    <w:p>
      <w:pPr>
        <w:pStyle w:val="Heading2"/>
      </w:pPr>
      <w:r>
        <w:t>Key Metric Clarification</w:t>
      </w:r>
    </w:p>
    <w:p>
      <w:pPr>
        <w:pStyle w:val="ListBullet"/>
      </w:pPr>
      <w:r>
        <w:t>“40+ million Americans in-network” \= total covered lives through insurance partners (addressable market)</w:t>
      </w:r>
    </w:p>
    <w:p>
      <w:pPr>
        <w:pStyle w:val="ListBullet"/>
      </w:pPr>
      <w:r>
        <w:t xml:space="preserve">This does </w:t>
      </w:r>
      <w:r>
        <w:rPr>
          <w:b/>
        </w:rPr>
        <w:t>NOT</w:t>
      </w:r>
      <w:r>
        <w:t xml:space="preserve"> mean 40 million patients use Octave — actual patient volume is much smaller</w:t>
      </w:r>
    </w:p>
    <w:p>
      <w:pPr>
        <w:pStyle w:val="ListBullet"/>
      </w:pPr>
      <w:r>
        <w:rPr>
          <w:b/>
        </w:rPr>
        <w:t>Important distinction for the interview:</w:t>
      </w:r>
      <w:r>
        <w:t xml:space="preserve"> understand this is market potential, not actual volume</w:t>
      </w:r>
    </w:p>
    <w:p>
      <w:pPr>
        <w:pStyle w:val="Heading2"/>
      </w:pPr>
      <w:r>
        <w:t>Insurance Partners</w:t>
      </w:r>
    </w:p>
    <w:p>
      <w:pPr>
        <w:pStyle w:val="ListBullet"/>
      </w:pPr>
      <w:r>
        <w:t>Aetna</w:t>
      </w:r>
    </w:p>
    <w:p>
      <w:pPr>
        <w:pStyle w:val="ListBullet"/>
      </w:pPr>
      <w:r>
        <w:t>Anthem Blue Cross of California</w:t>
      </w:r>
    </w:p>
    <w:p>
      <w:pPr>
        <w:pStyle w:val="ListBullet"/>
      </w:pPr>
      <w:r>
        <w:t>Blue Shield of California</w:t>
      </w:r>
    </w:p>
    <w:p>
      <w:pPr>
        <w:pStyle w:val="ListBullet"/>
      </w:pPr>
      <w:r>
        <w:t>Blue Cross Blue Shield plans</w:t>
      </w:r>
    </w:p>
    <w:p>
      <w:pPr>
        <w:pStyle w:val="ListBullet"/>
      </w:pPr>
      <w:r>
        <w:t>Centivo</w:t>
      </w:r>
    </w:p>
    <w:p>
      <w:pPr>
        <w:pStyle w:val="ListBullet"/>
      </w:pPr>
      <w:r>
        <w:t>Florida Blue</w:t>
      </w:r>
    </w:p>
    <w:p>
      <w:pPr>
        <w:pStyle w:val="ListBullet"/>
      </w:pPr>
      <w:r>
        <w:t>Health Net</w:t>
      </w:r>
    </w:p>
    <w:p>
      <w:pPr>
        <w:pStyle w:val="ListBullet"/>
      </w:pPr>
      <w:r>
        <w:t>Highmark</w:t>
      </w:r>
    </w:p>
    <w:p>
      <w:pPr>
        <w:pStyle w:val="ListBullet"/>
      </w:pPr>
      <w:r>
        <w:t>Horizon Health NJ</w:t>
      </w:r>
    </w:p>
    <w:p>
      <w:pPr>
        <w:pStyle w:val="ListBullet"/>
      </w:pPr>
      <w:r>
        <w:t>MHN</w:t>
      </w:r>
    </w:p>
    <w:p>
      <w:pPr>
        <w:pStyle w:val="ListBullet"/>
      </w:pPr>
      <w:r>
        <w:t>UMR for Mt. Sinai</w:t>
      </w:r>
    </w:p>
    <w:p>
      <w:pPr>
        <w:pStyle w:val="ListBullet"/>
      </w:pPr>
      <w:r>
        <w:t>Cigna</w:t>
      </w:r>
    </w:p>
    <w:p>
      <w:pPr>
        <w:pStyle w:val="ListBullet"/>
      </w:pPr>
      <w:r>
        <w:t>Evernorth</w:t>
      </w:r>
    </w:p>
    <w:p>
      <w:pPr>
        <w:pStyle w:val="ListBullet"/>
      </w:pPr>
      <w:r>
        <w:t>UnitedHealthcare/Optum</w:t>
      </w:r>
    </w:p>
    <w:p>
      <w:r>
        <w:rPr>
          <w:b/>
        </w:rPr>
        <w:t>Patient Coverage:</w:t>
      </w:r>
      <w:r>
        <w:t xml:space="preserve"> \- 96% of clients have insurance coverage \- Average out-of-pocket: \~$28/session \- Cash-pay: $170–$275/session</w:t>
      </w:r>
    </w:p>
    <w:p>
      <w:r>
        <w:rPr>
          <w:b/>
        </w:rPr>
        <w:t>Source:</w:t>
      </w:r>
      <w:r>
        <w:t xml:space="preserve"> [Octave Insurance](https://www.findoctave.com/insurance)</w:t>
      </w:r>
    </w:p>
    <w:p>
      <w:pPr>
        <w:pStyle w:val="Heading2"/>
      </w:pPr>
      <w:r>
        <w:t>Provider Model</w:t>
      </w:r>
    </w:p>
    <w:p>
      <w:r>
        <w:rPr>
          <w:b/>
        </w:rPr>
        <w:t>Status:</w:t>
      </w:r>
      <w:r>
        <w:t xml:space="preserve"> Therapists are 1099 independent contractors, </w:t>
      </w:r>
      <w:r>
        <w:rPr>
          <w:b/>
        </w:rPr>
        <w:t>NOT</w:t>
      </w:r>
      <w:r>
        <w:t xml:space="preserve"> W-2 employees</w:t>
      </w:r>
    </w:p>
    <w:p>
      <w:r>
        <w:rPr>
          <w:b/>
        </w:rPr>
        <w:t>Requirements:</w:t>
      </w:r>
      <w:r>
        <w:t xml:space="preserve"> \- Providers must have their own commercial clinical space for in-person sessions</w:t>
      </w:r>
    </w:p>
    <w:p>
      <w:r>
        <w:rPr>
          <w:b/>
        </w:rPr>
        <w:t>What Octave Handles:</w:t>
      </w:r>
      <w:r>
        <w:t xml:space="preserve"> \- Credentialing \- Insurance billing \- Invoicing \- Scheduling \- Admin \- Marketing</w:t>
      </w:r>
    </w:p>
    <w:p>
      <w:r>
        <w:rPr>
          <w:b/>
        </w:rPr>
        <w:t>Provider Benefits:</w:t>
      </w:r>
      <w:r>
        <w:t xml:space="preserve"> \- Paid for no-shows and cancellations \- Peer community access \- Free marketing support</w:t>
      </w:r>
    </w:p>
    <w:p>
      <w:r>
        <w:rPr>
          <w:b/>
        </w:rPr>
        <w:t>Reimbursement Rates (10-40% higher than standard):</w:t>
      </w:r>
      <w:r>
        <w:t xml:space="preserve"> \- In-person Master’s level: $110–$118/hr \- In-person Doctoral level: $118–$123/hr \- Virtual Master’s level: $107–$115/hr \- Virtual Doctoral level: $115–$120/hr</w:t>
      </w:r>
    </w:p>
    <w:p>
      <w:r>
        <w:rPr>
          <w:b/>
        </w:rPr>
        <w:t>Key Point:</w:t>
      </w:r>
      <w:r>
        <w:t xml:space="preserve"> Since providers are 1099, they </w:t>
      </w:r>
      <w:r>
        <w:rPr>
          <w:b/>
        </w:rPr>
        <w:t>CAN</w:t>
      </w:r>
      <w:r>
        <w:t xml:space="preserve"> work for multiple platforms simultaneously (Octave \+ Rula \+ private practice)</w:t>
      </w:r>
    </w:p>
    <w:p>
      <w:r>
        <w:rPr>
          <w:b/>
        </w:rPr>
        <w:t>Clinical Recruiting Team:</w:t>
      </w:r>
      <w:r>
        <w:t xml:space="preserve"> \- Cari Theiss \- Brittany Sarillo \- Samuel Herring \- Harrison Kozlowski \- Trevor Johnson</w:t>
      </w:r>
    </w:p>
    <w:p>
      <w:r>
        <w:rPr>
          <w:b/>
        </w:rPr>
        <w:t>Source:</w:t>
      </w:r>
      <w:r>
        <w:t xml:space="preserve"> [Octave Provider Careers](https://www.findoctave.com/provider-careers) (March 2026\)</w:t>
      </w:r>
    </w:p>
    <w:p>
      <w:pPr>
        <w:pStyle w:val="Heading2"/>
      </w:pPr>
      <w:r>
        <w:t>How Patients Select a Provider</w:t>
      </w:r>
    </w:p>
    <w:p>
      <w:pPr>
        <w:pStyle w:val="ListBullet"/>
      </w:pPr>
      <w:r>
        <w:rPr>
          <w:b/>
        </w:rPr>
        <w:t>Self-service:</w:t>
      </w:r>
      <w:r>
        <w:t xml:space="preserve"> browse therapists by specialty, location, availability on website</w:t>
      </w:r>
    </w:p>
    <w:p>
      <w:pPr>
        <w:pStyle w:val="ListBullet"/>
      </w:pPr>
      <w:r>
        <w:rPr>
          <w:b/>
        </w:rPr>
        <w:t>Guided matching:</w:t>
      </w:r>
      <w:r>
        <w:t xml:space="preserve"> answer questions about needs/goals, Octave matches with therapist</w:t>
      </w:r>
    </w:p>
    <w:p>
      <w:pPr>
        <w:pStyle w:val="ListBullet"/>
      </w:pPr>
      <w:r>
        <w:rPr>
          <w:b/>
        </w:rPr>
        <w:t>AI intake:</w:t>
      </w:r>
      <w:r>
        <w:t xml:space="preserve"> “Mia” (Hello Patient) handles initial phone inquiries 24/7</w:t>
      </w:r>
    </w:p>
    <w:p>
      <w:r>
        <w:rPr>
          <w:b/>
        </w:rPr>
        <w:t>Outcomes:</w:t>
      </w:r>
      <w:r>
        <w:t xml:space="preserve"> \- 89% of clients report strong therapeutic alliance with their provider</w:t>
      </w:r>
    </w:p>
    <w:p>
      <w:r>
        <w:rPr>
          <w:b/>
        </w:rPr>
        <w:t>Source:</w:t>
      </w:r>
      <w:r>
        <w:t xml:space="preserve"> [Octave Find a Therapist](https://www.findoctave.com/find-a-therapist)</w:t>
      </w:r>
    </w:p>
    <w:p>
      <w:pPr>
        <w:pStyle w:val="Heading2"/>
      </w:pPr>
      <w:r>
        <w:t>How Octave gets paid (and how providers get their cut):</w:t>
      </w:r>
    </w:p>
    <w:p>
      <w:r>
        <w:t xml:space="preserve">Octave operates primarily on a </w:t>
      </w:r>
      <w:r>
        <w:rPr>
          <w:b/>
        </w:rPr>
        <w:t>fee-for-service model with value-based bonuses</w:t>
      </w:r>
      <w:r>
        <w:t>. Here's the flow:</w:t>
      </w:r>
    </w:p>
    <w:p>
      <w:r>
        <w:t xml:space="preserve">1. </w:t>
      </w:r>
      <w:r>
        <w:rPr>
          <w:b/>
        </w:rPr>
        <w:t>Patient books a session</w:t>
      </w:r>
      <w:r>
        <w:t xml:space="preserve"> with an Octave therapist (in-person or virtual)  </w:t>
      </w:r>
    </w:p>
    <w:p>
      <w:r>
        <w:t xml:space="preserve">2. </w:t>
      </w:r>
      <w:r>
        <w:rPr>
          <w:b/>
        </w:rPr>
        <w:t>Insurance gets billed</w:t>
      </w:r>
      <w:r>
        <w:t xml:space="preserve"> — Octave handles all the billing and claims submission on behalf of the therapist  </w:t>
      </w:r>
    </w:p>
    <w:p>
      <w:r>
        <w:t xml:space="preserve">3. </w:t>
      </w:r>
      <w:r>
        <w:rPr>
          <w:b/>
        </w:rPr>
        <w:t>Insurance pays Octave</w:t>
      </w:r>
      <w:r>
        <w:t xml:space="preserve"> at the negotiated in-network rate (which Octave negotiated to be 10–40% higher than standard rates)  </w:t>
      </w:r>
    </w:p>
    <w:p>
      <w:r>
        <w:t xml:space="preserve">4. </w:t>
      </w:r>
      <w:r>
        <w:rPr>
          <w:b/>
        </w:rPr>
        <w:t>Octave pays the therapist</w:t>
      </w:r>
      <w:r>
        <w:t xml:space="preserve"> their contracted reimbursement rate  </w:t>
      </w:r>
    </w:p>
    <w:p>
      <w:r>
        <w:t xml:space="preserve">5. </w:t>
      </w:r>
      <w:r>
        <w:rPr>
          <w:b/>
        </w:rPr>
        <w:t>Octave keeps the spread</w:t>
      </w:r>
      <w:r>
        <w:t xml:space="preserve"> — the difference between what insurance pays Octave and what Octave pays the therapist. This is their core revenue. Think of it like a staffing agency margin — Octave negotiates $150/session from Aetna, pays the therapist $120, and keeps $30 for managing credentialing, billing, scheduling, marketing, and technology</w:t>
      </w:r>
    </w:p>
    <w:p>
      <w:r>
        <w:t xml:space="preserve">For </w:t>
      </w:r>
      <w:r>
        <w:rPr>
          <w:b/>
        </w:rPr>
        <w:t>cash-pay patients</w:t>
      </w:r>
      <w:r>
        <w:t xml:space="preserve"> (no insurance), sessions cost $170–$275 and the same split applies.</w:t>
      </w:r>
    </w:p>
    <w:p>
      <w:r>
        <w:rPr>
          <w:b/>
        </w:rPr>
        <w:t>The value-based care layer:</w:t>
      </w:r>
      <w:r>
        <w:t xml:space="preserve"> On top of the fee-for-service base, Octave has entered into </w:t>
      </w:r>
      <w:r>
        <w:rPr>
          <w:b/>
        </w:rPr>
        <w:t>risk-based contracts</w:t>
      </w:r>
      <w:r>
        <w:t xml:space="preserve"> with payers. This means if Octave's therapists hit certain clinical outcome targets (like reducing depression symptoms or keeping patients in treatment), Octave earns </w:t>
      </w:r>
      <w:r>
        <w:rPr>
          <w:b/>
        </w:rPr>
        <w:t>bonus payments or shared savings</w:t>
      </w:r>
      <w:r>
        <w:t xml:space="preserve"> from the insurer. There's also some downside risk — if outcomes fall short, Octave could lose money. This is why they collect PHQ-9 and GAD-7 scores religiously — that data is literally tied to revenue. They report a 37% reduction in depression symptoms over 12 weeks and 74–76% of clients with clinical anxiety/depression seeing significant improvement within 3 months.</w:t>
      </w:r>
    </w:p>
    <w:p>
      <w:r>
        <w:rPr>
          <w:b/>
        </w:rPr>
        <w:t>How much revenue?</w:t>
      </w:r>
      <w:r>
        <w:t xml:space="preserve"> Octave doesn't publicly disclose revenue, but estimates from Growjo put them in the range of a growth-stage Series C company. With 1,000+ therapists, even at a conservative $20–$40 margin per session with multiple sessions per week per therapist, the math adds up quickly.</w:t>
      </w:r>
    </w:p>
    <w:p>
      <w:pPr>
        <w:pStyle w:val="Heading2"/>
      </w:pPr>
      <w:r>
        <w:t>Technology and platform support for Octave provider:</w:t>
      </w:r>
    </w:p>
    <w:p>
      <w:r>
        <w:t xml:space="preserve">Octave partners with </w:t>
      </w:r>
      <w:r>
        <w:rPr>
          <w:b/>
        </w:rPr>
        <w:t>Ensora Health (formerly Therapy Brands)</w:t>
      </w:r>
      <w:r>
        <w:t xml:space="preserve"> and their </w:t>
      </w:r>
      <w:r>
        <w:rPr>
          <w:b/>
        </w:rPr>
        <w:t>TheraNest</w:t>
      </w:r>
      <w:r>
        <w:t xml:space="preserve"> EHR platform. When a therapist joins Octave, here's what they get:</w:t>
      </w:r>
    </w:p>
    <w:p>
      <w:pPr>
        <w:pStyle w:val="ListBullet"/>
      </w:pPr>
      <w:r>
        <w:rPr>
          <w:b/>
        </w:rPr>
        <w:t>TheraNest EHR</w:t>
      </w:r>
      <w:r>
        <w:t xml:space="preserve"> — Electronic health records, clinical documentation, and practice management software (HIPAA-compliant, HITRUST certified)  </w:t>
      </w:r>
    </w:p>
    <w:p>
      <w:pPr>
        <w:pStyle w:val="ListBullet"/>
      </w:pPr>
      <w:r>
        <w:rPr>
          <w:b/>
        </w:rPr>
        <w:t>Telehealth platform</w:t>
      </w:r>
      <w:r>
        <w:t xml:space="preserve"> — Octave provides virtual session capability through their client portal. Patients click a link from their appointment reminder or log into the portal for live video, phone, or text-based sessions. Therapists don't need to bring their own Zoom or telehealth tool.  </w:t>
      </w:r>
    </w:p>
    <w:p>
      <w:pPr>
        <w:pStyle w:val="ListBullet"/>
      </w:pPr>
      <w:r>
        <w:rPr>
          <w:b/>
        </w:rPr>
        <w:t>Scheduling system</w:t>
      </w:r>
      <w:r>
        <w:t xml:space="preserve"> — Octave handles patient matching and booking. Therapists get referred "ready-to-book" clients rather than having to market themselves.  </w:t>
      </w:r>
    </w:p>
    <w:p>
      <w:pPr>
        <w:pStyle w:val="ListBullet"/>
      </w:pPr>
      <w:r>
        <w:rPr>
          <w:b/>
        </w:rPr>
        <w:t>Billing and claims</w:t>
      </w:r>
      <w:r>
        <w:t xml:space="preserve"> — Octave submits all insurance claims, handles denials/appeals, and manages collections. The therapist never touches a claim form.  </w:t>
      </w:r>
    </w:p>
    <w:p>
      <w:pPr>
        <w:pStyle w:val="ListBullet"/>
      </w:pPr>
      <w:r>
        <w:rPr>
          <w:b/>
        </w:rPr>
        <w:t>Credentialing</w:t>
      </w:r>
      <w:r>
        <w:t xml:space="preserve"> — As discussed earlier, Octave handles all payer credentialing (typically 1–2 weeks vs. industry standard 60–120 days)  </w:t>
      </w:r>
    </w:p>
    <w:p>
      <w:pPr>
        <w:pStyle w:val="ListBullet"/>
      </w:pPr>
      <w:r>
        <w:rPr>
          <w:b/>
        </w:rPr>
        <w:t>Measurement-based care tools</w:t>
      </w:r>
      <w:r>
        <w:t xml:space="preserve"> — Therapists are required to submit outcome measures (GAD-7, PHQ-9) at the end of treatment to track client progress. This feeds Octave's outcome data that powers their value-based contracts.  </w:t>
      </w:r>
    </w:p>
    <w:p>
      <w:pPr>
        <w:pStyle w:val="ListBullet"/>
      </w:pPr>
      <w:r>
        <w:rPr>
          <w:b/>
        </w:rPr>
        <w:t>Marketing and patient acquisition</w:t>
      </w:r>
      <w:r>
        <w:t xml:space="preserve"> — Octave markets to patients and drives demand. Therapists don't need to build their own client pipeline.</w:t>
      </w:r>
    </w:p>
    <w:p>
      <w:r>
        <w:t>In short, Octave's value proposition to therapists is: "We give you patients, pay you more than insurance normally would, handle all the admin, give you the technology, and you just focus on therapy."</w:t>
      </w:r>
    </w:p>
    <w:p>
      <w:r>
        <w:t>Sources:</w:t>
      </w:r>
    </w:p>
    <w:p>
      <w:pPr>
        <w:pStyle w:val="ListBullet"/>
      </w:pPr>
      <w:r>
        <w:t xml:space="preserve">[Octave Series C Funding — Fierce Healthcare](https://www.fiercehealthcare.com/digital-health/octave-nabs-52-million-expand-network-therapy-services)  </w:t>
      </w:r>
    </w:p>
    <w:p>
      <w:pPr>
        <w:pStyle w:val="ListBullet"/>
      </w:pPr>
      <w:r>
        <w:t xml:space="preserve">[Octave Series C Press Release](https://www.prnewswire.com/news-releases/octave-raises-52m-in-series-c-funding-to-expand-in-network-mental-health-301851235.html)  </w:t>
      </w:r>
    </w:p>
    <w:p>
      <w:pPr>
        <w:pStyle w:val="ListBullet"/>
      </w:pPr>
      <w:r>
        <w:t xml:space="preserve">[Octave | Ensora Health Partnership](https://ensorahealth.com/partners/octave/)  </w:t>
      </w:r>
    </w:p>
    <w:p>
      <w:pPr>
        <w:pStyle w:val="ListBullet"/>
      </w:pPr>
      <w:r>
        <w:t xml:space="preserve">[TheraNest EHR Platform](https://ensorahealth.com/product/theranest-mental-health/)  </w:t>
      </w:r>
    </w:p>
    <w:p>
      <w:pPr>
        <w:pStyle w:val="ListBullet"/>
      </w:pPr>
      <w:r>
        <w:t xml:space="preserve">[Ghost Networks — Octave CEO Interview](https://bhbusiness.com/2024/08/05/the-truth-about-ghost-networks-in-behavioral-health-a-conversation-with-octave-ceo-sandeep-acharya/)  </w:t>
      </w:r>
    </w:p>
    <w:p>
      <w:pPr>
        <w:pStyle w:val="ListBullet"/>
      </w:pPr>
      <w:r>
        <w:t xml:space="preserve">[Choosing Therapy — Octave Review](https://www.choosingtherapy.com/octave-review/)  </w:t>
      </w:r>
    </w:p>
    <w:p>
      <w:pPr>
        <w:pStyle w:val="ListBullet"/>
      </w:pPr>
      <w:r>
        <w:t>[Octave Revenue Estimates — Growjo](https://growjo.com/company/Octave)</w:t>
      </w:r>
    </w:p>
    <w:p>
      <w:pPr>
        <w:pStyle w:val="Heading2"/>
      </w:pPr>
      <w:r>
        <w:t>Recent Innovation: AI Voice Assistant (Hello Patient / Mia)</w:t>
      </w:r>
    </w:p>
    <w:p>
      <w:r>
        <w:rPr>
          <w:b/>
        </w:rPr>
        <w:t>Challenge:</w:t>
      </w:r>
      <w:r>
        <w:t xml:space="preserve"> Potential clients couldn’t get immediate responses outside business hours</w:t>
      </w:r>
    </w:p>
    <w:p>
      <w:r>
        <w:rPr>
          <w:b/>
        </w:rPr>
        <w:t>Solution:</w:t>
      </w:r>
      <w:r>
        <w:t xml:space="preserve"> Partnered with Hello Patient to deploy “Mia” AI voice assistant</w:t>
      </w:r>
    </w:p>
    <w:p>
      <w:r>
        <w:rPr>
          <w:b/>
        </w:rPr>
        <w:t>Led by:</w:t>
      </w:r>
      <w:r>
        <w:t xml:space="preserve"> Raul Estrada, VP of Operations</w:t>
      </w:r>
    </w:p>
    <w:p>
      <w:r>
        <w:rPr>
          <w:b/>
        </w:rPr>
        <w:t>Results:</w:t>
      </w:r>
      <w:r>
        <w:t xml:space="preserve"> \- 1.5-2x increase in inquiry calls answered \- \~50% SMS engagement rate \- \~50% of engaged clients start onboarding \- Deployed in under 3 weeks</w:t>
      </w:r>
    </w:p>
    <w:p>
      <w:r>
        <w:rPr>
          <w:b/>
        </w:rPr>
        <w:t>Key Quote from Raul:</w:t>
      </w:r>
      <w:r>
        <w:t xml:space="preserve"> “They worked with us to structure a pilot with clear metrics to measure joint success”</w:t>
      </w:r>
    </w:p>
    <w:p>
      <w:r>
        <w:rPr>
          <w:b/>
        </w:rPr>
        <w:t>Source:</w:t>
      </w:r>
      <w:r>
        <w:t xml:space="preserve"> [Hello Patient Case Study \- Octave](https://www.hellopatient.co/case-studies/octave) (2024)</w:t>
      </w:r>
    </w:p>
    <w:p/>
    <w:p>
      <w:pPr>
        <w:pStyle w:val="Heading1"/>
      </w:pPr>
      <w:r>
        <w:t>SECTION 2: ORGANIZATIONAL MAP &amp; STAKEHOLDERS</w:t>
      </w:r>
    </w:p>
    <w:p>
      <w:pPr>
        <w:pStyle w:val="Heading2"/>
      </w:pPr>
      <w:r>
        <w:t>Organizational Structure</w:t>
      </w:r>
    </w:p>
    <w:p>
      <w:r>
        <w:t xml:space="preserve">Sandeep Acharya — Founder &amp; CEO  </w:t>
      </w:r>
    </w:p>
    <w:p>
      <w:r>
        <w:t xml:space="preserve">├── Pooja Agarwal — President  </w:t>
      </w:r>
    </w:p>
    <w:p>
      <w:r>
        <w:t xml:space="preserve">├── David White — CFO  </w:t>
      </w:r>
    </w:p>
    <w:p>
      <w:r>
        <w:t xml:space="preserve">├── Chelsea Martin — Senior HR Business Partner  </w:t>
      </w:r>
    </w:p>
    <w:p>
      <w:r>
        <w:t xml:space="preserve">│  </w:t>
      </w:r>
    </w:p>
    <w:p>
      <w:r>
        <w:t xml:space="preserve">├── Kathleen Mullaney — VP, Product  </w:t>
      </w:r>
    </w:p>
    <w:p>
      <w:r>
        <w:t xml:space="preserve">│   └── Eric Yang — Director, Data Science &amp; Analytics \[LIKELY HIRING MANAGER\]  </w:t>
      </w:r>
    </w:p>
    <w:p>
      <w:r>
        <w:t xml:space="preserve">│       ├── Alex Newbegin — Senior BI Analyst \[YOUR PEER\]  </w:t>
      </w:r>
    </w:p>
    <w:p>
      <w:r>
        <w:t xml:space="preserve">│       ├── Mat Leonard — Senior Data Engineer \[YOUR PEER\]  </w:t>
      </w:r>
    </w:p>
    <w:p>
      <w:r>
        <w:t xml:space="preserve">│       └── \[This Role: Sr. Data Analyst, Providers\] ← YOU  </w:t>
      </w:r>
    </w:p>
    <w:p>
      <w:r>
        <w:t xml:space="preserve">│  </w:t>
      </w:r>
    </w:p>
    <w:p>
      <w:r>
        <w:t xml:space="preserve">├── Golee Abrishami — VP, Clinical Care \[PRIMARY STAKEHOLDER\]  </w:t>
      </w:r>
    </w:p>
    <w:p>
      <w:r>
        <w:t xml:space="preserve">│   ├── Heather Sutter — Senior Clinical Director  </w:t>
      </w:r>
    </w:p>
    <w:p>
      <w:r>
        <w:t xml:space="preserve">│   ├── Lauren Suleiman — Senior Director, Clinical Care Operations  </w:t>
      </w:r>
    </w:p>
    <w:p>
      <w:r>
        <w:t xml:space="preserve">│   └── Camille Mack — Clinical Manager  </w:t>
      </w:r>
    </w:p>
    <w:p>
      <w:r>
        <w:t xml:space="preserve">│  </w:t>
      </w:r>
    </w:p>
    <w:p>
      <w:r>
        <w:t xml:space="preserve">├── Raul Estrada — VP, Business Operations &amp; Strategy \[KEY STAKEHOLDER\]  </w:t>
      </w:r>
    </w:p>
    <w:p>
      <w:r>
        <w:t xml:space="preserve">│   └── (Operations team, 7 people)  </w:t>
      </w:r>
    </w:p>
    <w:p>
      <w:r>
        <w:t xml:space="preserve">│  </w:t>
      </w:r>
    </w:p>
    <w:p>
      <w:r>
        <w:t xml:space="preserve">├── Eric Wang — VP, Engineering  </w:t>
      </w:r>
    </w:p>
    <w:p>
      <w:r>
        <w:t xml:space="preserve">│   ├── Emilie Hester — Director of Engineering  </w:t>
      </w:r>
    </w:p>
    <w:p>
      <w:r>
        <w:t xml:space="preserve">│   ├── Chris Guirguis — Director of Engineering  </w:t>
      </w:r>
    </w:p>
    <w:p>
      <w:r>
        <w:t xml:space="preserve">│   └── Alla Polisskaya — Software Engineering Manager  </w:t>
      </w:r>
    </w:p>
    <w:p>
      <w:r>
        <w:t xml:space="preserve">│  </w:t>
      </w:r>
    </w:p>
    <w:p>
      <w:r>
        <w:t xml:space="preserve">├── Andy Glowalla — VP, Enterprise  </w:t>
      </w:r>
    </w:p>
    <w:p>
      <w:r>
        <w:t xml:space="preserve">├── Kristin Sword — VP, Marketing  </w:t>
      </w:r>
    </w:p>
    <w:p>
      <w:r>
        <w:t xml:space="preserve">│  </w:t>
      </w:r>
    </w:p>
    <w:p>
      <w:r>
        <w:t xml:space="preserve">└── Recruiting  </w:t>
      </w:r>
    </w:p>
    <w:p>
      <w:r>
        <w:t xml:space="preserve">    ├── Michelle Spencer — Senior Manager, Talent Acquisition  </w:t>
      </w:r>
    </w:p>
    <w:p>
      <w:r>
        <w:t xml:space="preserve">    ├── Alison Cohen — Talent Acquisition Program Manager  </w:t>
      </w:r>
    </w:p>
    <w:p>
      <w:r>
        <w:t xml:space="preserve">    ├── John Merciadez — Technical Recruiter \[YOUR INTERVIEWER\]  </w:t>
      </w:r>
    </w:p>
    <w:p>
      <w:r>
        <w:t xml:space="preserve">    └── Derek Johnson — Sourcing Recruiter</w:t>
      </w:r>
    </w:p>
    <w:p>
      <w:r>
        <w:rPr>
          <w:b/>
        </w:rPr>
        <w:t>Note:</w:t>
      </w:r>
      <w:r>
        <w:t xml:space="preserve"> Org chart estimated based on D\&amp;B Hoovers data (March 2026); may not be perfectly accurate. Eric Yang’s placement under Product is inferred — </w:t>
      </w:r>
      <w:r>
        <w:rPr>
          <w:b/>
        </w:rPr>
        <w:t>confirm during interview.</w:t>
      </w:r>
    </w:p>
    <w:p>
      <w:pPr>
        <w:pStyle w:val="Heading2"/>
      </w:pPr>
      <w:r>
        <w:t>Team Size Context</w:t>
      </w:r>
    </w:p>
    <w:p>
      <w:pPr>
        <w:pStyle w:val="ListBullet"/>
      </w:pPr>
      <w:r>
        <w:rPr>
          <w:b/>
        </w:rPr>
        <w:t>D\&amp;B Reported Headcount:</w:t>
      </w:r>
      <w:r>
        <w:t xml:space="preserve"> 60 employees (likely corporate headcount only)</w:t>
      </w:r>
    </w:p>
    <w:p>
      <w:pPr>
        <w:pStyle w:val="ListBullet"/>
      </w:pPr>
      <w:r>
        <w:rPr>
          <w:b/>
        </w:rPr>
        <w:t>Site Contacts in D\&amp;B:</w:t>
      </w:r>
      <w:r>
        <w:t xml:space="preserve"> 232 (includes current \+ former \+ contractors)</w:t>
      </w:r>
    </w:p>
    <w:p>
      <w:pPr>
        <w:pStyle w:val="ListBullet"/>
      </w:pPr>
      <w:r>
        <w:rPr>
          <w:b/>
        </w:rPr>
        <w:t>Estimated Actual Headcount:</w:t>
      </w:r>
      <w:r>
        <w:t xml:space="preserve"> 150-300+ (including all contracted clinicians)</w:t>
      </w:r>
    </w:p>
    <w:p>
      <w:pPr>
        <w:pStyle w:val="ListBullet"/>
      </w:pPr>
      <w:r>
        <w:rPr>
          <w:b/>
        </w:rPr>
        <w:t>Data Team Size:</w:t>
      </w:r>
      <w:r>
        <w:t xml:space="preserve"> \~3-5 people — this role would be a </w:t>
      </w:r>
      <w:r>
        <w:rPr>
          <w:b/>
        </w:rPr>
        <w:t>significant addition</w:t>
      </w:r>
    </w:p>
    <w:p>
      <w:pPr>
        <w:pStyle w:val="ListBullet"/>
      </w:pPr>
      <w:r>
        <w:rPr>
          <w:b/>
        </w:rPr>
        <w:t>Engineering &amp; Development:</w:t>
      </w:r>
      <w:r>
        <w:t xml:space="preserve"> 14 people per D\&amp;B functional breakdown</w:t>
      </w:r>
    </w:p>
    <w:p>
      <w:pPr>
        <w:pStyle w:val="Heading2"/>
      </w:pPr>
      <w:r>
        <w:t>Key People to Research on LinkedIn</w:t>
      </w:r>
    </w:p>
    <w:p>
      <w:pPr>
        <w:pStyle w:val="ListBullet"/>
      </w:pPr>
      <w:r>
        <w:rPr>
          <w:b/>
        </w:rPr>
        <w:t>Eric Yang</w:t>
      </w:r>
      <w:r>
        <w:t xml:space="preserve"> — Director, Data Science &amp; Analytics (likely hiring manager)</w:t>
      </w:r>
    </w:p>
    <w:p>
      <w:pPr>
        <w:pStyle w:val="ListBullet"/>
      </w:pPr>
      <w:r>
        <w:rPr>
          <w:b/>
        </w:rPr>
        <w:t>Golee Abrishami</w:t>
      </w:r>
      <w:r>
        <w:t xml:space="preserve"> — VP, Clinical Care (primary stakeholder for provider analytics)</w:t>
      </w:r>
    </w:p>
    <w:p>
      <w:pPr>
        <w:pStyle w:val="ListBullet"/>
      </w:pPr>
      <w:r>
        <w:rPr>
          <w:b/>
        </w:rPr>
        <w:t>Raul Estrada</w:t>
      </w:r>
      <w:r>
        <w:t xml:space="preserve"> — VP, Business Operations &amp; Strategy (led the Hello Patient AI deployment)</w:t>
      </w:r>
    </w:p>
    <w:p>
      <w:pPr>
        <w:pStyle w:val="ListBullet"/>
      </w:pPr>
      <w:r>
        <w:rPr>
          <w:b/>
        </w:rPr>
        <w:t>Kathleen Mullaney</w:t>
      </w:r>
      <w:r>
        <w:t xml:space="preserve"> — VP, Product</w:t>
      </w:r>
    </w:p>
    <w:p/>
    <w:p>
      <w:pPr>
        <w:pStyle w:val="Heading1"/>
      </w:pPr>
      <w:r>
        <w:t>SECTION 3: COMPETITIVE LANDSCAPE</w:t>
      </w:r>
    </w:p>
    <w:p>
      <w:pPr>
        <w:pStyle w:val="Heading2"/>
      </w:pPr>
      <w:r>
        <w:t>Competitive Landscape Comparison</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Pr>
                <w:b/>
              </w:rPr>
              <w:t>Feature</w:t>
            </w:r>
          </w:p>
        </w:tc>
        <w:tc>
          <w:tcPr>
            <w:tcW w:type="dxa" w:w="1560"/>
          </w:tcPr>
          <w:p>
            <w:r>
              <w:rPr>
                <w:b/>
              </w:rPr>
              <w:t>Octave</w:t>
            </w:r>
          </w:p>
        </w:tc>
        <w:tc>
          <w:tcPr>
            <w:tcW w:type="dxa" w:w="1560"/>
          </w:tcPr>
          <w:p>
            <w:r>
              <w:rPr>
                <w:b/>
              </w:rPr>
              <w:t>Rula</w:t>
            </w:r>
          </w:p>
        </w:tc>
        <w:tc>
          <w:tcPr>
            <w:tcW w:type="dxa" w:w="1560"/>
          </w:tcPr>
          <w:p>
            <w:r>
              <w:rPr>
                <w:b/>
              </w:rPr>
              <w:t>Grow Therapy</w:t>
            </w:r>
          </w:p>
        </w:tc>
        <w:tc>
          <w:tcPr>
            <w:tcW w:type="dxa" w:w="1560"/>
          </w:tcPr>
          <w:p>
            <w:r>
              <w:rPr>
                <w:b/>
              </w:rPr>
              <w:t>Headway</w:t>
            </w:r>
          </w:p>
        </w:tc>
        <w:tc>
          <w:tcPr>
            <w:tcW w:type="dxa" w:w="1560"/>
          </w:tcPr>
          <w:p>
            <w:r>
              <w:rPr>
                <w:b/>
              </w:rPr>
              <w:t>Alma</w:t>
            </w:r>
          </w:p>
        </w:tc>
      </w:tr>
      <w:tr>
        <w:tc>
          <w:tcPr>
            <w:tcW w:type="dxa" w:w="1560"/>
          </w:tcPr>
          <w:p>
            <w:r>
              <w:t>**Founded**</w:t>
            </w:r>
          </w:p>
        </w:tc>
        <w:tc>
          <w:tcPr>
            <w:tcW w:type="dxa" w:w="1560"/>
          </w:tcPr>
          <w:p>
            <w:r>
              <w:t>2018</w:t>
            </w:r>
          </w:p>
        </w:tc>
        <w:tc>
          <w:tcPr>
            <w:tcW w:type="dxa" w:w="1560"/>
          </w:tcPr>
          <w:p>
            <w:r>
              <w:t>2019</w:t>
            </w:r>
          </w:p>
        </w:tc>
        <w:tc>
          <w:tcPr>
            <w:tcW w:type="dxa" w:w="1560"/>
          </w:tcPr>
          <w:p>
            <w:r>
              <w:t>2020</w:t>
            </w:r>
          </w:p>
        </w:tc>
        <w:tc>
          <w:tcPr>
            <w:tcW w:type="dxa" w:w="1560"/>
          </w:tcPr>
          <w:p>
            <w:r>
              <w:t>2019</w:t>
            </w:r>
          </w:p>
        </w:tc>
        <w:tc>
          <w:tcPr>
            <w:tcW w:type="dxa" w:w="1560"/>
          </w:tcPr>
          <w:p>
            <w:r>
              <w:t>2018</w:t>
            </w:r>
          </w:p>
        </w:tc>
      </w:tr>
      <w:tr>
        <w:tc>
          <w:tcPr>
            <w:tcW w:type="dxa" w:w="1560"/>
          </w:tcPr>
          <w:p>
            <w:r>
              <w:t>**States**</w:t>
            </w:r>
          </w:p>
        </w:tc>
        <w:tc>
          <w:tcPr>
            <w:tcW w:type="dxa" w:w="1560"/>
          </w:tcPr>
          <w:p>
            <w:r>
              <w:t>23 \+ DC</w:t>
            </w:r>
          </w:p>
        </w:tc>
        <w:tc>
          <w:tcPr>
            <w:tcW w:type="dxa" w:w="1560"/>
          </w:tcPr>
          <w:p>
            <w:r>
              <w:t>All 50 \+ DC</w:t>
            </w:r>
          </w:p>
        </w:tc>
        <w:tc>
          <w:tcPr>
            <w:tcW w:type="dxa" w:w="1560"/>
          </w:tcPr>
          <w:p>
            <w:r>
              <w:t>All 50 \+ DC</w:t>
            </w:r>
          </w:p>
        </w:tc>
        <w:tc>
          <w:tcPr>
            <w:tcW w:type="dxa" w:w="1560"/>
          </w:tcPr>
          <w:p>
            <w:r>
              <w:t>All 50 \+ DC</w:t>
            </w:r>
          </w:p>
        </w:tc>
        <w:tc>
          <w:tcPr>
            <w:tcW w:type="dxa" w:w="1560"/>
          </w:tcPr>
          <w:p>
            <w:r>
              <w:t>All 50 \+ DC</w:t>
            </w:r>
          </w:p>
        </w:tc>
      </w:tr>
      <w:tr>
        <w:tc>
          <w:tcPr>
            <w:tcW w:type="dxa" w:w="1560"/>
          </w:tcPr>
          <w:p>
            <w:r>
              <w:t>**Physical Clinics**</w:t>
            </w:r>
          </w:p>
        </w:tc>
        <w:tc>
          <w:tcPr>
            <w:tcW w:type="dxa" w:w="1560"/>
          </w:tcPr>
          <w:p>
            <w:r>
              <w:t>Yes (SF, Oakland, LA, NYC)</w:t>
            </w:r>
          </w:p>
        </w:tc>
        <w:tc>
          <w:tcPr>
            <w:tcW w:type="dxa" w:w="1560"/>
          </w:tcPr>
          <w:p>
            <w:r>
              <w:t>No</w:t>
            </w:r>
          </w:p>
        </w:tc>
        <w:tc>
          <w:tcPr>
            <w:tcW w:type="dxa" w:w="1560"/>
          </w:tcPr>
          <w:p>
            <w:r>
              <w:t>No</w:t>
            </w:r>
          </w:p>
        </w:tc>
        <w:tc>
          <w:tcPr>
            <w:tcW w:type="dxa" w:w="1560"/>
          </w:tcPr>
          <w:p>
            <w:r>
              <w:t>No</w:t>
            </w:r>
          </w:p>
        </w:tc>
        <w:tc>
          <w:tcPr>
            <w:tcW w:type="dxa" w:w="1560"/>
          </w:tcPr>
          <w:p>
            <w:r>
              <w:t>No</w:t>
            </w:r>
          </w:p>
        </w:tc>
      </w:tr>
      <w:tr>
        <w:tc>
          <w:tcPr>
            <w:tcW w:type="dxa" w:w="1560"/>
          </w:tcPr>
          <w:p>
            <w:r>
              <w:t>**Provider Model**</w:t>
            </w:r>
          </w:p>
        </w:tc>
        <w:tc>
          <w:tcPr>
            <w:tcW w:type="dxa" w:w="1560"/>
          </w:tcPr>
          <w:p>
            <w:r>
              <w:t>1099 contractors</w:t>
            </w:r>
          </w:p>
        </w:tc>
        <w:tc>
          <w:tcPr>
            <w:tcW w:type="dxa" w:w="1560"/>
          </w:tcPr>
          <w:p>
            <w:r>
              <w:t>1099 contractors</w:t>
            </w:r>
          </w:p>
        </w:tc>
        <w:tc>
          <w:tcPr>
            <w:tcW w:type="dxa" w:w="1560"/>
          </w:tcPr>
          <w:p>
            <w:r>
              <w:t>1099 contractors</w:t>
            </w:r>
          </w:p>
        </w:tc>
        <w:tc>
          <w:tcPr>
            <w:tcW w:type="dxa" w:w="1560"/>
          </w:tcPr>
          <w:p>
            <w:r>
              <w:t>1099 contractors</w:t>
            </w:r>
          </w:p>
        </w:tc>
        <w:tc>
          <w:tcPr>
            <w:tcW w:type="dxa" w:w="1560"/>
          </w:tcPr>
          <w:p>
            <w:r>
              <w:t>Membership ($125/mo for providers)</w:t>
            </w:r>
          </w:p>
        </w:tc>
      </w:tr>
      <w:tr>
        <w:tc>
          <w:tcPr>
            <w:tcW w:type="dxa" w:w="1560"/>
          </w:tcPr>
          <w:p>
            <w:r>
              <w:t>**Provider Exclusivity**</w:t>
            </w:r>
          </w:p>
        </w:tc>
        <w:tc>
          <w:tcPr>
            <w:tcW w:type="dxa" w:w="1560"/>
          </w:tcPr>
          <w:p>
            <w:r>
              <w:t>No — can work elsewhere</w:t>
            </w:r>
          </w:p>
        </w:tc>
        <w:tc>
          <w:tcPr>
            <w:tcW w:type="dxa" w:w="1560"/>
          </w:tcPr>
          <w:p>
            <w:r>
              <w:t>No</w:t>
            </w:r>
          </w:p>
        </w:tc>
        <w:tc>
          <w:tcPr>
            <w:tcW w:type="dxa" w:w="1560"/>
          </w:tcPr>
          <w:p>
            <w:r>
              <w:t>No</w:t>
            </w:r>
          </w:p>
        </w:tc>
        <w:tc>
          <w:tcPr>
            <w:tcW w:type="dxa" w:w="1560"/>
          </w:tcPr>
          <w:p>
            <w:r>
              <w:t>No</w:t>
            </w:r>
          </w:p>
        </w:tc>
        <w:tc>
          <w:tcPr>
            <w:tcW w:type="dxa" w:w="1560"/>
          </w:tcPr>
          <w:p>
            <w:r>
              <w:t>No</w:t>
            </w:r>
          </w:p>
        </w:tc>
      </w:tr>
      <w:tr>
        <w:tc>
          <w:tcPr>
            <w:tcW w:type="dxa" w:w="1560"/>
          </w:tcPr>
          <w:p>
            <w:r>
              <w:t>**Revenue Model**</w:t>
            </w:r>
          </w:p>
        </w:tc>
        <w:tc>
          <w:tcPr>
            <w:tcW w:type="dxa" w:w="1560"/>
          </w:tcPr>
          <w:p>
            <w:r>
              <w:t>Insurance reimbursement</w:t>
            </w:r>
          </w:p>
        </w:tc>
        <w:tc>
          <w:tcPr>
            <w:tcW w:type="dxa" w:w="1560"/>
          </w:tcPr>
          <w:p>
            <w:r>
              <w:t>Insurance reimbursement</w:t>
            </w:r>
          </w:p>
        </w:tc>
        <w:tc>
          <w:tcPr>
            <w:tcW w:type="dxa" w:w="1560"/>
          </w:tcPr>
          <w:p>
            <w:r>
              <w:t>Insurance reimbursement</w:t>
            </w:r>
          </w:p>
        </w:tc>
        <w:tc>
          <w:tcPr>
            <w:tcW w:type="dxa" w:w="1560"/>
          </w:tcPr>
          <w:p>
            <w:r>
              <w:t>Insurance reimbursement</w:t>
            </w:r>
          </w:p>
        </w:tc>
        <w:tc>
          <w:tcPr>
            <w:tcW w:type="dxa" w:w="1560"/>
          </w:tcPr>
          <w:p>
            <w:r>
              <w:t>Provider membership \+ insurance</w:t>
            </w:r>
          </w:p>
        </w:tc>
      </w:tr>
      <w:tr>
        <w:tc>
          <w:tcPr>
            <w:tcW w:type="dxa" w:w="1560"/>
          </w:tcPr>
          <w:p>
            <w:r>
              <w:t>**Insurance Partners (est.)**</w:t>
            </w:r>
          </w:p>
        </w:tc>
        <w:tc>
          <w:tcPr>
            <w:tcW w:type="dxa" w:w="1560"/>
          </w:tcPr>
          <w:p>
            <w:r>
              <w:t>\~14 payers</w:t>
            </w:r>
          </w:p>
        </w:tc>
        <w:tc>
          <w:tcPr>
            <w:tcW w:type="dxa" w:w="1560"/>
          </w:tcPr>
          <w:p>
            <w:r>
              <w:t>100+ plans</w:t>
            </w:r>
          </w:p>
        </w:tc>
        <w:tc>
          <w:tcPr>
            <w:tcW w:type="dxa" w:w="1560"/>
          </w:tcPr>
          <w:p>
            <w:r>
              <w:t>70+ plans</w:t>
            </w:r>
          </w:p>
        </w:tc>
        <w:tc>
          <w:tcPr>
            <w:tcW w:type="dxa" w:w="1560"/>
          </w:tcPr>
          <w:p>
            <w:r>
              <w:t>70–100+ plans</w:t>
            </w:r>
          </w:p>
        </w:tc>
        <w:tc>
          <w:tcPr>
            <w:tcW w:type="dxa" w:w="1560"/>
          </w:tcPr>
          <w:p>
            <w:r>
              <w:t>\~6 core payers</w:t>
            </w:r>
          </w:p>
        </w:tc>
      </w:tr>
      <w:tr>
        <w:tc>
          <w:tcPr>
            <w:tcW w:type="dxa" w:w="1560"/>
          </w:tcPr>
          <w:p>
            <w:r>
              <w:t>**Covered Lives (est.)**</w:t>
            </w:r>
          </w:p>
        </w:tc>
        <w:tc>
          <w:tcPr>
            <w:tcW w:type="dxa" w:w="1560"/>
          </w:tcPr>
          <w:p>
            <w:r>
              <w:t>40M+ in-network</w:t>
            </w:r>
          </w:p>
        </w:tc>
        <w:tc>
          <w:tcPr>
            <w:tcW w:type="dxa" w:w="1560"/>
          </w:tcPr>
          <w:p>
            <w:r>
              <w:t>120M+</w:t>
            </w:r>
          </w:p>
        </w:tc>
        <w:tc>
          <w:tcPr>
            <w:tcW w:type="dxa" w:w="1560"/>
          </w:tcPr>
          <w:p>
            <w:r>
              <w:t>Not disclosed</w:t>
            </w:r>
          </w:p>
        </w:tc>
        <w:tc>
          <w:tcPr>
            <w:tcW w:type="dxa" w:w="1560"/>
          </w:tcPr>
          <w:p>
            <w:r>
              <w:t>100M+</w:t>
            </w:r>
          </w:p>
        </w:tc>
        <w:tc>
          <w:tcPr>
            <w:tcW w:type="dxa" w:w="1560"/>
          </w:tcPr>
          <w:p>
            <w:r>
              <w:t>Not disclosed</w:t>
            </w:r>
          </w:p>
        </w:tc>
      </w:tr>
      <w:tr>
        <w:tc>
          <w:tcPr>
            <w:tcW w:type="dxa" w:w="1560"/>
          </w:tcPr>
          <w:p>
            <w:r>
              <w:t>**% of Major U.S. Payers**</w:t>
            </w:r>
          </w:p>
        </w:tc>
        <w:tc>
          <w:tcPr>
            <w:tcW w:type="dxa" w:w="1560"/>
          </w:tcPr>
          <w:p>
            <w:r>
              <w:t>\~15–20% (focused, deep partnerships)</w:t>
            </w:r>
          </w:p>
        </w:tc>
        <w:tc>
          <w:tcPr>
            <w:tcW w:type="dxa" w:w="1560"/>
          </w:tcPr>
          <w:p>
            <w:r>
              <w:t>\~60–70% (broad coverage)</w:t>
            </w:r>
          </w:p>
        </w:tc>
        <w:tc>
          <w:tcPr>
            <w:tcW w:type="dxa" w:w="1560"/>
          </w:tcPr>
          <w:p>
            <w:r>
              <w:t>\~50–60% (incl. Medicaid/Medicare)</w:t>
            </w:r>
          </w:p>
        </w:tc>
        <w:tc>
          <w:tcPr>
            <w:tcW w:type="dxa" w:w="1560"/>
          </w:tcPr>
          <w:p>
            <w:r>
              <w:t>\~50–60% (broad commercial)</w:t>
            </w:r>
          </w:p>
        </w:tc>
        <w:tc>
          <w:tcPr>
            <w:tcW w:type="dxa" w:w="1560"/>
          </w:tcPr>
          <w:p>
            <w:r>
              <w:t>\~10–15% (select commercial)</w:t>
            </w:r>
          </w:p>
        </w:tc>
      </w:tr>
      <w:tr>
        <w:tc>
          <w:tcPr>
            <w:tcW w:type="dxa" w:w="1560"/>
          </w:tcPr>
          <w:p>
            <w:r>
              <w:t>**Insurance Types**</w:t>
            </w:r>
          </w:p>
        </w:tc>
        <w:tc>
          <w:tcPr>
            <w:tcW w:type="dxa" w:w="1560"/>
          </w:tcPr>
          <w:p>
            <w:r>
              <w:t>Commercial only (Aetna, Cigna, BCBS, UHC)</w:t>
            </w:r>
          </w:p>
        </w:tc>
        <w:tc>
          <w:tcPr>
            <w:tcW w:type="dxa" w:w="1560"/>
          </w:tcPr>
          <w:p>
            <w:r>
              <w:t>Commercial only</w:t>
            </w:r>
          </w:p>
        </w:tc>
        <w:tc>
          <w:tcPr>
            <w:tcW w:type="dxa" w:w="1560"/>
          </w:tcPr>
          <w:p>
            <w:r>
              <w:t>Commercial \+ Medicaid \+ Medicare</w:t>
            </w:r>
          </w:p>
        </w:tc>
        <w:tc>
          <w:tcPr>
            <w:tcW w:type="dxa" w:w="1560"/>
          </w:tcPr>
          <w:p>
            <w:r>
              <w:t>Commercial \+ limited Medicare Advantage</w:t>
            </w:r>
          </w:p>
        </w:tc>
        <w:tc>
          <w:tcPr>
            <w:tcW w:type="dxa" w:w="1560"/>
          </w:tcPr>
          <w:p>
            <w:r>
              <w:t>Commercial only</w:t>
            </w:r>
          </w:p>
        </w:tc>
      </w:tr>
      <w:tr>
        <w:tc>
          <w:tcPr>
            <w:tcW w:type="dxa" w:w="1560"/>
          </w:tcPr>
          <w:p>
            <w:r>
              <w:t>**Patient Cost**</w:t>
            </w:r>
          </w:p>
        </w:tc>
        <w:tc>
          <w:tcPr>
            <w:tcW w:type="dxa" w:w="1560"/>
          </w:tcPr>
          <w:p>
            <w:r>
              <w:t>Avg $28/session with insurance; $170-275 cash</w:t>
            </w:r>
          </w:p>
        </w:tc>
        <w:tc>
          <w:tcPr>
            <w:tcW w:type="dxa" w:w="1560"/>
          </w:tcPr>
          <w:p>
            <w:r>
              <w:t>Copay only; $150 cash</w:t>
            </w:r>
          </w:p>
        </w:tc>
        <w:tc>
          <w:tcPr>
            <w:tcW w:type="dxa" w:w="1560"/>
          </w:tcPr>
          <w:p>
            <w:r>
              <w:t>Copay only; varies</w:t>
            </w:r>
          </w:p>
        </w:tc>
        <w:tc>
          <w:tcPr>
            <w:tcW w:type="dxa" w:w="1560"/>
          </w:tcPr>
          <w:p>
            <w:r>
              <w:t>Copay only</w:t>
            </w:r>
          </w:p>
        </w:tc>
        <w:tc>
          <w:tcPr>
            <w:tcW w:type="dxa" w:w="1560"/>
          </w:tcPr>
          <w:p>
            <w:r>
              <w:t>Varies by provider</w:t>
            </w:r>
          </w:p>
        </w:tc>
      </w:tr>
      <w:tr>
        <w:tc>
          <w:tcPr>
            <w:tcW w:type="dxa" w:w="1560"/>
          </w:tcPr>
          <w:p>
            <w:r>
              <w:t>**Provider Pay (est.)**</w:t>
            </w:r>
          </w:p>
        </w:tc>
        <w:tc>
          <w:tcPr>
            <w:tcW w:type="dxa" w:w="1560"/>
          </w:tcPr>
          <w:p>
            <w:r>
              <w:t>$107-123/hr (10-40% above standard)</w:t>
            </w:r>
          </w:p>
        </w:tc>
        <w:tc>
          <w:tcPr>
            <w:tcW w:type="dxa" w:w="1560"/>
          </w:tcPr>
          <w:p>
            <w:r>
              <w:t>\~$80-100/hr (varies)</w:t>
            </w:r>
          </w:p>
        </w:tc>
        <w:tc>
          <w:tcPr>
            <w:tcW w:type="dxa" w:w="1560"/>
          </w:tcPr>
          <w:p>
            <w:r>
              <w:t>\~$80-120/hr (varies)</w:t>
            </w:r>
          </w:p>
        </w:tc>
        <w:tc>
          <w:tcPr>
            <w:tcW w:type="dxa" w:w="1560"/>
          </w:tcPr>
          <w:p>
            <w:r>
              <w:t>\~$80-100/hr (varies)</w:t>
            </w:r>
          </w:p>
        </w:tc>
        <w:tc>
          <w:tcPr>
            <w:tcW w:type="dxa" w:w="1560"/>
          </w:tcPr>
          <w:p>
            <w:r>
              <w:t>Providers set own rates (highest payout)</w:t>
            </w:r>
          </w:p>
        </w:tc>
      </w:tr>
      <w:tr>
        <w:tc>
          <w:tcPr>
            <w:tcW w:type="dxa" w:w="1560"/>
          </w:tcPr>
          <w:p>
            <w:r>
              <w:t>**Paid for No-Shows**</w:t>
            </w:r>
          </w:p>
        </w:tc>
        <w:tc>
          <w:tcPr>
            <w:tcW w:type="dxa" w:w="1560"/>
          </w:tcPr>
          <w:p>
            <w:r>
              <w:t>Yes</w:t>
            </w:r>
          </w:p>
        </w:tc>
        <w:tc>
          <w:tcPr>
            <w:tcW w:type="dxa" w:w="1560"/>
          </w:tcPr>
          <w:p>
            <w:r>
              <w:t>No</w:t>
            </w:r>
          </w:p>
        </w:tc>
        <w:tc>
          <w:tcPr>
            <w:tcW w:type="dxa" w:w="1560"/>
          </w:tcPr>
          <w:p>
            <w:r>
              <w:t>Yes</w:t>
            </w:r>
          </w:p>
        </w:tc>
        <w:tc>
          <w:tcPr>
            <w:tcW w:type="dxa" w:w="1560"/>
          </w:tcPr>
          <w:p>
            <w:r>
              <w:t>No</w:t>
            </w:r>
          </w:p>
        </w:tc>
        <w:tc>
          <w:tcPr>
            <w:tcW w:type="dxa" w:w="1560"/>
          </w:tcPr>
          <w:p>
            <w:r>
              <w:t>N/A (providers bill directly)</w:t>
            </w:r>
          </w:p>
        </w:tc>
      </w:tr>
      <w:tr>
        <w:tc>
          <w:tcPr>
            <w:tcW w:type="dxa" w:w="1560"/>
          </w:tcPr>
          <w:p>
            <w:r>
              <w:t>**Credentialing Speed**</w:t>
            </w:r>
          </w:p>
        </w:tc>
        <w:tc>
          <w:tcPr>
            <w:tcW w:type="dxa" w:w="1560"/>
          </w:tcPr>
          <w:p>
            <w:r>
              <w:t>Not disclosed</w:t>
            </w:r>
          </w:p>
        </w:tc>
        <w:tc>
          <w:tcPr>
            <w:tcW w:type="dxa" w:w="1560"/>
          </w:tcPr>
          <w:p>
            <w:r>
              <w:t>Fast (2-4 weeks typical)</w:t>
            </w:r>
          </w:p>
        </w:tc>
        <w:tc>
          <w:tcPr>
            <w:tcW w:type="dxa" w:w="1560"/>
          </w:tcPr>
          <w:p>
            <w:r>
              <w:t>Slow (up to 5 months)</w:t>
            </w:r>
          </w:p>
        </w:tc>
        <w:tc>
          <w:tcPr>
            <w:tcW w:type="dxa" w:w="1560"/>
          </w:tcPr>
          <w:p>
            <w:r>
              <w:t>2-4 weeks</w:t>
            </w:r>
          </w:p>
        </w:tc>
        <w:tc>
          <w:tcPr>
            <w:tcW w:type="dxa" w:w="1560"/>
          </w:tcPr>
          <w:p>
            <w:r>
              <w:t>Varies</w:t>
            </w:r>
          </w:p>
        </w:tc>
      </w:tr>
      <w:tr>
        <w:tc>
          <w:tcPr>
            <w:tcW w:type="dxa" w:w="1560"/>
          </w:tcPr>
          <w:p>
            <w:r>
              <w:t>**Key Investors**</w:t>
            </w:r>
          </w:p>
        </w:tc>
        <w:tc>
          <w:tcPr>
            <w:tcW w:type="dxa" w:w="1560"/>
          </w:tcPr>
          <w:p>
            <w:r>
              <w:t>Cigna Ventures, Greycroft, Felicis</w:t>
            </w:r>
          </w:p>
        </w:tc>
        <w:tc>
          <w:tcPr>
            <w:tcW w:type="dxa" w:w="1560"/>
          </w:tcPr>
          <w:p>
            <w:r>
              <w:t>Blue Venture Fund, Amazon partnership</w:t>
            </w:r>
          </w:p>
        </w:tc>
        <w:tc>
          <w:tcPr>
            <w:tcW w:type="dxa" w:w="1560"/>
          </w:tcPr>
          <w:p>
            <w:r>
              <w:t>Sequoia, TCV, Signalfire</w:t>
            </w:r>
          </w:p>
        </w:tc>
        <w:tc>
          <w:tcPr>
            <w:tcW w:type="dxa" w:w="1560"/>
          </w:tcPr>
          <w:p>
            <w:r>
              <w:t>Andreessen Horowitz (a16z), Thrive Capital</w:t>
            </w:r>
          </w:p>
        </w:tc>
        <w:tc>
          <w:tcPr>
            <w:tcW w:type="dxa" w:w="1560"/>
          </w:tcPr>
          <w:p>
            <w:r>
              <w:t>Insight Partners, Tusk Ventures</w:t>
            </w:r>
          </w:p>
        </w:tc>
      </w:tr>
      <w:tr>
        <w:tc>
          <w:tcPr>
            <w:tcW w:type="dxa" w:w="1560"/>
          </w:tcPr>
          <w:p>
            <w:r>
              <w:t>**Total Funding**</w:t>
            </w:r>
          </w:p>
        </w:tc>
        <w:tc>
          <w:tcPr>
            <w:tcW w:type="dxa" w:w="1560"/>
          </w:tcPr>
          <w:p>
            <w:r>
              <w:t>\~$88M+</w:t>
            </w:r>
          </w:p>
        </w:tc>
        <w:tc>
          <w:tcPr>
            <w:tcW w:type="dxa" w:w="1560"/>
          </w:tcPr>
          <w:p>
            <w:r>
              <w:t>\~$200M+</w:t>
            </w:r>
          </w:p>
        </w:tc>
        <w:tc>
          <w:tcPr>
            <w:tcW w:type="dxa" w:w="1560"/>
          </w:tcPr>
          <w:p>
            <w:r>
              <w:t>\~$175M+</w:t>
            </w:r>
          </w:p>
        </w:tc>
        <w:tc>
          <w:tcPr>
            <w:tcW w:type="dxa" w:w="1560"/>
          </w:tcPr>
          <w:p>
            <w:r>
              <w:t>\~$225M+</w:t>
            </w:r>
          </w:p>
        </w:tc>
        <w:tc>
          <w:tcPr>
            <w:tcW w:type="dxa" w:w="1560"/>
          </w:tcPr>
          <w:p>
            <w:r>
              <w:t>\~$130M+</w:t>
            </w:r>
          </w:p>
        </w:tc>
      </w:tr>
      <w:tr>
        <w:tc>
          <w:tcPr>
            <w:tcW w:type="dxa" w:w="1560"/>
          </w:tcPr>
          <w:p>
            <w:r>
              <w:t>**Provider Count (est.)**</w:t>
            </w:r>
          </w:p>
        </w:tc>
        <w:tc>
          <w:tcPr>
            <w:tcW w:type="dxa" w:w="1560"/>
          </w:tcPr>
          <w:p>
            <w:r>
              <w:t>Hundreds (curated network)</w:t>
            </w:r>
          </w:p>
        </w:tc>
        <w:tc>
          <w:tcPr>
            <w:tcW w:type="dxa" w:w="1560"/>
          </w:tcPr>
          <w:p>
            <w:r>
              <w:t>10,000+</w:t>
            </w:r>
          </w:p>
        </w:tc>
        <w:tc>
          <w:tcPr>
            <w:tcW w:type="dxa" w:w="1560"/>
          </w:tcPr>
          <w:p>
            <w:r>
              <w:t>10,000+</w:t>
            </w:r>
          </w:p>
        </w:tc>
        <w:tc>
          <w:tcPr>
            <w:tcW w:type="dxa" w:w="1560"/>
          </w:tcPr>
          <w:p>
            <w:r>
              <w:t>60,000+</w:t>
            </w:r>
          </w:p>
        </w:tc>
        <w:tc>
          <w:tcPr>
            <w:tcW w:type="dxa" w:w="1560"/>
          </w:tcPr>
          <w:p>
            <w:r>
              <w:t>20,000+</w:t>
            </w:r>
          </w:p>
        </w:tc>
      </w:tr>
      <w:tr>
        <w:tc>
          <w:tcPr>
            <w:tcW w:type="dxa" w:w="1560"/>
          </w:tcPr>
          <w:p>
            <w:r>
              <w:t>**Differentiator**</w:t>
            </w:r>
          </w:p>
        </w:tc>
        <w:tc>
          <w:tcPr>
            <w:tcW w:type="dxa" w:w="1560"/>
          </w:tcPr>
          <w:p>
            <w:r>
              <w:t>Integrated clinical practice with physical clinics \+ outcome tracking</w:t>
            </w:r>
          </w:p>
        </w:tc>
        <w:tc>
          <w:tcPr>
            <w:tcW w:type="dxa" w:w="1560"/>
          </w:tcPr>
          <w:p>
            <w:r>
              <w:t>Largest state coverage \+ Amazon partnership</w:t>
            </w:r>
          </w:p>
        </w:tc>
        <w:tc>
          <w:tcPr>
            <w:tcW w:type="dxa" w:w="1560"/>
          </w:tcPr>
          <w:p>
            <w:r>
              <w:t>Accepts Medicaid/Medicare \+ high appt availability</w:t>
            </w:r>
          </w:p>
        </w:tc>
        <w:tc>
          <w:tcPr>
            <w:tcW w:type="dxa" w:w="1560"/>
          </w:tcPr>
          <w:p>
            <w:r>
              <w:t>Largest provider network (60K+)</w:t>
            </w:r>
          </w:p>
        </w:tc>
        <w:tc>
          <w:tcPr>
            <w:tcW w:type="dxa" w:w="1560"/>
          </w:tcPr>
          <w:p>
            <w:r>
              <w:t>Provider community \+ professional development</w:t>
            </w:r>
          </w:p>
        </w:tc>
      </w:tr>
    </w:tbl>
    <w:p>
      <w:r>
        <w:rPr>
          <w:b/>
        </w:rPr>
        <w:t>Note on Octave’s Smaller Market Share:</w:t>
      </w:r>
      <w:r>
        <w:t xml:space="preserve"> Octave has been around since 2018 but has a smaller footprint than competitors. This is a deliberate strategy choice, not a failure. Octave operates a curated, quality-focused clinical practice (with physical clinics and outcome tracking) rather than a volume-based marketplace model. Their \~$88M in funding vs. competitors’ $130M–$225M also reflects this difference in approach. However, this is worth understanding for the interview — it may come up as a growth question.</w:t>
      </w:r>
    </w:p>
    <w:p>
      <w:r>
        <w:rPr>
          <w:b/>
        </w:rPr>
        <w:t>Octave’s Competitive Advantages:</w:t>
      </w:r>
      <w:r>
        <w:t xml:space="preserve"> \- Physical clinic presence (only competitor in the space) \- Higher-than-average provider reimbursement \- Paid for no-shows/cancellations \- Clinical quality focus with outcome measurement \- Insurance partnerships with major carriers</w:t>
      </w:r>
    </w:p>
    <w:p>
      <w:r>
        <w:rPr>
          <w:b/>
        </w:rPr>
        <w:t>Sources:</w:t>
      </w:r>
      <w:r>
        <w:t xml:space="preserve"> \- [Platform Comparison \- Dreavita](https://dreavita.com/blog/practitioner-platforms-comparative-analysis) (2025) \- [Octave Review \- Choosing Therapy](https://www.choosingtherapy.com/octave-review/) (2025) \- [Rula Review \- Choosing Therapy](https://www.choosingtherapy.com/rula-health-review/) (2025) \- [Grow vs Rula \- Grow Therapy](https://growtherapy.com/therapy-basics/therapy-platform-comparison/grow-vs-rula/) \- [Headway vs Rula \- Headway](https://headway.co/resources/headway-vs-rula) \- [Octave Competitors \- CB Insights](https://www.cbinsights.com/company/octave/alternatives-competitors)</w:t>
      </w:r>
    </w:p>
    <w:p>
      <w:pPr>
        <w:pStyle w:val="Heading2"/>
      </w:pPr>
      <w:r>
        <w:t>Provider Retention Challenge</w:t>
      </w:r>
    </w:p>
    <w:p>
      <w:r>
        <w:rPr>
          <w:b/>
        </w:rPr>
        <w:t>The Reality:</w:t>
      </w:r>
      <w:r>
        <w:t xml:space="preserve"> \- Since providers are 1099, they face </w:t>
      </w:r>
      <w:r>
        <w:rPr>
          <w:b/>
        </w:rPr>
        <w:t>no exclusivity requirements</w:t>
      </w:r>
      <w:r>
        <w:t xml:space="preserve"> \- A therapist can simultaneously be on: Octave, Rula, Headway, Grow Therapy, AND run a private practice \- Provider retention depends on: reimbursement rates, caseload volume, administrative burden, community</w:t>
      </w:r>
    </w:p>
    <w:p>
      <w:r>
        <w:rPr>
          <w:b/>
        </w:rPr>
        <w:t>How Octave Competes on Retention:</w:t>
      </w:r>
      <w:r>
        <w:t xml:space="preserve"> \- </w:t>
      </w:r>
      <w:r>
        <w:rPr>
          <w:b/>
        </w:rPr>
        <w:t>Higher-than-average pay:</w:t>
      </w:r>
      <w:r>
        <w:t xml:space="preserve"> $107–$123/hr, which Octave claims is 10–40% above standard in-network rates \- </w:t>
      </w:r>
      <w:r>
        <w:rPr>
          <w:b/>
        </w:rPr>
        <w:t>Paid for no-shows and cancellations:</w:t>
      </w:r>
      <w:r>
        <w:t xml:space="preserve"> Most competitors do NOT pay for no-shows. This removes a major income risk for providers. \- </w:t>
      </w:r>
      <w:r>
        <w:rPr>
          <w:b/>
        </w:rPr>
        <w:t>Full admin/billing handling:</w:t>
      </w:r>
      <w:r>
        <w:t xml:space="preserve"> Octave manages insurance credentialing, billing, claims, and patient intake \- </w:t>
      </w:r>
      <w:r>
        <w:rPr>
          <w:b/>
        </w:rPr>
        <w:t>Clinical community:</w:t>
      </w:r>
      <w:r>
        <w:t xml:space="preserve"> Octave invests in building a professional community among its providers, not just a transactional marketplace \- </w:t>
      </w:r>
      <w:r>
        <w:rPr>
          <w:b/>
        </w:rPr>
        <w:t>Clinical outcomes focus:</w:t>
      </w:r>
      <w:r>
        <w:t xml:space="preserve"> Providers who care about quality may prefer a platform that values and tracks outcomes</w:t>
      </w:r>
    </w:p>
    <w:p>
      <w:r>
        <w:rPr>
          <w:b/>
        </w:rPr>
        <w:t>How Competitors Approach Retention:</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Pr>
                <w:b/>
              </w:rPr>
              <w:t>Strategy</w:t>
            </w:r>
          </w:p>
        </w:tc>
        <w:tc>
          <w:tcPr>
            <w:tcW w:type="dxa" w:w="1560"/>
          </w:tcPr>
          <w:p>
            <w:r>
              <w:rPr>
                <w:b/>
              </w:rPr>
              <w:t>Octave</w:t>
            </w:r>
          </w:p>
        </w:tc>
        <w:tc>
          <w:tcPr>
            <w:tcW w:type="dxa" w:w="1560"/>
          </w:tcPr>
          <w:p>
            <w:r>
              <w:rPr>
                <w:b/>
              </w:rPr>
              <w:t>Rula</w:t>
            </w:r>
          </w:p>
        </w:tc>
        <w:tc>
          <w:tcPr>
            <w:tcW w:type="dxa" w:w="1560"/>
          </w:tcPr>
          <w:p>
            <w:r>
              <w:rPr>
                <w:b/>
              </w:rPr>
              <w:t>Grow Therapy</w:t>
            </w:r>
          </w:p>
        </w:tc>
        <w:tc>
          <w:tcPr>
            <w:tcW w:type="dxa" w:w="1560"/>
          </w:tcPr>
          <w:p>
            <w:r>
              <w:rPr>
                <w:b/>
              </w:rPr>
              <w:t>Headway</w:t>
            </w:r>
          </w:p>
        </w:tc>
        <w:tc>
          <w:tcPr>
            <w:tcW w:type="dxa" w:w="1560"/>
          </w:tcPr>
          <w:p>
            <w:r>
              <w:rPr>
                <w:b/>
              </w:rPr>
              <w:t>Alma</w:t>
            </w:r>
          </w:p>
        </w:tc>
      </w:tr>
      <w:tr>
        <w:tc>
          <w:tcPr>
            <w:tcW w:type="dxa" w:w="1560"/>
          </w:tcPr>
          <w:p>
            <w:r>
              <w:t>**Pay Rate**</w:t>
            </w:r>
          </w:p>
        </w:tc>
        <w:tc>
          <w:tcPr>
            <w:tcW w:type="dxa" w:w="1560"/>
          </w:tcPr>
          <w:p>
            <w:r>
              <w:t>Highest ($107-123/hr)</w:t>
            </w:r>
          </w:p>
        </w:tc>
        <w:tc>
          <w:tcPr>
            <w:tcW w:type="dxa" w:w="1560"/>
          </w:tcPr>
          <w:p>
            <w:r>
              <w:t>Mid ($80-100/hr)</w:t>
            </w:r>
          </w:p>
        </w:tc>
        <w:tc>
          <w:tcPr>
            <w:tcW w:type="dxa" w:w="1560"/>
          </w:tcPr>
          <w:p>
            <w:r>
              <w:t>Mid-High ($80-120/hr)</w:t>
            </w:r>
          </w:p>
        </w:tc>
        <w:tc>
          <w:tcPr>
            <w:tcW w:type="dxa" w:w="1560"/>
          </w:tcPr>
          <w:p>
            <w:r>
              <w:t>Mid ($80-100/hr)</w:t>
            </w:r>
          </w:p>
        </w:tc>
        <w:tc>
          <w:tcPr>
            <w:tcW w:type="dxa" w:w="1560"/>
          </w:tcPr>
          <w:p>
            <w:r>
              <w:t>Providers set own rates</w:t>
            </w:r>
          </w:p>
        </w:tc>
      </w:tr>
      <w:tr>
        <w:tc>
          <w:tcPr>
            <w:tcW w:type="dxa" w:w="1560"/>
          </w:tcPr>
          <w:p>
            <w:r>
              <w:t>**No-Show Pay**</w:t>
            </w:r>
          </w:p>
        </w:tc>
        <w:tc>
          <w:tcPr>
            <w:tcW w:type="dxa" w:w="1560"/>
          </w:tcPr>
          <w:p>
            <w:r>
              <w:t>Yes</w:t>
            </w:r>
          </w:p>
        </w:tc>
        <w:tc>
          <w:tcPr>
            <w:tcW w:type="dxa" w:w="1560"/>
          </w:tcPr>
          <w:p>
            <w:r>
              <w:t>No</w:t>
            </w:r>
          </w:p>
        </w:tc>
        <w:tc>
          <w:tcPr>
            <w:tcW w:type="dxa" w:w="1560"/>
          </w:tcPr>
          <w:p>
            <w:r>
              <w:t>Yes</w:t>
            </w:r>
          </w:p>
        </w:tc>
        <w:tc>
          <w:tcPr>
            <w:tcW w:type="dxa" w:w="1560"/>
          </w:tcPr>
          <w:p>
            <w:r>
              <w:t>No</w:t>
            </w:r>
          </w:p>
        </w:tc>
        <w:tc>
          <w:tcPr>
            <w:tcW w:type="dxa" w:w="1560"/>
          </w:tcPr>
          <w:p>
            <w:r>
              <w:t>N/A</w:t>
            </w:r>
          </w:p>
        </w:tc>
      </w:tr>
      <w:tr>
        <w:tc>
          <w:tcPr>
            <w:tcW w:type="dxa" w:w="1560"/>
          </w:tcPr>
          <w:p>
            <w:r>
              <w:t>**Patient Volume**</w:t>
            </w:r>
          </w:p>
        </w:tc>
        <w:tc>
          <w:tcPr>
            <w:tcW w:type="dxa" w:w="1560"/>
          </w:tcPr>
          <w:p>
            <w:r>
              <w:t>Moderate (smaller curated network)</w:t>
            </w:r>
          </w:p>
        </w:tc>
        <w:tc>
          <w:tcPr>
            <w:tcW w:type="dxa" w:w="1560"/>
          </w:tcPr>
          <w:p>
            <w:r>
              <w:t>High (large network, high appt availability)</w:t>
            </w:r>
          </w:p>
        </w:tc>
        <w:tc>
          <w:tcPr>
            <w:tcW w:type="dxa" w:w="1560"/>
          </w:tcPr>
          <w:p>
            <w:r>
              <w:t>High (large network, high appt availability)</w:t>
            </w:r>
          </w:p>
        </w:tc>
        <w:tc>
          <w:tcPr>
            <w:tcW w:type="dxa" w:w="1560"/>
          </w:tcPr>
          <w:p>
            <w:r>
              <w:t>High (largest network, 60K+ providers)</w:t>
            </w:r>
          </w:p>
        </w:tc>
        <w:tc>
          <w:tcPr>
            <w:tcW w:type="dxa" w:w="1560"/>
          </w:tcPr>
          <w:p>
            <w:r>
              <w:t>Moderate</w:t>
            </w:r>
          </w:p>
        </w:tc>
      </w:tr>
      <w:tr>
        <w:tc>
          <w:tcPr>
            <w:tcW w:type="dxa" w:w="1560"/>
          </w:tcPr>
          <w:p>
            <w:r>
              <w:t>**Admin Support**</w:t>
            </w:r>
          </w:p>
        </w:tc>
        <w:tc>
          <w:tcPr>
            <w:tcW w:type="dxa" w:w="1560"/>
          </w:tcPr>
          <w:p>
            <w:r>
              <w:t>Full</w:t>
            </w:r>
          </w:p>
        </w:tc>
        <w:tc>
          <w:tcPr>
            <w:tcW w:type="dxa" w:w="1560"/>
          </w:tcPr>
          <w:p>
            <w:r>
              <w:t>Full</w:t>
            </w:r>
          </w:p>
        </w:tc>
        <w:tc>
          <w:tcPr>
            <w:tcW w:type="dxa" w:w="1560"/>
          </w:tcPr>
          <w:p>
            <w:r>
              <w:t>Full</w:t>
            </w:r>
          </w:p>
        </w:tc>
        <w:tc>
          <w:tcPr>
            <w:tcW w:type="dxa" w:w="1560"/>
          </w:tcPr>
          <w:p>
            <w:r>
              <w:t>Full</w:t>
            </w:r>
          </w:p>
        </w:tc>
        <w:tc>
          <w:tcPr>
            <w:tcW w:type="dxa" w:w="1560"/>
          </w:tcPr>
          <w:p>
            <w:r>
              <w:t>Partial (providers bill through Alma)</w:t>
            </w:r>
          </w:p>
        </w:tc>
      </w:tr>
      <w:tr>
        <w:tc>
          <w:tcPr>
            <w:tcW w:type="dxa" w:w="1560"/>
          </w:tcPr>
          <w:p>
            <w:r>
              <w:t>**Credentialing**</w:t>
            </w:r>
          </w:p>
        </w:tc>
        <w:tc>
          <w:tcPr>
            <w:tcW w:type="dxa" w:w="1560"/>
          </w:tcPr>
          <w:p>
            <w:r>
              <w:t>Handled</w:t>
            </w:r>
          </w:p>
        </w:tc>
        <w:tc>
          <w:tcPr>
            <w:tcW w:type="dxa" w:w="1560"/>
          </w:tcPr>
          <w:p>
            <w:r>
              <w:t>Handled (fast)</w:t>
            </w:r>
          </w:p>
        </w:tc>
        <w:tc>
          <w:tcPr>
            <w:tcW w:type="dxa" w:w="1560"/>
          </w:tcPr>
          <w:p>
            <w:r>
              <w:t>Handled (slow—up to 5 months)</w:t>
            </w:r>
          </w:p>
        </w:tc>
        <w:tc>
          <w:tcPr>
            <w:tcW w:type="dxa" w:w="1560"/>
          </w:tcPr>
          <w:p>
            <w:r>
              <w:t>Handled (fast)</w:t>
            </w:r>
          </w:p>
        </w:tc>
        <w:tc>
          <w:tcPr>
            <w:tcW w:type="dxa" w:w="1560"/>
          </w:tcPr>
          <w:p>
            <w:r>
              <w:t>Handled</w:t>
            </w:r>
          </w:p>
        </w:tc>
      </w:tr>
      <w:tr>
        <w:tc>
          <w:tcPr>
            <w:tcW w:type="dxa" w:w="1560"/>
          </w:tcPr>
          <w:p>
            <w:r>
              <w:t>**Community**</w:t>
            </w:r>
          </w:p>
        </w:tc>
        <w:tc>
          <w:tcPr>
            <w:tcW w:type="dxa" w:w="1560"/>
          </w:tcPr>
          <w:p>
            <w:r>
              <w:t>Clinical community focus</w:t>
            </w:r>
          </w:p>
        </w:tc>
        <w:tc>
          <w:tcPr>
            <w:tcW w:type="dxa" w:w="1560"/>
          </w:tcPr>
          <w:p>
            <w:r>
              <w:t>Limited</w:t>
            </w:r>
          </w:p>
        </w:tc>
        <w:tc>
          <w:tcPr>
            <w:tcW w:type="dxa" w:w="1560"/>
          </w:tcPr>
          <w:p>
            <w:r>
              <w:t>Limited</w:t>
            </w:r>
          </w:p>
        </w:tc>
        <w:tc>
          <w:tcPr>
            <w:tcW w:type="dxa" w:w="1560"/>
          </w:tcPr>
          <w:p>
            <w:r>
              <w:t>Limited</w:t>
            </w:r>
          </w:p>
        </w:tc>
        <w:tc>
          <w:tcPr>
            <w:tcW w:type="dxa" w:w="1560"/>
          </w:tcPr>
          <w:p>
            <w:r>
              <w:t>Professional development \+ community</w:t>
            </w:r>
          </w:p>
        </w:tc>
      </w:tr>
      <w:tr>
        <w:tc>
          <w:tcPr>
            <w:tcW w:type="dxa" w:w="1560"/>
          </w:tcPr>
          <w:p>
            <w:r>
              <w:t>**EHR/Notes**</w:t>
            </w:r>
          </w:p>
        </w:tc>
        <w:tc>
          <w:tcPr>
            <w:tcW w:type="dxa" w:w="1560"/>
          </w:tcPr>
          <w:p>
            <w:r>
              <w:t>Provided</w:t>
            </w:r>
          </w:p>
        </w:tc>
        <w:tc>
          <w:tcPr>
            <w:tcW w:type="dxa" w:w="1560"/>
          </w:tcPr>
          <w:p>
            <w:r>
              <w:t>Provided</w:t>
            </w:r>
          </w:p>
        </w:tc>
        <w:tc>
          <w:tcPr>
            <w:tcW w:type="dxa" w:w="1560"/>
          </w:tcPr>
          <w:p>
            <w:r>
              <w:t>Provided</w:t>
            </w:r>
          </w:p>
        </w:tc>
        <w:tc>
          <w:tcPr>
            <w:tcW w:type="dxa" w:w="1560"/>
          </w:tcPr>
          <w:p>
            <w:r>
              <w:t>Provided</w:t>
            </w:r>
          </w:p>
        </w:tc>
        <w:tc>
          <w:tcPr>
            <w:tcW w:type="dxa" w:w="1560"/>
          </w:tcPr>
          <w:p>
            <w:r>
              <w:t>Members can use own EHR</w:t>
            </w:r>
          </w:p>
        </w:tc>
      </w:tr>
    </w:tbl>
    <w:p>
      <w:r>
        <w:rPr>
          <w:b/>
        </w:rPr>
        <w:t>Known Therapist Frustrations Across Platforms (from provider forums):</w:t>
      </w:r>
      <w:r>
        <w:t xml:space="preserve"> \- Unable to export client notes to their own EHR system \- Platforms using provider names/identities for advertising even when not accepting new clients \- Inconsistent referral volume — some months flooded, others empty \- Payer enrollment delays that can take months \- Limited control over schedule and client matching</w:t>
      </w:r>
    </w:p>
    <w:p>
      <w:r>
        <w:rPr>
          <w:b/>
        </w:rPr>
        <w:t>Sources:</w:t>
      </w:r>
      <w:r>
        <w:t xml:space="preserve"> \- [Dreavita Platform Comparison](https://dreavita.com/blog/practitioner-platforms-comparative-analysis) (2025) \- [ClearHealthCosts: Therapist Misgivings on Platforms](https://clearhealthcosts.com/blog/2025/11/therapists-have-misgivings-on-the-platforms-alma-headway-etc-and-the-business-of-therapy/) (Nov 2025\) \- [Grow vs Rula Comparison](https://growtherapy.com/blog/grow-therapy-vs-rula/) (2025)</w:t>
      </w:r>
    </w:p>
    <w:p>
      <w:r>
        <w:rPr>
          <w:b/>
        </w:rPr>
        <w:t>Why This Matters for Your Role:</w:t>
      </w:r>
      <w:r>
        <w:t xml:space="preserve"> \- Provider performance analytics could help identify at-risk providers (declining sessions, reduced availability, dropping satisfaction) \- Insights can inform retention strategies (e.g., which providers need more referrals vs. which need schedule flexibility) \- Understanding churn risk is critical to Octave’s business model — losing a provider means losing their entire patient panel \- Predictive churn modeling is a high-impact analytics project this role could own</w:t>
      </w:r>
    </w:p>
    <w:p>
      <w:pPr>
        <w:pStyle w:val="Heading2"/>
      </w:pPr>
      <w:r>
        <w:t>What Payers Want: Insurance Company Priorities and Reporting Expectations</w:t>
      </w:r>
    </w:p>
    <w:p>
      <w:r>
        <w:t>Understanding what insurance companies (payers) expect from mental health companies like Octave is critical context for this role. The data you’d build as Sr. Data Analyst is ultimately what Octave uses to maintain and expand these payer relationships.</w:t>
      </w:r>
    </w:p>
    <w:p>
      <w:r>
        <w:t>#### *Do Payers Want Patients to Stop Using Services?*</w:t>
      </w:r>
    </w:p>
    <w:p>
      <w:pPr>
        <w:pStyle w:val="ListBullet"/>
      </w:pPr>
      <w:r>
        <w:rPr>
          <w:b/>
        </w:rPr>
        <w:t>Short answer: It’s more nuanced than “stop therapy \= save money.”</w:t>
      </w:r>
      <w:r>
        <w:t xml:space="preserve"> Payers want patients to reach clinical improvement efficiently, not to be denied care.</w:t>
      </w:r>
    </w:p>
    <w:p>
      <w:pPr>
        <w:pStyle w:val="ListBullet"/>
      </w:pPr>
      <w:r>
        <w:rPr>
          <w:b/>
        </w:rPr>
        <w:t>The Payer Paradox:</w:t>
      </w:r>
      <w:r>
        <w:t xml:space="preserve"> Untreated or undertreated mental health actually costs payers MORE through emergency department visits, medical comorbidities, and lost workplace productivity. Mental health inequities cost the U.S. an estimated $478B in unnecessary expenses in 2024\. ([Fierce Healthcare, 2024](https://www.fiercehealthcare.com/payers/mental-health-inequities-cost-478b-unnecessary-expenses-2024))</w:t>
      </w:r>
    </w:p>
    <w:p>
      <w:pPr>
        <w:pStyle w:val="ListBullet"/>
      </w:pPr>
      <w:r>
        <w:rPr>
          <w:b/>
        </w:rPr>
        <w:t>What payers actually want:</w:t>
      </w:r>
      <w:r>
        <w:t xml:space="preserve"> Patients who get better through effective, evidence-based therapy and eventually “graduate” (discharge successfully), reducing their need for ongoing costly care. This is different from patients dropping out or being denied care.</w:t>
      </w:r>
    </w:p>
    <w:p>
      <w:pPr>
        <w:pStyle w:val="ListBullet"/>
      </w:pPr>
      <w:r>
        <w:rPr>
          <w:b/>
        </w:rPr>
        <w:t>The ideal payer outcome:</w:t>
      </w:r>
      <w:r>
        <w:t xml:space="preserve"> Patient enters therapy → shows measurable improvement on standardized scales → reaches treatment goals → successfully discharges → does not return to high-cost crisis services (ER visits, inpatient hospitalization).</w:t>
      </w:r>
    </w:p>
    <w:p>
      <w:pPr>
        <w:pStyle w:val="ListBullet"/>
      </w:pPr>
      <w:r>
        <w:rPr>
          <w:b/>
        </w:rPr>
        <w:t>NIMH research found:</w:t>
      </w:r>
      <w:r>
        <w:t xml:space="preserve"> When mental health parity was implemented, per-member costs were halved by the third year, even as more people accessed services. More access to outpatient therapy \= fewer expensive crisis episodes. ([NIMH Parity Report](https://www.nimh.nih.gov/about/advisory-boards-and-groups/namhc/reports/insurance-parity-for-mental-health-cost-access-and-quality-final-report-to-congress-by-the-national-advisory-mental-health-council))</w:t>
      </w:r>
    </w:p>
    <w:p>
      <w:r>
        <w:t>#### *The Shift to Value-Based Care (VBC) in Behavioral Health*</w:t>
      </w:r>
    </w:p>
    <w:p>
      <w:pPr>
        <w:pStyle w:val="ListBullet"/>
      </w:pPr>
      <w:r>
        <w:rPr>
          <w:b/>
        </w:rPr>
        <w:t>What it means:</w:t>
      </w:r>
      <w:r>
        <w:t xml:space="preserve"> Instead of paying per session (fee-for-service), payers increasingly want to pay based on outcomes. Did the patient get better? How quickly? Was the care efficient?</w:t>
      </w:r>
    </w:p>
    <w:p>
      <w:pPr>
        <w:pStyle w:val="ListBullet"/>
      </w:pPr>
      <w:r>
        <w:rPr>
          <w:b/>
        </w:rPr>
        <w:t>Over 60% of behavioral health providers</w:t>
      </w:r>
      <w:r>
        <w:t xml:space="preserve"> expect to engage in a value-based arrangement by 2026\. ([Hansei Solutions, 2026](https://hanseisolutions.com/trends-in-behavioral-health-coverage/))</w:t>
      </w:r>
    </w:p>
    <w:p>
      <w:pPr>
        <w:pStyle w:val="ListBullet"/>
      </w:pPr>
      <w:r>
        <w:rPr>
          <w:b/>
        </w:rPr>
        <w:t>CMS Innovation in Behavioral Health Model</w:t>
      </w:r>
      <w:r>
        <w:t xml:space="preserve"> launched January 2025 in four states (CA, NY, TN, OR), signaling the federal government is also pushing this direction.</w:t>
      </w:r>
    </w:p>
    <w:p>
      <w:pPr>
        <w:pStyle w:val="ListBullet"/>
      </w:pPr>
      <w:r>
        <w:rPr>
          <w:b/>
        </w:rPr>
        <w:t>Only 20% of mental health practices</w:t>
      </w:r>
      <w:r>
        <w:t xml:space="preserve"> currently use measurement-based care in their practice, creating a massive data gap. Companies like Octave that DO collect systematic outcome data have a competitive advantage with payers. ([Frontiers in Health Services, 2025](https://www.frontiersin.org/journals/health-services/articles/10.3389/frhs.2025.1659238/full))</w:t>
      </w:r>
    </w:p>
    <w:p>
      <w:r>
        <w:t>#### *Specific Data and Metrics Payers Want to See*</w:t>
      </w:r>
    </w:p>
    <w:p>
      <w:r>
        <w:t>Payers evaluate mental health companies on these key reporting dimensions:</w:t>
      </w:r>
    </w:p>
    <w:p>
      <w:pPr>
        <w:pStyle w:val="ListBullet"/>
      </w:pPr>
      <w:r>
        <w:rPr>
          <w:b/>
        </w:rPr>
        <w:t>Clinical Outcome Improvement:</w:t>
      </w:r>
      <w:r>
        <w:t xml:space="preserve"> Are patients getting better? Payers want to see aggregate PHQ-9 and GAD-7 score improvements across the provider panel. Specifically, they look for the percentage of patients achieving Minimally Clinically Important Difference (MCID) and response/remission rates.</w:t>
      </w:r>
    </w:p>
    <w:p>
      <w:pPr>
        <w:pStyle w:val="ListBullet"/>
      </w:pPr>
      <w:r>
        <w:rPr>
          <w:b/>
        </w:rPr>
        <w:t>Time to Care:</w:t>
      </w:r>
      <w:r>
        <w:t xml:space="preserve"> How quickly does a patient go from intake to first session? Shorter wait times reduce dropout and crisis escalation.</w:t>
      </w:r>
    </w:p>
    <w:p>
      <w:pPr>
        <w:pStyle w:val="ListBullet"/>
      </w:pPr>
      <w:r>
        <w:rPr>
          <w:b/>
        </w:rPr>
        <w:t>Treatment Efficiency:</w:t>
      </w:r>
      <w:r>
        <w:t xml:space="preserve"> Average number of sessions to reach treatment goals. Payers want effective care, not indefinite therapy. A provider panel that achieves outcomes in fewer sessions is more cost-effective.</w:t>
      </w:r>
    </w:p>
    <w:p>
      <w:pPr>
        <w:pStyle w:val="ListBullet"/>
      </w:pPr>
      <w:r>
        <w:rPr>
          <w:b/>
        </w:rPr>
        <w:t>Reduced High-Cost Utilization:</w:t>
      </w:r>
      <w:r>
        <w:t xml:space="preserve"> Does outpatient therapy reduce ER visits, inpatient hospitalizations, and medical comorbidity costs? This is the strongest financial argument for payers.</w:t>
      </w:r>
    </w:p>
    <w:p>
      <w:pPr>
        <w:pStyle w:val="ListBullet"/>
      </w:pPr>
      <w:r>
        <w:rPr>
          <w:b/>
        </w:rPr>
        <w:t>Patient Retention Through Treatment:</w:t>
      </w:r>
      <w:r>
        <w:t xml:space="preserve"> Payers distinguish between planned discharge (patient improved and graduated) vs. unplanned dropout (patient stopped coming, likely still symptomatic). High dropout \= wasted spend.</w:t>
      </w:r>
    </w:p>
    <w:p>
      <w:pPr>
        <w:pStyle w:val="ListBullet"/>
      </w:pPr>
      <w:r>
        <w:rPr>
          <w:b/>
        </w:rPr>
        <w:t>Provider Quality Consistency:</w:t>
      </w:r>
      <w:r>
        <w:t xml:space="preserve"> Are outcomes consistent across the provider panel, or do some therapists significantly underperform? Payers want to see that the company manages clinical quality.</w:t>
      </w:r>
    </w:p>
    <w:p>
      <w:pPr>
        <w:pStyle w:val="ListBullet"/>
      </w:pPr>
      <w:r>
        <w:rPr>
          <w:b/>
        </w:rPr>
        <w:t>Documentation Compliance:</w:t>
      </w:r>
      <w:r>
        <w:t xml:space="preserve"> Timely, complete clinical documentation and accurate billing. Insurers have increased reviews and shortened authorization cycles.</w:t>
      </w:r>
    </w:p>
    <w:p>
      <w:pPr>
        <w:pStyle w:val="ListBullet"/>
      </w:pPr>
      <w:r>
        <w:rPr>
          <w:b/>
        </w:rPr>
        <w:t>Network Adequacy:</w:t>
      </w:r>
      <w:r>
        <w:t xml:space="preserve"> Can the company actually serve the covered population? Geographic coverage, appointment availability, and provider-to-patient ratios matter.</w:t>
      </w:r>
    </w:p>
    <w:p>
      <w:r>
        <w:t>#### *Why This Matters for Your Role*</w:t>
      </w:r>
    </w:p>
    <w:p>
      <w:pPr>
        <w:pStyle w:val="ListBullet"/>
      </w:pPr>
      <w:r>
        <w:t>As Sr. Data Analyst, you’d be building the dashboards and reports that directly feed payer reporting requirements.</w:t>
      </w:r>
    </w:p>
    <w:p>
      <w:pPr>
        <w:pStyle w:val="ListBullet"/>
      </w:pPr>
      <w:r>
        <w:t>The outcome data you produce is what Octave uses to negotiate reimbursement rates, renew payer contracts, and expand to new insurance partners.</w:t>
      </w:r>
    </w:p>
    <w:p>
      <w:pPr>
        <w:pStyle w:val="ListBullet"/>
      </w:pPr>
      <w:r>
        <w:t>Companies that can demonstrate measurable clinical outcomes get better rates and more payer partnerships. Companies that can’t get dropped.</w:t>
      </w:r>
    </w:p>
    <w:p>
      <w:pPr>
        <w:pStyle w:val="ListBullet"/>
      </w:pPr>
      <w:r>
        <w:t xml:space="preserve">This is the core business case: </w:t>
      </w:r>
      <w:r>
        <w:rPr>
          <w:b/>
        </w:rPr>
        <w:t>Octave’s data infrastructure \= their competitive moat with payers.</w:t>
      </w:r>
    </w:p>
    <w:p>
      <w:r>
        <w:rPr>
          <w:b/>
        </w:rPr>
        <w:t>Sources:</w:t>
      </w:r>
      <w:r>
        <w:t xml:space="preserve"> \- [Evernorth: Value-Based Reimbursement in Behavioral Health](https://www.evernorth.com/articles/advancing-clinical-excellence-through-value-based-reimbursement-behavioral-health) (2024) \- [Frontiers: Impact of Measurement-Based Care at Scale](https://www.frontiersin.org/journals/health-services/articles/10.3389/frhs.2025.1659238/full) (2025) \- [APA: Measurement-Based Care Resource Document](https://www.psychiatry.org/getattachment/3d9484a0-4b8e-4234-bd0d-c35843541fce/Resource-Document-on-Implementation-of-Measurement-Based-Care.pdf) (2024) \- [SimplePractice: Measurement-Based Care Definition](https://www.simplepractice.com/blog/measurement-based-care/) (2024)</w:t>
      </w:r>
    </w:p>
    <w:p/>
    <w:p>
      <w:pPr>
        <w:pStyle w:val="Heading1"/>
      </w:pPr>
      <w:r>
        <w:t>SECTION 4: PROVIDER PERFORMANCE ANALYTICS (What This Role Would Build)</w:t>
      </w:r>
    </w:p>
    <w:p>
      <w:pPr>
        <w:pStyle w:val="Heading2"/>
      </w:pPr>
      <w:r>
        <w:t>Likely KPIs You’d Be Measuring</w:t>
      </w:r>
    </w:p>
    <w:p>
      <w:r>
        <w:t xml:space="preserve">These are industry-standard behavioral health analytics. </w:t>
      </w:r>
      <w:r>
        <w:rPr>
          <w:b/>
        </w:rPr>
        <w:t>Confirm with recruiter which Octave currently tracks.</w:t>
      </w:r>
    </w:p>
    <w:p>
      <w:r>
        <w:t>#### *Clinical Outcomes*</w:t>
      </w:r>
    </w:p>
    <w:p>
      <w:r>
        <w:rPr>
          <w:b/>
        </w:rPr>
        <w:t>Why it matters:</w:t>
      </w:r>
      <w:r>
        <w:t xml:space="preserve"> Clinical outcomes are the core evidence Octave uses to prove their model works to payers, justify reimbursement rates, and demonstrate value over competitors. Payers increasingly tie contract renewals and bonus payments to outcome data.</w:t>
      </w:r>
    </w:p>
    <w:p>
      <w:pPr>
        <w:pStyle w:val="ListBullet"/>
      </w:pPr>
      <w:r>
        <w:rPr>
          <w:b/>
        </w:rPr>
        <w:t>PHQ-9 (Patient Health Questionnaire-9):</w:t>
      </w:r>
      <w:r>
        <w:t xml:space="preserve"> A 9-item self-report screening tool for depression severity. Patients rate how often they’ve been bothered by symptoms over the past 2 weeks on a 0–3 scale. Scores range from 0–27. Severity levels: 0–4 (minimal), 5–9 (mild), 10–14 (moderate), 15–19 (moderately severe), 20–27 (severe). </w:t>
      </w:r>
      <w:r>
        <w:rPr>
          <w:b/>
        </w:rPr>
        <w:t>Calculation:</w:t>
      </w:r>
      <w:r>
        <w:t xml:space="preserve"> Sum of all 9 item responses. A 5-point or greater decrease over time is generally considered a meaningful improvement.</w:t>
      </w:r>
    </w:p>
    <w:p>
      <w:pPr>
        <w:pStyle w:val="ListBullet"/>
      </w:pPr>
      <w:r>
        <w:rPr>
          <w:b/>
        </w:rPr>
        <w:t>GAD-7 (Generalized Anxiety Disorder-7):</w:t>
      </w:r>
      <w:r>
        <w:t xml:space="preserve"> A 7-item self-report screening tool for anxiety severity. Same 0–3 rating scale over the past 2 weeks. Scores range from 0–21. Severity levels: 0–4 (minimal), 5–9 (mild), 10–14 (moderate), 15–21 (severe). </w:t>
      </w:r>
      <w:r>
        <w:rPr>
          <w:b/>
        </w:rPr>
        <w:t>Calculation:</w:t>
      </w:r>
      <w:r>
        <w:t xml:space="preserve"> Sum of all 7 item responses. A 4-point or greater decrease is generally considered meaningful improvement.</w:t>
      </w:r>
    </w:p>
    <w:p>
      <w:pPr>
        <w:pStyle w:val="ListBullet"/>
      </w:pPr>
      <w:r>
        <w:rPr>
          <w:b/>
        </w:rPr>
        <w:t>MCID (Minimally Clinically Important Difference):</w:t>
      </w:r>
      <w:r>
        <w:t xml:space="preserve"> The smallest change in a PHQ-9 or GAD-7 score that a patient would perceive as meaningful. For PHQ-9 this is typically a 5-point decrease; for GAD-7 it is a 4-point decrease. </w:t>
      </w:r>
      <w:r>
        <w:rPr>
          <w:b/>
        </w:rPr>
        <w:t>Why it matters:</w:t>
      </w:r>
      <w:r>
        <w:t xml:space="preserve"> A patient going from 22 to 20 on PHQ-9 is a change, but not clinically meaningful. Going from 22 to 15 is. Payers want to see the % of patients achieving MCID. </w:t>
      </w:r>
      <w:r>
        <w:rPr>
          <w:b/>
        </w:rPr>
        <w:t>Calculation:</w:t>
      </w:r>
      <w:r>
        <w:t xml:space="preserve"> (Number of patients whose score decreased by ≥ MCID threshold) / (Total patients with ≥ 2 assessments) × 100\.</w:t>
      </w:r>
    </w:p>
    <w:p>
      <w:pPr>
        <w:pStyle w:val="ListBullet"/>
      </w:pPr>
      <w:r>
        <w:rPr>
          <w:b/>
        </w:rPr>
        <w:t>Treatment Response Rate:</w:t>
      </w:r>
      <w:r>
        <w:t xml:space="preserve"> The percentage of patients who show meaningful clinical improvement during treatment. Typically defined as a ≥ 50% reduction in PHQ-9 or GAD-7 score from baseline, or reaching a score below the clinical threshold (e.g., PHQ-9 \&lt; 10). </w:t>
      </w:r>
      <w:r>
        <w:rPr>
          <w:b/>
        </w:rPr>
        <w:t>Calculation:</w:t>
      </w:r>
      <w:r>
        <w:t xml:space="preserve"> (Number of patients meeting response criteria) / (Total patients with baseline and follow-up assessments) × 100\.</w:t>
      </w:r>
    </w:p>
    <w:p>
      <w:pPr>
        <w:pStyle w:val="ListBullet"/>
      </w:pPr>
      <w:r>
        <w:rPr>
          <w:b/>
        </w:rPr>
        <w:t>Remission Rate:</w:t>
      </w:r>
      <w:r>
        <w:t xml:space="preserve"> The percentage of patients who reach scores indicating they no longer meet criteria for the condition (e.g., PHQ-9 \&lt; 5 for depression). This is the gold standard outcome payers want. </w:t>
      </w:r>
      <w:r>
        <w:rPr>
          <w:b/>
        </w:rPr>
        <w:t>Calculation:</w:t>
      </w:r>
      <w:r>
        <w:t xml:space="preserve"> (Number of patients reaching sub-threshold scores) / (Total patients with baseline and follow-up assessments) × 100\.</w:t>
      </w:r>
    </w:p>
    <w:p>
      <w:pPr>
        <w:pStyle w:val="ListBullet"/>
      </w:pPr>
      <w:r>
        <w:rPr>
          <w:b/>
        </w:rPr>
        <w:t>Outcome Measurement Completion Rate:</w:t>
      </w:r>
      <w:r>
        <w:t xml:space="preserve"> The percentage of scheduled assessments (PHQ-9, GAD-7) that are actually completed by patients/providers. </w:t>
      </w:r>
      <w:r>
        <w:rPr>
          <w:b/>
        </w:rPr>
        <w:t>Why it matters:</w:t>
      </w:r>
      <w:r>
        <w:t xml:space="preserve"> If only 30% of patients complete outcome measures, the data is unreliable and payers won’t trust it. Only 20% of mental health practices use MBC nationally, so high completion rates are a competitive advantage. </w:t>
      </w:r>
      <w:r>
        <w:rPr>
          <w:b/>
        </w:rPr>
        <w:t>Calculation:</w:t>
      </w:r>
      <w:r>
        <w:t xml:space="preserve"> (Number of assessments completed) / (Number of assessments scheduled or expected) × 100\.</w:t>
      </w:r>
    </w:p>
    <w:p>
      <w:r>
        <w:t>#### *Patient Engagement*</w:t>
      </w:r>
    </w:p>
    <w:p>
      <w:r>
        <w:rPr>
          <w:b/>
        </w:rPr>
        <w:t>Why it matters:</w:t>
      </w:r>
      <w:r>
        <w:t xml:space="preserve"> Patient engagement metrics tell you whether the clinical model is actually working to keep patients in treatment long enough to benefit. High no-show rates and early dropout waste provider capacity and payer spend. These metrics also directly impact provider experience (empty sessions \= lost income for 1099 contractors).</w:t>
      </w:r>
    </w:p>
    <w:p>
      <w:pPr>
        <w:pStyle w:val="ListBullet"/>
      </w:pPr>
      <w:r>
        <w:rPr>
          <w:b/>
        </w:rPr>
        <w:t>No-Show / Cancellation Rates per Provider:</w:t>
      </w:r>
      <w:r>
        <w:t xml:space="preserve"> The percentage of scheduled sessions where the patient does not attend or cancels. Tracked per provider to identify patterns. </w:t>
      </w:r>
      <w:r>
        <w:rPr>
          <w:b/>
        </w:rPr>
        <w:t>Calculation:</w:t>
      </w:r>
      <w:r>
        <w:t xml:space="preserve"> (Number of no-shows \+ late cancellations) / (Total scheduled sessions) × 100\. Industry benchmark: 10–20% is typical; below 10% is excellent.</w:t>
      </w:r>
    </w:p>
    <w:p>
      <w:pPr>
        <w:pStyle w:val="ListBullet"/>
      </w:pPr>
      <w:r>
        <w:rPr>
          <w:b/>
        </w:rPr>
        <w:t>Session Completion Rate:</w:t>
      </w:r>
      <w:r>
        <w:t xml:space="preserve"> The percentage of scheduled sessions that are actually completed (patient attended and full session delivered). </w:t>
      </w:r>
      <w:r>
        <w:rPr>
          <w:b/>
        </w:rPr>
        <w:t>Calculation:</w:t>
      </w:r>
      <w:r>
        <w:t xml:space="preserve"> (Number of completed sessions) / (Total scheduled sessions) × 100\.</w:t>
      </w:r>
    </w:p>
    <w:p>
      <w:pPr>
        <w:pStyle w:val="ListBullet"/>
      </w:pPr>
      <w:r>
        <w:rPr>
          <w:b/>
        </w:rPr>
        <w:t>Appointment Adherence:</w:t>
      </w:r>
      <w:r>
        <w:t xml:space="preserve"> Whether patients return for follow-up appointments as recommended by their provider. Measures treatment plan compliance. </w:t>
      </w:r>
      <w:r>
        <w:rPr>
          <w:b/>
        </w:rPr>
        <w:t>Calculation:</w:t>
      </w:r>
      <w:r>
        <w:t xml:space="preserve"> (Number of follow-up appointments attended) / (Number of follow-up appointments scheduled) × 100\.</w:t>
      </w:r>
    </w:p>
    <w:p>
      <w:pPr>
        <w:pStyle w:val="ListBullet"/>
      </w:pPr>
      <w:r>
        <w:rPr>
          <w:b/>
        </w:rPr>
        <w:t>Time to First Appointment:</w:t>
      </w:r>
      <w:r>
        <w:t xml:space="preserve"> The number of calendar days from initial patient inquiry/intake to their first therapy session. </w:t>
      </w:r>
      <w:r>
        <w:rPr>
          <w:b/>
        </w:rPr>
        <w:t>Why it matters:</w:t>
      </w:r>
      <w:r>
        <w:t xml:space="preserve"> Longer waits \= higher dropout before treatment even begins, and payers track this as a network adequacy measure. </w:t>
      </w:r>
      <w:r>
        <w:rPr>
          <w:b/>
        </w:rPr>
        <w:t>Calculation:</w:t>
      </w:r>
      <w:r>
        <w:t xml:space="preserve"> Average of (Date of first session − Date of initial intake request) across all new patients.</w:t>
      </w:r>
    </w:p>
    <w:p>
      <w:pPr>
        <w:pStyle w:val="ListBullet"/>
      </w:pPr>
      <w:r>
        <w:rPr>
          <w:b/>
        </w:rPr>
        <w:t>Client Retention Rate:</w:t>
      </w:r>
      <w:r>
        <w:t xml:space="preserve"> How long patients remain in active treatment. Often measured as % still active at 30, 60, 90 days. </w:t>
      </w:r>
      <w:r>
        <w:rPr>
          <w:b/>
        </w:rPr>
        <w:t>Calculation:</w:t>
      </w:r>
      <w:r>
        <w:t xml:space="preserve"> (Number of patients with ≥ X sessions or still active at day Y) / (Total patients who started treatment in the cohort) × 100\.</w:t>
      </w:r>
    </w:p>
    <w:p>
      <w:pPr>
        <w:pStyle w:val="ListBullet"/>
      </w:pPr>
      <w:r>
        <w:rPr>
          <w:b/>
        </w:rPr>
        <w:t>Therapeutic Alliance Score:</w:t>
      </w:r>
      <w:r>
        <w:t xml:space="preserve"> Patient-reported measure of their relationship with their therapist. Octave reports 89% strong alliance. Typically measured via brief survey after initial sessions. Higher alliance predicts better outcomes and lower dropout.</w:t>
      </w:r>
    </w:p>
    <w:p>
      <w:r>
        <w:t>#### *Provider Utilization*</w:t>
      </w:r>
    </w:p>
    <w:p>
      <w:r>
        <w:rPr>
          <w:b/>
        </w:rPr>
        <w:t>Why it matters:</w:t>
      </w:r>
      <w:r>
        <w:t xml:space="preserve"> Utilization metrics measure how efficiently Octave’s provider network is being used. Underutilized providers cost Octave (empty capacity) and are more likely to churn. Overutilized providers risk burnout. These metrics directly affect revenue per provider and overall business economics.</w:t>
      </w:r>
    </w:p>
    <w:p>
      <w:pPr>
        <w:pStyle w:val="ListBullet"/>
      </w:pPr>
      <w:r>
        <w:rPr>
          <w:b/>
        </w:rPr>
        <w:t>Direct Service Hours vs. Scheduled Hours:</w:t>
      </w:r>
      <w:r>
        <w:t xml:space="preserve"> The ratio of hours a provider spends in actual patient sessions compared to the hours they have blocked as available. </w:t>
      </w:r>
      <w:r>
        <w:rPr>
          <w:b/>
        </w:rPr>
        <w:t>Why this distinction matters:</w:t>
      </w:r>
      <w:r>
        <w:t xml:space="preserve"> A provider might be “available” 30 hours/week but only see patients for 20 hours — the other 10 hours represent lost capacity (no-shows, unfilled slots, admin time). </w:t>
      </w:r>
      <w:r>
        <w:rPr>
          <w:b/>
        </w:rPr>
        <w:t>Calculation:</w:t>
      </w:r>
      <w:r>
        <w:t xml:space="preserve"> (Total completed session hours) / (Total scheduled availability hours) × 100\.</w:t>
      </w:r>
    </w:p>
    <w:p>
      <w:pPr>
        <w:pStyle w:val="ListBullet"/>
      </w:pPr>
      <w:r>
        <w:rPr>
          <w:b/>
        </w:rPr>
        <w:t>Caseload Capacity Utilization:</w:t>
      </w:r>
      <w:r>
        <w:t xml:space="preserve"> The percentage of a provider’s maximum caseload that is currently filled with active patients. </w:t>
      </w:r>
      <w:r>
        <w:rPr>
          <w:b/>
        </w:rPr>
        <w:t>Calculation:</w:t>
      </w:r>
      <w:r>
        <w:t xml:space="preserve"> (Number of active patients assigned to provider) / (Provider’s stated maximum caseload capacity) × 100\.</w:t>
      </w:r>
    </w:p>
    <w:p>
      <w:pPr>
        <w:pStyle w:val="ListBullet"/>
      </w:pPr>
      <w:r>
        <w:rPr>
          <w:b/>
        </w:rPr>
        <w:t>New Patient Acceptance Rate:</w:t>
      </w:r>
      <w:r>
        <w:t xml:space="preserve"> The percentage of new patient referrals/matches that a provider accepts. A low rate may indicate the provider is nearing capacity, being selective, or disengaging from the platform. </w:t>
      </w:r>
      <w:r>
        <w:rPr>
          <w:b/>
        </w:rPr>
        <w:t>Calculation:</w:t>
      </w:r>
      <w:r>
        <w:t xml:space="preserve"> (Number of new patients accepted) / (Number of new patients offered/referred) × 100\.</w:t>
      </w:r>
    </w:p>
    <w:p>
      <w:pPr>
        <w:pStyle w:val="ListBullet"/>
      </w:pPr>
      <w:r>
        <w:rPr>
          <w:b/>
        </w:rPr>
        <w:t>Provider Availability Patterns:</w:t>
      </w:r>
      <w:r>
        <w:t xml:space="preserve"> Analysis of when providers make themselves available (days of week, time slots). Used to identify gaps in coverage (e.g., not enough evening/weekend availability to meet patient demand).</w:t>
      </w:r>
    </w:p>
    <w:p>
      <w:r>
        <w:t>#### *Operational Efficiency*</w:t>
      </w:r>
    </w:p>
    <w:p>
      <w:r>
        <w:rPr>
          <w:b/>
        </w:rPr>
        <w:t>Why it matters:</w:t>
      </w:r>
      <w:r>
        <w:t xml:space="preserve"> Operational metrics track the business engine: how efficiently Octave converts patient demand into completed, reimbursed sessions. These metrics directly tie to revenue and payer contract performance.</w:t>
      </w:r>
    </w:p>
    <w:p>
      <w:pPr>
        <w:pStyle w:val="ListBullet"/>
      </w:pPr>
      <w:r>
        <w:rPr>
          <w:b/>
        </w:rPr>
        <w:t>Intake-to-First-Session Conversion Rate:</w:t>
      </w:r>
      <w:r>
        <w:t xml:space="preserve"> The percentage of patients who complete the intake process and actually attend their first therapy session. Measures the “funnel” from interest to treatment. </w:t>
      </w:r>
      <w:r>
        <w:rPr>
          <w:b/>
        </w:rPr>
        <w:t>Why people drop off:</w:t>
      </w:r>
      <w:r>
        <w:t xml:space="preserve"> Confusing intake process, long wait times, insurance verification issues, cold feet. </w:t>
      </w:r>
      <w:r>
        <w:rPr>
          <w:b/>
        </w:rPr>
        <w:t>Calculation:</w:t>
      </w:r>
      <w:r>
        <w:t xml:space="preserve"> (Number of patients who attended first session) / (Number of patients who completed intake) × 100\. Example: If 1,000 patients submit intake forms and 700 attend a first session, the conversion rate is 70%.</w:t>
      </w:r>
    </w:p>
    <w:p>
      <w:pPr>
        <w:pStyle w:val="ListBullet"/>
      </w:pPr>
      <w:r>
        <w:rPr>
          <w:b/>
        </w:rPr>
        <w:t>Insurance Claim Denial Rate:</w:t>
      </w:r>
      <w:r>
        <w:t xml:space="preserve"> The percentage of submitted insurance claims that are rejected by payers. High denial rates mean lost revenue and administrative rework. </w:t>
      </w:r>
      <w:r>
        <w:rPr>
          <w:b/>
        </w:rPr>
        <w:t>Calculation:</w:t>
      </w:r>
      <w:r>
        <w:t xml:space="preserve"> (Number of denied claims) / (Total claims submitted) × 100\. Industry benchmark: \&lt; 5% is excellent; \&gt; 10% signals billing/documentation problems.</w:t>
      </w:r>
    </w:p>
    <w:p>
      <w:pPr>
        <w:pStyle w:val="ListBullet"/>
      </w:pPr>
      <w:r>
        <w:rPr>
          <w:b/>
        </w:rPr>
        <w:t>Revenue per Provider:</w:t>
      </w:r>
      <w:r>
        <w:t xml:space="preserve"> Average revenue generated per active provider over a given period. </w:t>
      </w:r>
      <w:r>
        <w:rPr>
          <w:b/>
        </w:rPr>
        <w:t>Calculation:</w:t>
      </w:r>
      <w:r>
        <w:t xml:space="preserve"> (Total revenue from sessions) / (Number of active providers). Helps identify high-performing vs. underperforming providers from a business standpoint.</w:t>
      </w:r>
    </w:p>
    <w:p>
      <w:pPr>
        <w:pStyle w:val="ListBullet"/>
      </w:pPr>
      <w:r>
        <w:rPr>
          <w:b/>
        </w:rPr>
        <w:t>Cost per Patient Acquisition:</w:t>
      </w:r>
      <w:r>
        <w:t xml:space="preserve"> How much it costs Octave to acquire a new patient (marketing, intake processing, insurance verification). </w:t>
      </w:r>
      <w:r>
        <w:rPr>
          <w:b/>
        </w:rPr>
        <w:t>Calculation:</w:t>
      </w:r>
      <w:r>
        <w:t xml:space="preserve"> (Total acquisition-related costs) / (Number of new patients who complete first session).</w:t>
      </w:r>
    </w:p>
    <w:p>
      <w:r>
        <w:t>#### *Provider Retention Metrics*</w:t>
      </w:r>
    </w:p>
    <w:p>
      <w:r>
        <w:rPr>
          <w:b/>
        </w:rPr>
        <w:t>Why it matters:</w:t>
      </w:r>
      <w:r>
        <w:t xml:space="preserve"> Since Octave’s providers are 1099 contractors with no exclusivity, they can leave at any time. Losing a provider means losing their entire caseload of patients. Provider churn is one of the biggest risks to Octave’s business model and a key area where data analytics can drive strategy.</w:t>
      </w:r>
    </w:p>
    <w:p>
      <w:pPr>
        <w:pStyle w:val="ListBullet"/>
      </w:pPr>
      <w:r>
        <w:rPr>
          <w:b/>
        </w:rPr>
        <w:t>Provider Tenure on Platform:</w:t>
      </w:r>
      <w:r>
        <w:t xml:space="preserve"> How long a provider remains actively seeing patients through Octave, from onboarding to last session. Longer tenure \= more stable network. </w:t>
      </w:r>
      <w:r>
        <w:rPr>
          <w:b/>
        </w:rPr>
        <w:t>Calculation:</w:t>
      </w:r>
      <w:r>
        <w:t xml:space="preserve"> Average of (Last active date − Onboarding date) across all providers. Can also be tracked as a survival curve (% still active at 6, 12, 18 months).</w:t>
      </w:r>
    </w:p>
    <w:p>
      <w:pPr>
        <w:pStyle w:val="ListBullet"/>
      </w:pPr>
      <w:r>
        <w:rPr>
          <w:b/>
        </w:rPr>
        <w:t>Provider Satisfaction Scores:</w:t>
      </w:r>
      <w:r>
        <w:t xml:space="preserve"> Periodic survey results measuring provider happiness with compensation, caseload, admin support, clinical community, and platform tools. Key leading indicator of churn.</w:t>
      </w:r>
    </w:p>
    <w:p>
      <w:pPr>
        <w:pStyle w:val="ListBullet"/>
      </w:pPr>
      <w:r>
        <w:rPr>
          <w:b/>
        </w:rPr>
        <w:t>Caseload Fill Rate:</w:t>
      </w:r>
      <w:r>
        <w:t xml:space="preserve"> The percentage of a provider’s desired caseload that is actually filled by Octave referrals. </w:t>
      </w:r>
      <w:r>
        <w:rPr>
          <w:b/>
        </w:rPr>
        <w:t>Why it matters:</w:t>
      </w:r>
      <w:r>
        <w:t xml:space="preserve"> If a provider wants 25 patients and Octave only sends 15, they’ll fill the gap through other platforms. </w:t>
      </w:r>
      <w:r>
        <w:rPr>
          <w:b/>
        </w:rPr>
        <w:t>Calculation:</w:t>
      </w:r>
      <w:r>
        <w:t xml:space="preserve"> (Number of active Octave patients) / (Provider’s desired caseload) × 100\.</w:t>
      </w:r>
    </w:p>
    <w:p>
      <w:pPr>
        <w:pStyle w:val="ListBullet"/>
      </w:pPr>
      <w:r>
        <w:rPr>
          <w:b/>
        </w:rPr>
        <w:t>Churn Risk Indicators:</w:t>
      </w:r>
      <w:r>
        <w:t xml:space="preserve"> Composite metric combining declining session volume, reduced availability, lower satisfaction scores, and increased no-shows to flag providers who may be about to leave. Predictive modeling opportunity for this role.</w:t>
      </w:r>
    </w:p>
    <w:p>
      <w:r>
        <w:rPr>
          <w:b/>
        </w:rPr>
        <w:t>Note:</w:t>
      </w:r>
      <w:r>
        <w:t xml:space="preserve"> These are estimated based on industry standards and value-based care reporting requirements. </w:t>
      </w:r>
      <w:r>
        <w:rPr>
          <w:b/>
        </w:rPr>
        <w:t>A great question for the recruiter is which of these Octave currently tracks and which they want to build.</w:t>
      </w:r>
    </w:p>
    <w:p/>
    <w:p>
      <w:pPr>
        <w:pStyle w:val="Heading1"/>
      </w:pPr>
      <w:r>
        <w:t>SECTION 11: SOURCE CITATIONS</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b/>
              </w:rPr>
              <w:t>Source</w:t>
            </w:r>
          </w:p>
        </w:tc>
        <w:tc>
          <w:tcPr>
            <w:tcW w:type="dxa" w:w="3120"/>
          </w:tcPr>
          <w:p>
            <w:r>
              <w:rPr>
                <w:b/>
              </w:rPr>
              <w:t>URL</w:t>
            </w:r>
          </w:p>
        </w:tc>
        <w:tc>
          <w:tcPr>
            <w:tcW w:type="dxa" w:w="3120"/>
          </w:tcPr>
          <w:p>
            <w:r>
              <w:rPr>
                <w:b/>
              </w:rPr>
              <w:t>Date</w:t>
            </w:r>
          </w:p>
        </w:tc>
      </w:tr>
      <w:tr>
        <w:tc>
          <w:tcPr>
            <w:tcW w:type="dxa" w:w="3120"/>
          </w:tcPr>
          <w:p>
            <w:r>
              <w:t>Octave Website</w:t>
            </w:r>
          </w:p>
        </w:tc>
        <w:tc>
          <w:tcPr>
            <w:tcW w:type="dxa" w:w="3120"/>
          </w:tcPr>
          <w:p>
            <w:r>
              <w:t>https://www.findoctave.com</w:t>
            </w:r>
          </w:p>
        </w:tc>
        <w:tc>
          <w:tcPr>
            <w:tcW w:type="dxa" w:w="3120"/>
          </w:tcPr>
          <w:p>
            <w:r>
              <w:t>March 2026</w:t>
            </w:r>
          </w:p>
        </w:tc>
      </w:tr>
      <w:tr>
        <w:tc>
          <w:tcPr>
            <w:tcW w:type="dxa" w:w="3120"/>
          </w:tcPr>
          <w:p>
            <w:r>
              <w:t>Octave About Page</w:t>
            </w:r>
          </w:p>
        </w:tc>
        <w:tc>
          <w:tcPr>
            <w:tcW w:type="dxa" w:w="3120"/>
          </w:tcPr>
          <w:p>
            <w:r>
              <w:t>https://www.findoctave.com/about</w:t>
            </w:r>
          </w:p>
        </w:tc>
        <w:tc>
          <w:tcPr>
            <w:tcW w:type="dxa" w:w="3120"/>
          </w:tcPr>
          <w:p>
            <w:r>
              <w:t>March 2026</w:t>
            </w:r>
          </w:p>
        </w:tc>
      </w:tr>
      <w:tr>
        <w:tc>
          <w:tcPr>
            <w:tcW w:type="dxa" w:w="3120"/>
          </w:tcPr>
          <w:p>
            <w:r>
              <w:t>Octave Our Approach</w:t>
            </w:r>
          </w:p>
        </w:tc>
        <w:tc>
          <w:tcPr>
            <w:tcW w:type="dxa" w:w="3120"/>
          </w:tcPr>
          <w:p>
            <w:r>
              <w:t>https://www.findoctave.com/our-approach-to-therapy</w:t>
            </w:r>
          </w:p>
        </w:tc>
        <w:tc>
          <w:tcPr>
            <w:tcW w:type="dxa" w:w="3120"/>
          </w:tcPr>
          <w:p>
            <w:r>
              <w:t>March 2026</w:t>
            </w:r>
          </w:p>
        </w:tc>
      </w:tr>
      <w:tr>
        <w:tc>
          <w:tcPr>
            <w:tcW w:type="dxa" w:w="3120"/>
          </w:tcPr>
          <w:p>
            <w:r>
              <w:t>Octave Provider Careers</w:t>
            </w:r>
          </w:p>
        </w:tc>
        <w:tc>
          <w:tcPr>
            <w:tcW w:type="dxa" w:w="3120"/>
          </w:tcPr>
          <w:p>
            <w:r>
              <w:t>https://www.findoctave.com/provider-careers</w:t>
            </w:r>
          </w:p>
        </w:tc>
        <w:tc>
          <w:tcPr>
            <w:tcW w:type="dxa" w:w="3120"/>
          </w:tcPr>
          <w:p>
            <w:r>
              <w:t>March 2026</w:t>
            </w:r>
          </w:p>
        </w:tc>
      </w:tr>
      <w:tr>
        <w:tc>
          <w:tcPr>
            <w:tcW w:type="dxa" w:w="3120"/>
          </w:tcPr>
          <w:p>
            <w:r>
              <w:t>Octave Insurance</w:t>
            </w:r>
          </w:p>
        </w:tc>
        <w:tc>
          <w:tcPr>
            <w:tcW w:type="dxa" w:w="3120"/>
          </w:tcPr>
          <w:p>
            <w:r>
              <w:t>https://www.findoctave.com/insurance</w:t>
            </w:r>
          </w:p>
        </w:tc>
        <w:tc>
          <w:tcPr>
            <w:tcW w:type="dxa" w:w="3120"/>
          </w:tcPr>
          <w:p>
            <w:r>
              <w:t>March 2026</w:t>
            </w:r>
          </w:p>
        </w:tc>
      </w:tr>
      <w:tr>
        <w:tc>
          <w:tcPr>
            <w:tcW w:type="dxa" w:w="3120"/>
          </w:tcPr>
          <w:p>
            <w:r>
              <w:t>Octave Careers</w:t>
            </w:r>
          </w:p>
        </w:tc>
        <w:tc>
          <w:tcPr>
            <w:tcW w:type="dxa" w:w="3120"/>
          </w:tcPr>
          <w:p>
            <w:r>
              <w:t>https://www.findoctave.com/careers</w:t>
            </w:r>
          </w:p>
        </w:tc>
        <w:tc>
          <w:tcPr>
            <w:tcW w:type="dxa" w:w="3120"/>
          </w:tcPr>
          <w:p>
            <w:r>
              <w:t>March 2026</w:t>
            </w:r>
          </w:p>
        </w:tc>
      </w:tr>
      <w:tr>
        <w:tc>
          <w:tcPr>
            <w:tcW w:type="dxa" w:w="3120"/>
          </w:tcPr>
          <w:p>
            <w:r>
              <w:t>Octave Series C Press Release</w:t>
            </w:r>
          </w:p>
        </w:tc>
        <w:tc>
          <w:tcPr>
            <w:tcW w:type="dxa" w:w="3120"/>
          </w:tcPr>
          <w:p>
            <w:r>
              <w:t>https://www.prnewswire.com/news-releases/octave-raises-52m-in-series-c-funding-to-expand-in-network-mental-health-301851235.html</w:t>
            </w:r>
          </w:p>
        </w:tc>
        <w:tc>
          <w:tcPr>
            <w:tcW w:type="dxa" w:w="3120"/>
          </w:tcPr>
          <w:p>
            <w:r>
              <w:t>June 2023</w:t>
            </w:r>
          </w:p>
        </w:tc>
      </w:tr>
      <w:tr>
        <w:tc>
          <w:tcPr>
            <w:tcW w:type="dxa" w:w="3120"/>
          </w:tcPr>
          <w:p>
            <w:r>
              <w:t>Octave Series B Press Release</w:t>
            </w:r>
          </w:p>
        </w:tc>
        <w:tc>
          <w:tcPr>
            <w:tcW w:type="dxa" w:w="3120"/>
          </w:tcPr>
          <w:p>
            <w:r>
              <w:t>https://www.prnewswire.com/news-releases/octave-secures-20-million-in-series-b-funding-to-expand-mental-healthcare-access-301298151.html</w:t>
            </w:r>
          </w:p>
        </w:tc>
        <w:tc>
          <w:tcPr>
            <w:tcW w:type="dxa" w:w="3120"/>
          </w:tcPr>
          <w:p>
            <w:r>
              <w:t>June 2021</w:t>
            </w:r>
          </w:p>
        </w:tc>
      </w:tr>
      <w:tr>
        <w:tc>
          <w:tcPr>
            <w:tcW w:type="dxa" w:w="3120"/>
          </w:tcPr>
          <w:p>
            <w:r>
              <w:t>Octave State Expansion</w:t>
            </w:r>
          </w:p>
        </w:tc>
        <w:tc>
          <w:tcPr>
            <w:tcW w:type="dxa" w:w="3120"/>
          </w:tcPr>
          <w:p>
            <w:r>
              <w:t>https://www.prnewswire.com/news-releases/octave-expands-mental-health-services-to-10-new-states-302155578.html</w:t>
            </w:r>
          </w:p>
        </w:tc>
        <w:tc>
          <w:tcPr>
            <w:tcW w:type="dxa" w:w="3120"/>
          </w:tcPr>
          <w:p>
            <w:r>
              <w:t>June 2024</w:t>
            </w:r>
          </w:p>
        </w:tc>
      </w:tr>
      <w:tr>
        <w:tc>
          <w:tcPr>
            <w:tcW w:type="dxa" w:w="3120"/>
          </w:tcPr>
          <w:p>
            <w:r>
              <w:t>Hello Patient Octave Case Study</w:t>
            </w:r>
          </w:p>
        </w:tc>
        <w:tc>
          <w:tcPr>
            <w:tcW w:type="dxa" w:w="3120"/>
          </w:tcPr>
          <w:p>
            <w:r>
              <w:t>https://www.hellopatient.co/case-studies/octave</w:t>
            </w:r>
          </w:p>
        </w:tc>
        <w:tc>
          <w:tcPr>
            <w:tcW w:type="dxa" w:w="3120"/>
          </w:tcPr>
          <w:p>
            <w:r>
              <w:t>2024</w:t>
            </w:r>
          </w:p>
        </w:tc>
      </w:tr>
      <w:tr>
        <w:tc>
          <w:tcPr>
            <w:tcW w:type="dxa" w:w="3120"/>
          </w:tcPr>
          <w:p>
            <w:r>
              <w:t>Octave Review \- Choosing Therapy</w:t>
            </w:r>
          </w:p>
        </w:tc>
        <w:tc>
          <w:tcPr>
            <w:tcW w:type="dxa" w:w="3120"/>
          </w:tcPr>
          <w:p>
            <w:r>
              <w:t>https://www.choosingtherapy.com/octave-review/</w:t>
            </w:r>
          </w:p>
        </w:tc>
        <w:tc>
          <w:tcPr>
            <w:tcW w:type="dxa" w:w="3120"/>
          </w:tcPr>
          <w:p>
            <w:r>
              <w:t>2025</w:t>
            </w:r>
          </w:p>
        </w:tc>
      </w:tr>
      <w:tr>
        <w:tc>
          <w:tcPr>
            <w:tcW w:type="dxa" w:w="3120"/>
          </w:tcPr>
          <w:p>
            <w:r>
              <w:t>Rula Review \- Choosing Therapy</w:t>
            </w:r>
          </w:p>
        </w:tc>
        <w:tc>
          <w:tcPr>
            <w:tcW w:type="dxa" w:w="3120"/>
          </w:tcPr>
          <w:p>
            <w:r>
              <w:t>https://www.choosingtherapy.com/rula-health-review/</w:t>
            </w:r>
          </w:p>
        </w:tc>
        <w:tc>
          <w:tcPr>
            <w:tcW w:type="dxa" w:w="3120"/>
          </w:tcPr>
          <w:p>
            <w:r>
              <w:t>2025</w:t>
            </w:r>
          </w:p>
        </w:tc>
      </w:tr>
      <w:tr>
        <w:tc>
          <w:tcPr>
            <w:tcW w:type="dxa" w:w="3120"/>
          </w:tcPr>
          <w:p>
            <w:r>
              <w:t>Platform Comparison \- Dreavita</w:t>
            </w:r>
          </w:p>
        </w:tc>
        <w:tc>
          <w:tcPr>
            <w:tcW w:type="dxa" w:w="3120"/>
          </w:tcPr>
          <w:p>
            <w:r>
              <w:t>https://dreavita.com/blog/practitioner-platforms-comparative-analysis</w:t>
            </w:r>
          </w:p>
        </w:tc>
        <w:tc>
          <w:tcPr>
            <w:tcW w:type="dxa" w:w="3120"/>
          </w:tcPr>
          <w:p>
            <w:r>
              <w:t>2025</w:t>
            </w:r>
          </w:p>
        </w:tc>
      </w:tr>
      <w:tr>
        <w:tc>
          <w:tcPr>
            <w:tcW w:type="dxa" w:w="3120"/>
          </w:tcPr>
          <w:p>
            <w:r>
              <w:t>Octave Competitors \- CB Insights</w:t>
            </w:r>
          </w:p>
        </w:tc>
        <w:tc>
          <w:tcPr>
            <w:tcW w:type="dxa" w:w="3120"/>
          </w:tcPr>
          <w:p>
            <w:r>
              <w:t>https://www.cbinsights.com/company/octave/alternatives-competitors</w:t>
            </w:r>
          </w:p>
        </w:tc>
        <w:tc>
          <w:tcPr>
            <w:tcW w:type="dxa" w:w="3120"/>
          </w:tcPr>
          <w:p>
            <w:r>
              <w:t>2025</w:t>
            </w:r>
          </w:p>
        </w:tc>
      </w:tr>
      <w:tr>
        <w:tc>
          <w:tcPr>
            <w:tcW w:type="dxa" w:w="3120"/>
          </w:tcPr>
          <w:p>
            <w:r>
              <w:t>Octave OpenCorporates</w:t>
            </w:r>
          </w:p>
        </w:tc>
        <w:tc>
          <w:tcPr>
            <w:tcW w:type="dxa" w:w="3120"/>
          </w:tcPr>
          <w:p>
            <w:r>
              <w:t>https://opencorporates.com/companies/us\_ca/C4190047</w:t>
            </w:r>
          </w:p>
        </w:tc>
        <w:tc>
          <w:tcPr>
            <w:tcW w:type="dxa" w:w="3120"/>
          </w:tcPr>
          <w:p>
            <w:r>
              <w:t>March 2026</w:t>
            </w:r>
          </w:p>
        </w:tc>
      </w:tr>
      <w:tr>
        <w:tc>
          <w:tcPr>
            <w:tcW w:type="dxa" w:w="3120"/>
          </w:tcPr>
          <w:p>
            <w:r>
              <w:t>D\&amp;B Hoovers \- Octave Health Group</w:t>
            </w:r>
          </w:p>
        </w:tc>
        <w:tc>
          <w:tcPr>
            <w:tcW w:type="dxa" w:w="3120"/>
          </w:tcPr>
          <w:p>
            <w:r>
              <w:t>D\&amp;B Hoovers (subscription required)</w:t>
            </w:r>
          </w:p>
        </w:tc>
        <w:tc>
          <w:tcPr>
            <w:tcW w:type="dxa" w:w="3120"/>
          </w:tcPr>
          <w:p>
            <w:r>
              <w:t>March 2026</w:t>
            </w:r>
          </w:p>
        </w:tc>
      </w:tr>
      <w:tr>
        <w:tc>
          <w:tcPr>
            <w:tcW w:type="dxa" w:w="3120"/>
          </w:tcPr>
          <w:p>
            <w:r>
              <w:t>Harvard Petrie-Flom: Ghost Networks</w:t>
            </w:r>
          </w:p>
        </w:tc>
        <w:tc>
          <w:tcPr>
            <w:tcW w:type="dxa" w:w="3120"/>
          </w:tcPr>
          <w:p>
            <w:r>
              <w:t>https://petrieflom.law.harvard.edu/2024/11/17/ghost-networks-and-mental-healthcare/</w:t>
            </w:r>
          </w:p>
        </w:tc>
        <w:tc>
          <w:tcPr>
            <w:tcW w:type="dxa" w:w="3120"/>
          </w:tcPr>
          <w:p>
            <w:r>
              <w:t>Nov 2024</w:t>
            </w:r>
          </w:p>
        </w:tc>
      </w:tr>
      <w:tr>
        <w:tc>
          <w:tcPr>
            <w:tcW w:type="dxa" w:w="3120"/>
          </w:tcPr>
          <w:p>
            <w:r>
              <w:t>Center for American Progress: Behavioral Health Affordability</w:t>
            </w:r>
          </w:p>
        </w:tc>
        <w:tc>
          <w:tcPr>
            <w:tcW w:type="dxa" w:w="3120"/>
          </w:tcPr>
          <w:p>
            <w:r>
              <w:t>https://www.americanprogress.org/article/the-behavioral-health-care-affordability-problem/</w:t>
            </w:r>
          </w:p>
        </w:tc>
        <w:tc>
          <w:tcPr>
            <w:tcW w:type="dxa" w:w="3120"/>
          </w:tcPr>
          <w:p>
            <w:r>
              <w:t>2024</w:t>
            </w:r>
          </w:p>
        </w:tc>
      </w:tr>
      <w:tr>
        <w:tc>
          <w:tcPr>
            <w:tcW w:type="dxa" w:w="3120"/>
          </w:tcPr>
          <w:p>
            <w:r>
              <w:t>Peterson-KFF Health System Tracker</w:t>
            </w:r>
          </w:p>
        </w:tc>
        <w:tc>
          <w:tcPr>
            <w:tcW w:type="dxa" w:w="3120"/>
          </w:tcPr>
          <w:p>
            <w:r>
              <w:t>https://www.healthsystemtracker.org/chart-collection/cost-affect-access-care/</w:t>
            </w:r>
          </w:p>
        </w:tc>
        <w:tc>
          <w:tcPr>
            <w:tcW w:type="dxa" w:w="3120"/>
          </w:tcPr>
          <w:p>
            <w:r>
              <w:t>2025</w:t>
            </w:r>
          </w:p>
        </w:tc>
      </w:tr>
      <w:tr>
        <w:tc>
          <w:tcPr>
            <w:tcW w:type="dxa" w:w="3120"/>
          </w:tcPr>
          <w:p>
            <w:r>
              <w:t>NPR: Ghost Network Guide</w:t>
            </w:r>
          </w:p>
        </w:tc>
        <w:tc>
          <w:tcPr>
            <w:tcW w:type="dxa" w:w="3120"/>
          </w:tcPr>
          <w:p>
            <w:r>
              <w:t>https://www.npr.org/sections/shots-health-news/2024/09/20/nx-s1-5118420/mental-health-insurance-guide-ghost-network</w:t>
            </w:r>
          </w:p>
        </w:tc>
        <w:tc>
          <w:tcPr>
            <w:tcW w:type="dxa" w:w="3120"/>
          </w:tcPr>
          <w:p>
            <w:r>
              <w:t>Sep 2024</w:t>
            </w:r>
          </w:p>
        </w:tc>
      </w:tr>
      <w:tr>
        <w:tc>
          <w:tcPr>
            <w:tcW w:type="dxa" w:w="3120"/>
          </w:tcPr>
          <w:p>
            <w:r>
              <w:t>NY AG: EmblemHealth Ghost Network Settlement</w:t>
            </w:r>
          </w:p>
        </w:tc>
        <w:tc>
          <w:tcPr>
            <w:tcW w:type="dxa" w:w="3120"/>
          </w:tcPr>
          <w:p>
            <w:r>
              <w:t>https://ag.ny.gov/press-release/2026/attorney-general-james-secures-sweeping-reforms-improving-access-mental-health</w:t>
            </w:r>
          </w:p>
        </w:tc>
        <w:tc>
          <w:tcPr>
            <w:tcW w:type="dxa" w:w="3120"/>
          </w:tcPr>
          <w:p>
            <w:r>
              <w:t>Jan 2026</w:t>
            </w:r>
          </w:p>
        </w:tc>
      </w:tr>
      <w:tr>
        <w:tc>
          <w:tcPr>
            <w:tcW w:type="dxa" w:w="3120"/>
          </w:tcPr>
          <w:p>
            <w:r>
              <w:t>Fierce Healthcare: Mental Health Inequities $478B</w:t>
            </w:r>
          </w:p>
        </w:tc>
        <w:tc>
          <w:tcPr>
            <w:tcW w:type="dxa" w:w="3120"/>
          </w:tcPr>
          <w:p>
            <w:r>
              <w:t>https://www.fiercehealthcare.com/payers/mental-health-inequities-cost-478b-unnecessary-expenses-2024</w:t>
            </w:r>
          </w:p>
        </w:tc>
        <w:tc>
          <w:tcPr>
            <w:tcW w:type="dxa" w:w="3120"/>
          </w:tcPr>
          <w:p>
            <w:r>
              <w:t>2024</w:t>
            </w:r>
          </w:p>
        </w:tc>
      </w:tr>
      <w:tr>
        <w:tc>
          <w:tcPr>
            <w:tcW w:type="dxa" w:w="3120"/>
          </w:tcPr>
          <w:p>
            <w:r>
              <w:t>NIMH: Insurance Parity Report</w:t>
            </w:r>
          </w:p>
        </w:tc>
        <w:tc>
          <w:tcPr>
            <w:tcW w:type="dxa" w:w="3120"/>
          </w:tcPr>
          <w:p>
            <w:r>
              <w:t>https://www.nimh.nih.gov/about/advisory-boards-and-groups/namhc/reports/insurance-parity-for-mental-health-cost-access-and-quality-final-report-to-congress-by-the-national-advisory-mental-health-council</w:t>
            </w:r>
          </w:p>
        </w:tc>
        <w:tc>
          <w:tcPr>
            <w:tcW w:type="dxa" w:w="3120"/>
          </w:tcPr>
          <w:p>
            <w:r>
              <w:t>2024</w:t>
            </w:r>
          </w:p>
        </w:tc>
      </w:tr>
      <w:tr>
        <w:tc>
          <w:tcPr>
            <w:tcW w:type="dxa" w:w="3120"/>
          </w:tcPr>
          <w:p>
            <w:r>
              <w:t>Hansei Solutions: Behavioral Health Coverage Trends</w:t>
            </w:r>
          </w:p>
        </w:tc>
        <w:tc>
          <w:tcPr>
            <w:tcW w:type="dxa" w:w="3120"/>
          </w:tcPr>
          <w:p>
            <w:r>
              <w:t>https://hanseisolutions.com/trends-in-behavioral-health-coverage/</w:t>
            </w:r>
          </w:p>
        </w:tc>
        <w:tc>
          <w:tcPr>
            <w:tcW w:type="dxa" w:w="3120"/>
          </w:tcPr>
          <w:p>
            <w:r>
              <w:t>2026</w:t>
            </w:r>
          </w:p>
        </w:tc>
      </w:tr>
      <w:tr>
        <w:tc>
          <w:tcPr>
            <w:tcW w:type="dxa" w:w="3120"/>
          </w:tcPr>
          <w:p>
            <w:r>
              <w:t>Frontiers: Measurement-Based Care at Scale</w:t>
            </w:r>
          </w:p>
        </w:tc>
        <w:tc>
          <w:tcPr>
            <w:tcW w:type="dxa" w:w="3120"/>
          </w:tcPr>
          <w:p>
            <w:r>
              <w:t>https://www.frontiersin.org/journals/health-services/articles/10.3389/frhs.2025.1659238/full</w:t>
            </w:r>
          </w:p>
        </w:tc>
        <w:tc>
          <w:tcPr>
            <w:tcW w:type="dxa" w:w="3120"/>
          </w:tcPr>
          <w:p>
            <w:r>
              <w:t>2025</w:t>
            </w:r>
          </w:p>
        </w:tc>
      </w:tr>
      <w:tr>
        <w:tc>
          <w:tcPr>
            <w:tcW w:type="dxa" w:w="3120"/>
          </w:tcPr>
          <w:p>
            <w:r>
              <w:t>Evernorth: Value-Based Reimbursement in BH</w:t>
            </w:r>
          </w:p>
        </w:tc>
        <w:tc>
          <w:tcPr>
            <w:tcW w:type="dxa" w:w="3120"/>
          </w:tcPr>
          <w:p>
            <w:r>
              <w:t>https://www.evernorth.com/articles/advancing-clinical-excellence-through-value-based-reimbursement-behavioral-health</w:t>
            </w:r>
          </w:p>
        </w:tc>
        <w:tc>
          <w:tcPr>
            <w:tcW w:type="dxa" w:w="3120"/>
          </w:tcPr>
          <w:p>
            <w:r>
              <w:t>2024</w:t>
            </w:r>
          </w:p>
        </w:tc>
      </w:tr>
      <w:tr>
        <w:tc>
          <w:tcPr>
            <w:tcW w:type="dxa" w:w="3120"/>
          </w:tcPr>
          <w:p>
            <w:r>
              <w:t>APA: Measurement-Based Care Resource</w:t>
            </w:r>
          </w:p>
        </w:tc>
        <w:tc>
          <w:tcPr>
            <w:tcW w:type="dxa" w:w="3120"/>
          </w:tcPr>
          <w:p>
            <w:r>
              <w:t>https://www.psychiatry.org/getattachment/3d9484a0-4b8e-4234-bd0d-c35843541fce/Resource-Document-on-Implementation-of-Measurement-Based-Care.pdf</w:t>
            </w:r>
          </w:p>
        </w:tc>
        <w:tc>
          <w:tcPr>
            <w:tcW w:type="dxa" w:w="3120"/>
          </w:tcPr>
          <w:p>
            <w:r>
              <w:t>2024</w:t>
            </w:r>
          </w:p>
        </w:tc>
      </w:tr>
      <w:tr>
        <w:tc>
          <w:tcPr>
            <w:tcW w:type="dxa" w:w="3120"/>
          </w:tcPr>
          <w:p>
            <w:r>
              <w:t>SimplePractice: MBC Definition</w:t>
            </w:r>
          </w:p>
        </w:tc>
        <w:tc>
          <w:tcPr>
            <w:tcW w:type="dxa" w:w="3120"/>
          </w:tcPr>
          <w:p>
            <w:r>
              <w:t>https://www.simplepractice.com/blog/measurement-based-care/</w:t>
            </w:r>
          </w:p>
        </w:tc>
        <w:tc>
          <w:tcPr>
            <w:tcW w:type="dxa" w:w="3120"/>
          </w:tcPr>
          <w:p>
            <w:r>
              <w:t>2024</w:t>
            </w:r>
          </w:p>
        </w:tc>
      </w:tr>
      <w:tr>
        <w:tc>
          <w:tcPr>
            <w:tcW w:type="dxa" w:w="3120"/>
          </w:tcPr>
          <w:p>
            <w:r>
              <w:t>ClearHealthCosts: Therapist Platform Misgivings</w:t>
            </w:r>
          </w:p>
        </w:tc>
        <w:tc>
          <w:tcPr>
            <w:tcW w:type="dxa" w:w="3120"/>
          </w:tcPr>
          <w:p>
            <w:r>
              <w:t>https://clearhealthcosts.com/blog/2025/11/therapists-have-misgivings-on-the-platforms-alma-headway-etc-and-the-business-of-therapy/</w:t>
            </w:r>
          </w:p>
        </w:tc>
        <w:tc>
          <w:tcPr>
            <w:tcW w:type="dxa" w:w="3120"/>
          </w:tcPr>
          <w:p>
            <w:r>
              <w:t>Nov 2025</w:t>
            </w:r>
          </w:p>
        </w:tc>
      </w:tr>
      <w:tr>
        <w:tc>
          <w:tcPr>
            <w:tcW w:type="dxa" w:w="3120"/>
          </w:tcPr>
          <w:p>
            <w:r>
              <w:t>Rula Insurance FAQ</w:t>
            </w:r>
          </w:p>
        </w:tc>
        <w:tc>
          <w:tcPr>
            <w:tcW w:type="dxa" w:w="3120"/>
          </w:tcPr>
          <w:p>
            <w:r>
              <w:t>https://therapistsupport.rula.com/hc/en-us/articles/23694072843547-Accepted-insurances</w:t>
            </w:r>
          </w:p>
        </w:tc>
        <w:tc>
          <w:tcPr>
            <w:tcW w:type="dxa" w:w="3120"/>
          </w:tcPr>
          <w:p>
            <w:r>
              <w:t>2025</w:t>
            </w:r>
          </w:p>
        </w:tc>
      </w:tr>
      <w:tr>
        <w:tc>
          <w:tcPr>
            <w:tcW w:type="dxa" w:w="3120"/>
          </w:tcPr>
          <w:p>
            <w:r>
              <w:t>Headway: Partners with 100+ Plans</w:t>
            </w:r>
          </w:p>
        </w:tc>
        <w:tc>
          <w:tcPr>
            <w:tcW w:type="dxa" w:w="3120"/>
          </w:tcPr>
          <w:p>
            <w:r>
              <w:t>https://headway.co/for-providers</w:t>
            </w:r>
          </w:p>
        </w:tc>
        <w:tc>
          <w:tcPr>
            <w:tcW w:type="dxa" w:w="3120"/>
          </w:tcPr>
          <w:p>
            <w:r>
              <w:t>2025</w:t>
            </w:r>
          </w:p>
        </w:tc>
      </w:tr>
      <w:tr>
        <w:tc>
          <w:tcPr>
            <w:tcW w:type="dxa" w:w="3120"/>
          </w:tcPr>
          <w:p>
            <w:r>
              <w:t>Alma Insurance Program</w:t>
            </w:r>
          </w:p>
        </w:tc>
        <w:tc>
          <w:tcPr>
            <w:tcW w:type="dxa" w:w="3120"/>
          </w:tcPr>
          <w:p>
            <w:r>
              <w:t>https://helloalma.com/for-providers/insurance/</w:t>
            </w:r>
          </w:p>
        </w:tc>
        <w:tc>
          <w:tcPr>
            <w:tcW w:type="dxa" w:w="3120"/>
          </w:tcPr>
          <w:p>
            <w:r>
              <w:t>2025</w:t>
            </w:r>
          </w:p>
        </w:tc>
      </w:tr>
    </w:tbl>
    <w:p/>
    <w:p>
      <w:pPr>
        <w:pStyle w:val="Heading1"/>
      </w:pPr>
      <w:r>
        <w:t>FINAL THOUGHTS</w:t>
      </w:r>
    </w:p>
    <w:p>
      <w:r>
        <w:rPr>
          <w:b/>
        </w:rPr>
        <w:t>You’ve Got This.</w:t>
      </w:r>
    </w:p>
    <w:p>
      <w:r>
        <w:t>Your healthcare data background is genuinely transferable to this role. You’ve spent 5 years building analytics in the healthcare space, published research covered by major outlets, and demonstrated the ability to learn complex healthcare domains deeply. The clinical/behavioral health angle is new, but you have a strong foundation to build on.</w:t>
      </w:r>
    </w:p>
    <w:p>
      <w:r>
        <w:rPr>
          <w:b/>
        </w:rPr>
        <w:t>Remember:</w:t>
      </w:r>
      <w:r>
        <w:t xml:space="preserve"> \- Lead with your mission alignment (GoodRx → affordability, Octave → accessibility) \- Show genuine curiosity about behavioral health and clinical outcomes \- Use specific examples with numbers and concrete results \- Be honest about what you don’t know — frame it as opportunity to learn \- Ask thoughtful questions that show you’ve researched Octave</w:t>
      </w:r>
    </w:p>
    <w:p>
      <w:r>
        <w:rPr>
          <w:b/>
        </w:rPr>
        <w:t>You’re interviewing Octave as much as they’re interviewing you.</w:t>
      </w:r>
      <w:r>
        <w:t xml:space="preserve"> This is a conversation, not an interrogation. Good luck on Thursday.</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86C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