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2ACF" w14:textId="759C717D" w:rsidR="007F48F0" w:rsidRPr="001108DD" w:rsidRDefault="00C3363A" w:rsidP="00454B1F">
      <w:pPr>
        <w:rPr>
          <w:rFonts w:ascii="Arial" w:hAnsi="Arial" w:cs="Arial"/>
          <w:b/>
          <w:bCs/>
          <w:color w:val="12010D"/>
          <w:sz w:val="28"/>
          <w:szCs w:val="28"/>
        </w:rPr>
      </w:pPr>
      <w:r w:rsidRPr="001108DD">
        <w:rPr>
          <w:rFonts w:ascii="Arial" w:hAnsi="Arial" w:cs="Arial"/>
          <w:b/>
          <w:bCs/>
          <w:color w:val="12010D"/>
          <w:sz w:val="28"/>
          <w:szCs w:val="28"/>
        </w:rPr>
        <w:t xml:space="preserve">Dataset Name: </w:t>
      </w:r>
      <w:r w:rsidR="007C7371">
        <w:rPr>
          <w:rFonts w:ascii="Arial" w:hAnsi="Arial" w:cs="Arial"/>
          <w:b/>
          <w:bCs/>
          <w:color w:val="12010D"/>
          <w:sz w:val="28"/>
          <w:szCs w:val="28"/>
        </w:rPr>
        <w:t>RHNA Progress</w:t>
      </w:r>
      <w:r w:rsidR="0076373C">
        <w:rPr>
          <w:rFonts w:ascii="Arial" w:hAnsi="Arial" w:cs="Arial"/>
          <w:b/>
          <w:bCs/>
          <w:color w:val="12010D"/>
          <w:sz w:val="28"/>
          <w:szCs w:val="28"/>
        </w:rPr>
        <w:t>, 5</w:t>
      </w:r>
      <w:r w:rsidR="0076373C" w:rsidRPr="0076373C">
        <w:rPr>
          <w:rFonts w:ascii="Arial" w:hAnsi="Arial" w:cs="Arial"/>
          <w:b/>
          <w:bCs/>
          <w:color w:val="12010D"/>
          <w:sz w:val="28"/>
          <w:szCs w:val="28"/>
          <w:vertAlign w:val="superscript"/>
        </w:rPr>
        <w:t>th</w:t>
      </w:r>
      <w:r w:rsidR="0076373C">
        <w:rPr>
          <w:rFonts w:ascii="Arial" w:hAnsi="Arial" w:cs="Arial"/>
          <w:b/>
          <w:bCs/>
          <w:color w:val="12010D"/>
          <w:sz w:val="28"/>
          <w:szCs w:val="28"/>
        </w:rPr>
        <w:t xml:space="preserve"> Cycle</w:t>
      </w:r>
    </w:p>
    <w:tbl>
      <w:tblPr>
        <w:tblStyle w:val="GridTable3-Accent5"/>
        <w:tblW w:w="9535" w:type="dxa"/>
        <w:tblLayout w:type="fixed"/>
        <w:tblLook w:val="0400" w:firstRow="0" w:lastRow="0" w:firstColumn="0" w:lastColumn="0" w:noHBand="0" w:noVBand="1"/>
      </w:tblPr>
      <w:tblGrid>
        <w:gridCol w:w="1795"/>
        <w:gridCol w:w="1890"/>
        <w:gridCol w:w="1890"/>
        <w:gridCol w:w="1980"/>
        <w:gridCol w:w="1980"/>
      </w:tblGrid>
      <w:tr w:rsidR="00DB1E64" w:rsidRPr="001108DD" w14:paraId="4D9D2AD4" w14:textId="2B29863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5" w:type="dxa"/>
          </w:tcPr>
          <w:p w14:paraId="4D9D2AD0" w14:textId="2AFB298C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Name</w:t>
            </w:r>
          </w:p>
        </w:tc>
        <w:tc>
          <w:tcPr>
            <w:tcW w:w="1890" w:type="dxa"/>
          </w:tcPr>
          <w:p w14:paraId="4D9D2AD1" w14:textId="6B16DFAD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Label</w:t>
            </w:r>
          </w:p>
        </w:tc>
        <w:tc>
          <w:tcPr>
            <w:tcW w:w="1890" w:type="dxa"/>
          </w:tcPr>
          <w:p w14:paraId="4D9D2AD2" w14:textId="75D1FC7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 xml:space="preserve">Data </w:t>
            </w:r>
            <w:r w:rsidR="00956962">
              <w:rPr>
                <w:rFonts w:ascii="Arial" w:hAnsi="Arial" w:cs="Arial"/>
                <w:b/>
                <w:sz w:val="24"/>
                <w:szCs w:val="24"/>
              </w:rPr>
              <w:t>T</w:t>
            </w:r>
            <w:r w:rsidRPr="001108DD">
              <w:rPr>
                <w:rFonts w:ascii="Arial" w:hAnsi="Arial" w:cs="Arial"/>
                <w:b/>
                <w:sz w:val="24"/>
                <w:szCs w:val="24"/>
              </w:rPr>
              <w:t>ype</w:t>
            </w:r>
          </w:p>
        </w:tc>
        <w:tc>
          <w:tcPr>
            <w:tcW w:w="1980" w:type="dxa"/>
          </w:tcPr>
          <w:p w14:paraId="4D9D2AD3" w14:textId="136B7474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Definition</w:t>
            </w:r>
          </w:p>
        </w:tc>
        <w:tc>
          <w:tcPr>
            <w:tcW w:w="1980" w:type="dxa"/>
          </w:tcPr>
          <w:p w14:paraId="730EB987" w14:textId="1EC74F1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Valid Values</w:t>
            </w:r>
            <w:r w:rsidR="00251D54" w:rsidRPr="001108DD">
              <w:rPr>
                <w:rFonts w:ascii="Arial" w:hAnsi="Arial" w:cs="Arial"/>
                <w:b/>
                <w:sz w:val="24"/>
                <w:szCs w:val="24"/>
              </w:rPr>
              <w:t xml:space="preserve"> (if applicable)</w:t>
            </w:r>
          </w:p>
        </w:tc>
      </w:tr>
      <w:tr w:rsidR="007C7371" w:rsidRPr="001108DD" w14:paraId="4D9D2AD9" w14:textId="673B8730" w:rsidTr="06F63222">
        <w:trPr>
          <w:trHeight w:val="3824"/>
        </w:trPr>
        <w:tc>
          <w:tcPr>
            <w:tcW w:w="1795" w:type="dxa"/>
          </w:tcPr>
          <w:p w14:paraId="4D9D2AD5" w14:textId="578D4342" w:rsidR="007C7371" w:rsidRPr="001108DD" w:rsidRDefault="007C7371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JURISDICTION</w:t>
            </w:r>
          </w:p>
        </w:tc>
        <w:tc>
          <w:tcPr>
            <w:tcW w:w="1890" w:type="dxa"/>
          </w:tcPr>
          <w:p w14:paraId="4D9D2AD6" w14:textId="615A2945" w:rsidR="007C7371" w:rsidRPr="001108DD" w:rsidRDefault="007C737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Jurisdiction</w:t>
            </w:r>
          </w:p>
        </w:tc>
        <w:tc>
          <w:tcPr>
            <w:tcW w:w="1890" w:type="dxa"/>
          </w:tcPr>
          <w:p w14:paraId="4D9D2AD7" w14:textId="5AEE244A" w:rsidR="007C7371" w:rsidRPr="001108DD" w:rsidRDefault="007C737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4D9D2AD8" w14:textId="7CF31E1E" w:rsidR="007C7371" w:rsidRPr="001108DD" w:rsidRDefault="007C737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One out of the 539 jurisdictions in California</w:t>
            </w:r>
          </w:p>
        </w:tc>
        <w:tc>
          <w:tcPr>
            <w:tcW w:w="1980" w:type="dxa"/>
          </w:tcPr>
          <w:p w14:paraId="71BE2868" w14:textId="15D7730A" w:rsidR="007C7371" w:rsidRPr="001108DD" w:rsidRDefault="007C73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One out of the 539 jurisdictions in California</w:t>
            </w:r>
          </w:p>
        </w:tc>
      </w:tr>
      <w:tr w:rsidR="007C7371" w:rsidRPr="001108DD" w14:paraId="4D9D2B89" w14:textId="7483D4F4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4D9D2B85" w14:textId="05651024" w:rsidR="007C7371" w:rsidRPr="001108DD" w:rsidRDefault="007C7371" w:rsidP="006858C3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PLANNING PERIOD</w:t>
            </w:r>
          </w:p>
        </w:tc>
        <w:tc>
          <w:tcPr>
            <w:tcW w:w="1890" w:type="dxa"/>
          </w:tcPr>
          <w:p w14:paraId="4D9D2B86" w14:textId="1128EFD3" w:rsidR="007C7371" w:rsidRPr="001108DD" w:rsidRDefault="007C7371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Planning Period of the 5</w:t>
            </w:r>
            <w:r w:rsidRPr="002231C5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Cycle</w:t>
            </w:r>
          </w:p>
        </w:tc>
        <w:tc>
          <w:tcPr>
            <w:tcW w:w="1890" w:type="dxa"/>
          </w:tcPr>
          <w:p w14:paraId="4D9D2B87" w14:textId="6A8534B6" w:rsidR="007C7371" w:rsidRPr="001108DD" w:rsidRDefault="007C7371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980" w:type="dxa"/>
          </w:tcPr>
          <w:p w14:paraId="4D9D2B88" w14:textId="134419C3" w:rsidR="007C7371" w:rsidRPr="001108DD" w:rsidRDefault="007C7371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Date range for the 5</w:t>
            </w:r>
            <w:r w:rsidRPr="00F22169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cycle for a particular jurisdiction</w:t>
            </w:r>
          </w:p>
        </w:tc>
        <w:tc>
          <w:tcPr>
            <w:tcW w:w="1980" w:type="dxa"/>
          </w:tcPr>
          <w:p w14:paraId="008D911A" w14:textId="369D1A0B" w:rsidR="007C7371" w:rsidRPr="001108DD" w:rsidRDefault="007C7371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Mm/dd/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yyyy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-mm/dd/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yyyy</w:t>
            </w:r>
            <w:proofErr w:type="spellEnd"/>
          </w:p>
        </w:tc>
      </w:tr>
      <w:tr w:rsidR="0006493D" w:rsidRPr="001108DD" w14:paraId="0B0ABAF7" w14:textId="77777777" w:rsidTr="06F63222">
        <w:trPr>
          <w:trHeight w:val="1700"/>
        </w:trPr>
        <w:tc>
          <w:tcPr>
            <w:tcW w:w="1795" w:type="dxa"/>
          </w:tcPr>
          <w:p w14:paraId="34412EE1" w14:textId="363D1907" w:rsidR="0006493D" w:rsidRPr="001108DD" w:rsidRDefault="0006493D" w:rsidP="00F92C91">
            <w:pPr>
              <w:jc w:val="center"/>
              <w:rPr>
                <w:rFonts w:ascii="Arial" w:hAnsi="Arial" w:cs="Arial"/>
                <w:b/>
                <w:color w:val="D0E8DF" w:themeColor="accent2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VLI UNITS</w:t>
            </w:r>
          </w:p>
        </w:tc>
        <w:tc>
          <w:tcPr>
            <w:tcW w:w="1890" w:type="dxa"/>
          </w:tcPr>
          <w:p w14:paraId="43B02DE1" w14:textId="582CAB19" w:rsidR="0006493D" w:rsidRPr="001108DD" w:rsidRDefault="0006493D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Very Low-Income Units</w:t>
            </w:r>
          </w:p>
        </w:tc>
        <w:tc>
          <w:tcPr>
            <w:tcW w:w="1890" w:type="dxa"/>
          </w:tcPr>
          <w:p w14:paraId="58DCD6CC" w14:textId="35123CA0" w:rsidR="0006493D" w:rsidRPr="001108DD" w:rsidRDefault="0006493D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2B292395" w14:textId="54481AFD" w:rsidR="0006493D" w:rsidRPr="001108D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Very Low-Income units completed during the planning period</w:t>
            </w:r>
          </w:p>
        </w:tc>
        <w:tc>
          <w:tcPr>
            <w:tcW w:w="1980" w:type="dxa"/>
          </w:tcPr>
          <w:p w14:paraId="6446CBF1" w14:textId="54240F5E" w:rsidR="0006493D" w:rsidRPr="001108D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06493D" w:rsidRPr="001108DD" w14:paraId="027DFC29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39F5E16F" w14:textId="568A368B" w:rsidR="0006493D" w:rsidRPr="001A1A5D" w:rsidRDefault="0006493D" w:rsidP="00F92C9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RHNA VLI</w:t>
            </w:r>
          </w:p>
        </w:tc>
        <w:tc>
          <w:tcPr>
            <w:tcW w:w="1890" w:type="dxa"/>
          </w:tcPr>
          <w:p w14:paraId="28D633EC" w14:textId="3DBD0335" w:rsidR="0006493D" w:rsidRPr="001108DD" w:rsidRDefault="0006493D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Regional Housing Needs Allocation Very Low-Income</w:t>
            </w:r>
          </w:p>
        </w:tc>
        <w:tc>
          <w:tcPr>
            <w:tcW w:w="1890" w:type="dxa"/>
          </w:tcPr>
          <w:p w14:paraId="3C929AFC" w14:textId="47141EC6" w:rsidR="0006493D" w:rsidRPr="001108DD" w:rsidRDefault="0006493D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F507C81" w14:textId="53BC7CB4" w:rsidR="0006493D" w:rsidRPr="001108D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RHNA units required to be built for the jurisdiction’s Very Low-income level</w:t>
            </w:r>
          </w:p>
        </w:tc>
        <w:tc>
          <w:tcPr>
            <w:tcW w:w="1980" w:type="dxa"/>
          </w:tcPr>
          <w:p w14:paraId="2DC53B3A" w14:textId="4E79944F" w:rsidR="0006493D" w:rsidRPr="001108D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06493D" w:rsidRPr="001108DD" w14:paraId="72CCCAFF" w14:textId="77777777" w:rsidTr="06F63222">
        <w:trPr>
          <w:trHeight w:val="1700"/>
        </w:trPr>
        <w:tc>
          <w:tcPr>
            <w:tcW w:w="1795" w:type="dxa"/>
          </w:tcPr>
          <w:p w14:paraId="282D72E2" w14:textId="6A3A6086" w:rsidR="0006493D" w:rsidRPr="00C8790B" w:rsidRDefault="0006493D" w:rsidP="00F92C9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VLI %</w:t>
            </w:r>
          </w:p>
        </w:tc>
        <w:tc>
          <w:tcPr>
            <w:tcW w:w="1890" w:type="dxa"/>
          </w:tcPr>
          <w:p w14:paraId="729D1EA4" w14:textId="7D3152AE" w:rsidR="0006493D" w:rsidRPr="001108DD" w:rsidRDefault="0006493D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of Very Low-Income units completed</w:t>
            </w:r>
          </w:p>
        </w:tc>
        <w:tc>
          <w:tcPr>
            <w:tcW w:w="1890" w:type="dxa"/>
          </w:tcPr>
          <w:p w14:paraId="10AD71EB" w14:textId="2672B3B4" w:rsidR="0006493D" w:rsidRPr="001108DD" w:rsidRDefault="0006493D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980" w:type="dxa"/>
          </w:tcPr>
          <w:p w14:paraId="68F7ED0E" w14:textId="4CB5FF5F" w:rsidR="0006493D" w:rsidRPr="001108D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Derived from VLI UNITS divided by RHNA VLI</w:t>
            </w:r>
          </w:p>
        </w:tc>
        <w:tc>
          <w:tcPr>
            <w:tcW w:w="1980" w:type="dxa"/>
          </w:tcPr>
          <w:p w14:paraId="0A4E2421" w14:textId="556E400F" w:rsidR="0006493D" w:rsidRPr="001108D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percentage. “Infinity” is a placeholder for situations where the denominator is zero.</w:t>
            </w:r>
          </w:p>
        </w:tc>
      </w:tr>
      <w:tr w:rsidR="0006493D" w:rsidRPr="001108DD" w14:paraId="1E3FE8DC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36A274FC" w14:textId="69EB9195" w:rsidR="0006493D" w:rsidRDefault="0006493D" w:rsidP="00F92C9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LI UNITS</w:t>
            </w:r>
          </w:p>
        </w:tc>
        <w:tc>
          <w:tcPr>
            <w:tcW w:w="1890" w:type="dxa"/>
          </w:tcPr>
          <w:p w14:paraId="116EBD31" w14:textId="75555A72" w:rsidR="0006493D" w:rsidRDefault="0006493D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Low-Income Units</w:t>
            </w:r>
          </w:p>
        </w:tc>
        <w:tc>
          <w:tcPr>
            <w:tcW w:w="1890" w:type="dxa"/>
          </w:tcPr>
          <w:p w14:paraId="605CCBE1" w14:textId="36DF1BFA" w:rsidR="0006493D" w:rsidRDefault="0006493D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630650BA" w14:textId="6143B7C9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Low-Income units completed during the planning period</w:t>
            </w:r>
          </w:p>
        </w:tc>
        <w:tc>
          <w:tcPr>
            <w:tcW w:w="1980" w:type="dxa"/>
          </w:tcPr>
          <w:p w14:paraId="0453CF2F" w14:textId="437A4715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06493D" w:rsidRPr="001108DD" w14:paraId="0197A494" w14:textId="77777777" w:rsidTr="06F63222">
        <w:trPr>
          <w:trHeight w:val="1700"/>
        </w:trPr>
        <w:tc>
          <w:tcPr>
            <w:tcW w:w="1795" w:type="dxa"/>
          </w:tcPr>
          <w:p w14:paraId="62FD05BB" w14:textId="0760CFDC" w:rsidR="0006493D" w:rsidRDefault="0006493D" w:rsidP="00F92C9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RHNA LI</w:t>
            </w:r>
          </w:p>
        </w:tc>
        <w:tc>
          <w:tcPr>
            <w:tcW w:w="1890" w:type="dxa"/>
          </w:tcPr>
          <w:p w14:paraId="1FD1C0A9" w14:textId="7740FCD8" w:rsidR="0006493D" w:rsidRDefault="0006493D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Regional Housing Needs Allocation Low-Income</w:t>
            </w:r>
          </w:p>
        </w:tc>
        <w:tc>
          <w:tcPr>
            <w:tcW w:w="1890" w:type="dxa"/>
          </w:tcPr>
          <w:p w14:paraId="4CD8D22F" w14:textId="554EA9C0" w:rsidR="0006493D" w:rsidRDefault="0006493D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35043728" w14:textId="4BBD0285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RHNA units required to be built for the jurisdiction’s Low-income level</w:t>
            </w:r>
          </w:p>
        </w:tc>
        <w:tc>
          <w:tcPr>
            <w:tcW w:w="1980" w:type="dxa"/>
          </w:tcPr>
          <w:p w14:paraId="7DC4CA73" w14:textId="519500D6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06493D" w:rsidRPr="001108DD" w14:paraId="1E9033B0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17EDB9A1" w14:textId="331A32E6" w:rsidR="0006493D" w:rsidRDefault="0006493D" w:rsidP="001576B6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LI %</w:t>
            </w:r>
          </w:p>
        </w:tc>
        <w:tc>
          <w:tcPr>
            <w:tcW w:w="1890" w:type="dxa"/>
          </w:tcPr>
          <w:p w14:paraId="15F72717" w14:textId="44101769" w:rsidR="0006493D" w:rsidRDefault="0006493D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of Low-Income units completed</w:t>
            </w:r>
          </w:p>
        </w:tc>
        <w:tc>
          <w:tcPr>
            <w:tcW w:w="1890" w:type="dxa"/>
          </w:tcPr>
          <w:p w14:paraId="45A3496A" w14:textId="2B3BFD25" w:rsidR="0006493D" w:rsidRDefault="0006493D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980" w:type="dxa"/>
          </w:tcPr>
          <w:p w14:paraId="244439DB" w14:textId="29DADB03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Derived from LI UNITS divided by RHNA LI</w:t>
            </w:r>
          </w:p>
        </w:tc>
        <w:tc>
          <w:tcPr>
            <w:tcW w:w="1980" w:type="dxa"/>
          </w:tcPr>
          <w:p w14:paraId="686C51EF" w14:textId="3B9BC49C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percentage. “Infinity” is a placeholder for situations where the denominator is zero.</w:t>
            </w:r>
          </w:p>
        </w:tc>
      </w:tr>
      <w:tr w:rsidR="0006493D" w:rsidRPr="001108DD" w14:paraId="6ACF00E6" w14:textId="77777777" w:rsidTr="06F63222">
        <w:trPr>
          <w:trHeight w:val="1700"/>
        </w:trPr>
        <w:tc>
          <w:tcPr>
            <w:tcW w:w="1795" w:type="dxa"/>
          </w:tcPr>
          <w:p w14:paraId="0438DF20" w14:textId="61C3BF4D" w:rsidR="0006493D" w:rsidRDefault="0006493D" w:rsidP="001576B6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MOD UNITS</w:t>
            </w:r>
          </w:p>
        </w:tc>
        <w:tc>
          <w:tcPr>
            <w:tcW w:w="1890" w:type="dxa"/>
          </w:tcPr>
          <w:p w14:paraId="14D49390" w14:textId="5D8CDBC5" w:rsidR="0006493D" w:rsidRDefault="0006493D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Moderate-Income Units</w:t>
            </w:r>
          </w:p>
        </w:tc>
        <w:tc>
          <w:tcPr>
            <w:tcW w:w="1890" w:type="dxa"/>
          </w:tcPr>
          <w:p w14:paraId="3A2DB2FC" w14:textId="1D209815" w:rsidR="0006493D" w:rsidRDefault="0006493D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063845D1" w14:textId="20878E1B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Moderate-Income units completed during the planning period</w:t>
            </w:r>
          </w:p>
        </w:tc>
        <w:tc>
          <w:tcPr>
            <w:tcW w:w="1980" w:type="dxa"/>
          </w:tcPr>
          <w:p w14:paraId="37DB155A" w14:textId="7CC5E372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06493D" w:rsidRPr="001108DD" w14:paraId="0B98F64A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29182F4D" w14:textId="5A514DB2" w:rsidR="0006493D" w:rsidRDefault="0006493D" w:rsidP="001576B6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RHNA MOD</w:t>
            </w:r>
          </w:p>
        </w:tc>
        <w:tc>
          <w:tcPr>
            <w:tcW w:w="1890" w:type="dxa"/>
          </w:tcPr>
          <w:p w14:paraId="1FDB74F1" w14:textId="390B69AA" w:rsidR="0006493D" w:rsidRDefault="0006493D" w:rsidP="00F92C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Regional Housing Needs Allocation Moderate-Income</w:t>
            </w:r>
          </w:p>
        </w:tc>
        <w:tc>
          <w:tcPr>
            <w:tcW w:w="1890" w:type="dxa"/>
          </w:tcPr>
          <w:p w14:paraId="4121FE78" w14:textId="366C10CA" w:rsidR="0006493D" w:rsidRDefault="0006493D" w:rsidP="00F92C9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02C0EEB" w14:textId="50CEC8BA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RHNA units required to be built for the jurisdiction’s Moderate-income level</w:t>
            </w:r>
          </w:p>
        </w:tc>
        <w:tc>
          <w:tcPr>
            <w:tcW w:w="1980" w:type="dxa"/>
          </w:tcPr>
          <w:p w14:paraId="45453898" w14:textId="58A5C7B6" w:rsidR="0006493D" w:rsidRDefault="0006493D" w:rsidP="00F92C9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06493D" w:rsidRPr="001108DD" w14:paraId="59A880F2" w14:textId="77777777" w:rsidTr="06F63222">
        <w:trPr>
          <w:trHeight w:val="1700"/>
        </w:trPr>
        <w:tc>
          <w:tcPr>
            <w:tcW w:w="1795" w:type="dxa"/>
          </w:tcPr>
          <w:p w14:paraId="333D7CA9" w14:textId="66CEAF84" w:rsidR="0006493D" w:rsidRDefault="0006493D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MOD %</w:t>
            </w:r>
          </w:p>
        </w:tc>
        <w:tc>
          <w:tcPr>
            <w:tcW w:w="1890" w:type="dxa"/>
          </w:tcPr>
          <w:p w14:paraId="58E424C7" w14:textId="30DE84F8" w:rsidR="0006493D" w:rsidRDefault="0006493D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of Moderate-Income units completed</w:t>
            </w:r>
          </w:p>
        </w:tc>
        <w:tc>
          <w:tcPr>
            <w:tcW w:w="1890" w:type="dxa"/>
          </w:tcPr>
          <w:p w14:paraId="4363C7C6" w14:textId="0742C82D" w:rsidR="0006493D" w:rsidRDefault="0006493D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980" w:type="dxa"/>
          </w:tcPr>
          <w:p w14:paraId="65F3DCD5" w14:textId="0F9D685C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Derived from MOD UNITS divided by RHNA MOD</w:t>
            </w:r>
          </w:p>
        </w:tc>
        <w:tc>
          <w:tcPr>
            <w:tcW w:w="1980" w:type="dxa"/>
          </w:tcPr>
          <w:p w14:paraId="576BB26A" w14:textId="7227C223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percentage. “Infinity” is a placeholder for situations where the denominator is zero.</w:t>
            </w:r>
          </w:p>
        </w:tc>
      </w:tr>
      <w:tr w:rsidR="0006493D" w:rsidRPr="001108DD" w14:paraId="31E9FEC8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26EAC4FF" w14:textId="5FDD5C76" w:rsidR="0006493D" w:rsidRDefault="0006493D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ABOVE MOD UNITS</w:t>
            </w:r>
          </w:p>
        </w:tc>
        <w:tc>
          <w:tcPr>
            <w:tcW w:w="1890" w:type="dxa"/>
          </w:tcPr>
          <w:p w14:paraId="17943E7C" w14:textId="54E90140" w:rsidR="0006493D" w:rsidRDefault="0006493D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Above Moderate-Income Units</w:t>
            </w:r>
          </w:p>
        </w:tc>
        <w:tc>
          <w:tcPr>
            <w:tcW w:w="1890" w:type="dxa"/>
          </w:tcPr>
          <w:p w14:paraId="2D2DD857" w14:textId="37FF4AC5" w:rsidR="0006493D" w:rsidRDefault="0006493D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2D14B69" w14:textId="66BA31F9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Above Moderate-Income units completed during the planning period</w:t>
            </w:r>
          </w:p>
        </w:tc>
        <w:tc>
          <w:tcPr>
            <w:tcW w:w="1980" w:type="dxa"/>
          </w:tcPr>
          <w:p w14:paraId="4246D1C3" w14:textId="20857B43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06493D" w:rsidRPr="001108DD" w14:paraId="4D41E77D" w14:textId="77777777" w:rsidTr="06F63222">
        <w:trPr>
          <w:trHeight w:val="1700"/>
        </w:trPr>
        <w:tc>
          <w:tcPr>
            <w:tcW w:w="1795" w:type="dxa"/>
          </w:tcPr>
          <w:p w14:paraId="6723AE96" w14:textId="2BC8E338" w:rsidR="0006493D" w:rsidRDefault="0006493D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RHNA ABOVE MOD</w:t>
            </w:r>
          </w:p>
        </w:tc>
        <w:tc>
          <w:tcPr>
            <w:tcW w:w="1890" w:type="dxa"/>
          </w:tcPr>
          <w:p w14:paraId="5EED94F8" w14:textId="264ADE02" w:rsidR="0006493D" w:rsidRDefault="0006493D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Regional Housing Needs Allocation Above Moderate-Income</w:t>
            </w:r>
          </w:p>
        </w:tc>
        <w:tc>
          <w:tcPr>
            <w:tcW w:w="1890" w:type="dxa"/>
          </w:tcPr>
          <w:p w14:paraId="5B78DE2F" w14:textId="56A6DD1D" w:rsidR="0006493D" w:rsidRDefault="0006493D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46F0A716" w14:textId="19E4AFB5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Number of RHNA units required to be built for the jurisdiction’s Above Moderate-income level</w:t>
            </w:r>
          </w:p>
        </w:tc>
        <w:tc>
          <w:tcPr>
            <w:tcW w:w="1980" w:type="dxa"/>
          </w:tcPr>
          <w:p w14:paraId="1946D40E" w14:textId="1D1E316B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positive integer</w:t>
            </w:r>
          </w:p>
        </w:tc>
      </w:tr>
      <w:tr w:rsidR="0006493D" w:rsidRPr="001108DD" w14:paraId="2CFB0268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6D9F65D9" w14:textId="6FDADB6A" w:rsidR="0006493D" w:rsidRDefault="0006493D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ABOVE MOD %</w:t>
            </w:r>
          </w:p>
        </w:tc>
        <w:tc>
          <w:tcPr>
            <w:tcW w:w="1890" w:type="dxa"/>
          </w:tcPr>
          <w:p w14:paraId="171322EF" w14:textId="06250DFE" w:rsidR="0006493D" w:rsidRDefault="0006493D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 of Above Moderate-Income units completed</w:t>
            </w:r>
          </w:p>
        </w:tc>
        <w:tc>
          <w:tcPr>
            <w:tcW w:w="1890" w:type="dxa"/>
          </w:tcPr>
          <w:p w14:paraId="542FE0FF" w14:textId="68226D90" w:rsidR="0006493D" w:rsidRDefault="0006493D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980" w:type="dxa"/>
          </w:tcPr>
          <w:p w14:paraId="4BD77CFD" w14:textId="18349D9F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Derived from ABOVE MOD UNITS divided by RHNA ABOVE MOD</w:t>
            </w:r>
          </w:p>
        </w:tc>
        <w:tc>
          <w:tcPr>
            <w:tcW w:w="1980" w:type="dxa"/>
          </w:tcPr>
          <w:p w14:paraId="24E2D466" w14:textId="604C9DF1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percentage. “Infinity” is a placeholder for situations where the denominator is zero.</w:t>
            </w:r>
          </w:p>
        </w:tc>
      </w:tr>
      <w:tr w:rsidR="0006493D" w:rsidRPr="001108DD" w14:paraId="5AEDA2EB" w14:textId="77777777" w:rsidTr="06F63222">
        <w:trPr>
          <w:trHeight w:val="1700"/>
        </w:trPr>
        <w:tc>
          <w:tcPr>
            <w:tcW w:w="1795" w:type="dxa"/>
          </w:tcPr>
          <w:p w14:paraId="1DDC6B69" w14:textId="76541119" w:rsidR="0006493D" w:rsidRDefault="0006493D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C1156A4" w14:textId="1220D12A" w:rsidR="0006493D" w:rsidRDefault="0006493D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0359BFC" w14:textId="1004ED16" w:rsidR="0006493D" w:rsidRDefault="0006493D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3ADD430" w14:textId="28081AA5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EB1ED6A" w14:textId="59F2E184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6493D" w:rsidRPr="001108DD" w14:paraId="1DA5D147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1C0DFDE6" w14:textId="253CBEFB" w:rsidR="0006493D" w:rsidRDefault="0006493D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FD219B9" w14:textId="142331DE" w:rsidR="0006493D" w:rsidRDefault="0006493D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A31BEC1" w14:textId="3111D4F3" w:rsidR="0006493D" w:rsidRDefault="0006493D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16F9EDA" w14:textId="545A8E4C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2DAF2B" w14:textId="2E1E1D66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6493D" w:rsidRPr="001108DD" w14:paraId="239EBD5B" w14:textId="77777777" w:rsidTr="06F63222">
        <w:trPr>
          <w:trHeight w:val="1700"/>
        </w:trPr>
        <w:tc>
          <w:tcPr>
            <w:tcW w:w="1795" w:type="dxa"/>
          </w:tcPr>
          <w:p w14:paraId="225FED73" w14:textId="62608560" w:rsidR="0006493D" w:rsidRDefault="0006493D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525107F" w14:textId="0EBC2192" w:rsidR="0006493D" w:rsidRDefault="0006493D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9F6A910" w14:textId="754C6498" w:rsidR="0006493D" w:rsidRDefault="0006493D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6C084E2" w14:textId="506607F7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B6A32D" w14:textId="267778E7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6493D" w:rsidRPr="001108DD" w14:paraId="148A5379" w14:textId="77777777" w:rsidTr="06F6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003E9D29" w14:textId="76A1455D" w:rsidR="0006493D" w:rsidRDefault="0006493D" w:rsidP="00B1075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D1FEE68" w14:textId="6C6EEDAF" w:rsidR="0006493D" w:rsidRDefault="0006493D" w:rsidP="00B107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D09F4AF" w14:textId="3D407255" w:rsidR="0006493D" w:rsidRDefault="0006493D" w:rsidP="00B107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1FCAAD4" w14:textId="3C023F3A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53244E9" w14:textId="2BE99B94" w:rsidR="0006493D" w:rsidRDefault="0006493D" w:rsidP="00B107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D9D2BD0" w14:textId="77777777" w:rsidR="007F48F0" w:rsidRPr="001108DD" w:rsidRDefault="007F48F0">
      <w:pPr>
        <w:rPr>
          <w:rFonts w:ascii="Arial" w:hAnsi="Arial" w:cs="Arial"/>
          <w:sz w:val="24"/>
          <w:szCs w:val="24"/>
        </w:rPr>
      </w:pPr>
    </w:p>
    <w:sectPr w:rsidR="007F48F0" w:rsidRPr="001108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653E"/>
    <w:multiLevelType w:val="hybridMultilevel"/>
    <w:tmpl w:val="A1EE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74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8F0"/>
    <w:rsid w:val="000634F5"/>
    <w:rsid w:val="0006493D"/>
    <w:rsid w:val="00087B0D"/>
    <w:rsid w:val="000D27C3"/>
    <w:rsid w:val="001108DD"/>
    <w:rsid w:val="00112787"/>
    <w:rsid w:val="001576B6"/>
    <w:rsid w:val="00160E3B"/>
    <w:rsid w:val="001A1A5D"/>
    <w:rsid w:val="001F30ED"/>
    <w:rsid w:val="00203A68"/>
    <w:rsid w:val="002231C5"/>
    <w:rsid w:val="002432D2"/>
    <w:rsid w:val="00251D54"/>
    <w:rsid w:val="0025485A"/>
    <w:rsid w:val="002A1401"/>
    <w:rsid w:val="002B3D78"/>
    <w:rsid w:val="002F75F7"/>
    <w:rsid w:val="00305AA9"/>
    <w:rsid w:val="003108DE"/>
    <w:rsid w:val="003C3D23"/>
    <w:rsid w:val="00442FD3"/>
    <w:rsid w:val="004462E2"/>
    <w:rsid w:val="00454B1F"/>
    <w:rsid w:val="00462133"/>
    <w:rsid w:val="004C32DA"/>
    <w:rsid w:val="00557D17"/>
    <w:rsid w:val="006204E4"/>
    <w:rsid w:val="00662D0B"/>
    <w:rsid w:val="006858C3"/>
    <w:rsid w:val="00702456"/>
    <w:rsid w:val="00705897"/>
    <w:rsid w:val="00720435"/>
    <w:rsid w:val="00724485"/>
    <w:rsid w:val="0076373C"/>
    <w:rsid w:val="00781868"/>
    <w:rsid w:val="007A79EC"/>
    <w:rsid w:val="007B47F8"/>
    <w:rsid w:val="007C7371"/>
    <w:rsid w:val="007D4A3F"/>
    <w:rsid w:val="007E1AF3"/>
    <w:rsid w:val="007F39F9"/>
    <w:rsid w:val="007F48F0"/>
    <w:rsid w:val="008714B8"/>
    <w:rsid w:val="008944F8"/>
    <w:rsid w:val="009368FE"/>
    <w:rsid w:val="00956962"/>
    <w:rsid w:val="009607CC"/>
    <w:rsid w:val="009A14A8"/>
    <w:rsid w:val="00A03E6B"/>
    <w:rsid w:val="00A90381"/>
    <w:rsid w:val="00AE78DE"/>
    <w:rsid w:val="00B03F52"/>
    <w:rsid w:val="00B10002"/>
    <w:rsid w:val="00B1075F"/>
    <w:rsid w:val="00B8448C"/>
    <w:rsid w:val="00C045B9"/>
    <w:rsid w:val="00C21B17"/>
    <w:rsid w:val="00C3363A"/>
    <w:rsid w:val="00C83026"/>
    <w:rsid w:val="00C8790B"/>
    <w:rsid w:val="00CA2A02"/>
    <w:rsid w:val="00CC26A9"/>
    <w:rsid w:val="00D9215E"/>
    <w:rsid w:val="00DB1E64"/>
    <w:rsid w:val="00E8058C"/>
    <w:rsid w:val="00E90DF4"/>
    <w:rsid w:val="00E944ED"/>
    <w:rsid w:val="00ED30E6"/>
    <w:rsid w:val="00F00D2A"/>
    <w:rsid w:val="00F05DE5"/>
    <w:rsid w:val="00F22169"/>
    <w:rsid w:val="00F31C4C"/>
    <w:rsid w:val="00F42247"/>
    <w:rsid w:val="00F92C91"/>
    <w:rsid w:val="00FF6950"/>
    <w:rsid w:val="06F63222"/>
    <w:rsid w:val="17BEA1AE"/>
    <w:rsid w:val="25756E7E"/>
    <w:rsid w:val="41468BF7"/>
    <w:rsid w:val="60683249"/>
    <w:rsid w:val="647D2974"/>
    <w:rsid w:val="70DDF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2ACE"/>
  <w15:docId w15:val="{20344D0B-4B2F-4450-B684-077E5E1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54B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B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3D78"/>
    <w:pPr>
      <w:ind w:left="720"/>
      <w:contextualSpacing/>
    </w:pPr>
  </w:style>
  <w:style w:type="table" w:styleId="PlainTable1">
    <w:name w:val="Plain Table 1"/>
    <w:basedOn w:val="TableNormal"/>
    <w:uiPriority w:val="41"/>
    <w:rsid w:val="00203A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D1DB8D" w:themeColor="accent5" w:themeTint="99"/>
        <w:left w:val="single" w:sz="4" w:space="0" w:color="D1DB8D" w:themeColor="accent5" w:themeTint="99"/>
        <w:bottom w:val="single" w:sz="4" w:space="0" w:color="D1DB8D" w:themeColor="accent5" w:themeTint="99"/>
        <w:right w:val="single" w:sz="4" w:space="0" w:color="D1DB8D" w:themeColor="accent5" w:themeTint="99"/>
        <w:insideH w:val="single" w:sz="4" w:space="0" w:color="D1DB8D" w:themeColor="accent5" w:themeTint="99"/>
        <w:insideV w:val="single" w:sz="4" w:space="0" w:color="D1DB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3D9" w:themeFill="accent5" w:themeFillTint="33"/>
      </w:tcPr>
    </w:tblStylePr>
    <w:tblStylePr w:type="band1Horz">
      <w:tblPr/>
      <w:tcPr>
        <w:shd w:val="clear" w:color="auto" w:fill="F0F3D9" w:themeFill="accent5" w:themeFillTint="33"/>
      </w:tcPr>
    </w:tblStylePr>
    <w:tblStylePr w:type="neCell">
      <w:tblPr/>
      <w:tcPr>
        <w:tcBorders>
          <w:bottom w:val="single" w:sz="4" w:space="0" w:color="D1DB8D" w:themeColor="accent5" w:themeTint="99"/>
        </w:tcBorders>
      </w:tcPr>
    </w:tblStylePr>
    <w:tblStylePr w:type="nwCell">
      <w:tblPr/>
      <w:tcPr>
        <w:tcBorders>
          <w:bottom w:val="single" w:sz="4" w:space="0" w:color="D1DB8D" w:themeColor="accent5" w:themeTint="99"/>
        </w:tcBorders>
      </w:tcPr>
    </w:tblStylePr>
    <w:tblStylePr w:type="seCell">
      <w:tblPr/>
      <w:tcPr>
        <w:tcBorders>
          <w:top w:val="single" w:sz="4" w:space="0" w:color="D1DB8D" w:themeColor="accent5" w:themeTint="99"/>
        </w:tcBorders>
      </w:tcPr>
    </w:tblStylePr>
    <w:tblStylePr w:type="swCell">
      <w:tblPr/>
      <w:tcPr>
        <w:tcBorders>
          <w:top w:val="single" w:sz="4" w:space="0" w:color="D1DB8D" w:themeColor="accent5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E2F1EB" w:themeColor="accent2" w:themeTint="99"/>
        <w:left w:val="single" w:sz="4" w:space="0" w:color="E2F1EB" w:themeColor="accent2" w:themeTint="99"/>
        <w:bottom w:val="single" w:sz="4" w:space="0" w:color="E2F1EB" w:themeColor="accent2" w:themeTint="99"/>
        <w:right w:val="single" w:sz="4" w:space="0" w:color="E2F1EB" w:themeColor="accent2" w:themeTint="99"/>
        <w:insideH w:val="single" w:sz="4" w:space="0" w:color="E2F1EB" w:themeColor="accent2" w:themeTint="99"/>
        <w:insideV w:val="single" w:sz="4" w:space="0" w:color="E2F1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8" w:themeFill="accent2" w:themeFillTint="33"/>
      </w:tcPr>
    </w:tblStylePr>
    <w:tblStylePr w:type="band1Horz">
      <w:tblPr/>
      <w:tcPr>
        <w:shd w:val="clear" w:color="auto" w:fill="F5FAF8" w:themeFill="accent2" w:themeFillTint="33"/>
      </w:tcPr>
    </w:tblStylePr>
    <w:tblStylePr w:type="neCell">
      <w:tblPr/>
      <w:tcPr>
        <w:tcBorders>
          <w:bottom w:val="single" w:sz="4" w:space="0" w:color="E2F1EB" w:themeColor="accent2" w:themeTint="99"/>
        </w:tcBorders>
      </w:tcPr>
    </w:tblStylePr>
    <w:tblStylePr w:type="nwCell">
      <w:tblPr/>
      <w:tcPr>
        <w:tcBorders>
          <w:bottom w:val="single" w:sz="4" w:space="0" w:color="E2F1EB" w:themeColor="accent2" w:themeTint="99"/>
        </w:tcBorders>
      </w:tcPr>
    </w:tblStylePr>
    <w:tblStylePr w:type="seCell">
      <w:tblPr/>
      <w:tcPr>
        <w:tcBorders>
          <w:top w:val="single" w:sz="4" w:space="0" w:color="E2F1EB" w:themeColor="accent2" w:themeTint="99"/>
        </w:tcBorders>
      </w:tcPr>
    </w:tblStylePr>
    <w:tblStylePr w:type="swCell">
      <w:tblPr/>
      <w:tcPr>
        <w:tcBorders>
          <w:top w:val="single" w:sz="4" w:space="0" w:color="E2F1EB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3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HCD Colors">
      <a:dk1>
        <a:sysClr val="windowText" lastClr="000000"/>
      </a:dk1>
      <a:lt1>
        <a:sysClr val="window" lastClr="FFFFFF"/>
      </a:lt1>
      <a:dk2>
        <a:srgbClr val="F69B11"/>
      </a:dk2>
      <a:lt2>
        <a:srgbClr val="F8F518"/>
      </a:lt2>
      <a:accent1>
        <a:srgbClr val="1A468C"/>
      </a:accent1>
      <a:accent2>
        <a:srgbClr val="D0E8DF"/>
      </a:accent2>
      <a:accent3>
        <a:srgbClr val="44A92E"/>
      </a:accent3>
      <a:accent4>
        <a:srgbClr val="3396C0"/>
      </a:accent4>
      <a:accent5>
        <a:srgbClr val="B4C442"/>
      </a:accent5>
      <a:accent6>
        <a:srgbClr val="EA1011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C0324EE935A042980BB2853FF4FAFF" ma:contentTypeVersion="4" ma:contentTypeDescription="Create a new document." ma:contentTypeScope="" ma:versionID="7abb029542c87ddbb53925dff119c755">
  <xsd:schema xmlns:xsd="http://www.w3.org/2001/XMLSchema" xmlns:xs="http://www.w3.org/2001/XMLSchema" xmlns:p="http://schemas.microsoft.com/office/2006/metadata/properties" xmlns:ns2="2a7e548c-5baa-4a6f-a723-60d77ce5b796" xmlns:ns3="73725e59-b69e-4d29-bddb-ffb3bc5c1037" targetNamespace="http://schemas.microsoft.com/office/2006/metadata/properties" ma:root="true" ma:fieldsID="26ed785ff29f21edae9e1703cd2b671d" ns2:_="" ns3:_="">
    <xsd:import namespace="2a7e548c-5baa-4a6f-a723-60d77ce5b796"/>
    <xsd:import namespace="73725e59-b69e-4d29-bddb-ffb3bc5c10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e548c-5baa-4a6f-a723-60d77ce5b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25e59-b69e-4d29-bddb-ffb3bc5c10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79DA95-F2CC-459D-AE0D-860AFB77C5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23463-98B3-4F02-A1FE-16F387FD03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1E0205-B5F6-4C00-9B4D-328C2E8CF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e548c-5baa-4a6f-a723-60d77ce5b796"/>
    <ds:schemaRef ds:uri="73725e59-b69e-4d29-bddb-ffb3bc5c1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Nuch, John@HCD</dc:creator>
  <cp:keywords/>
  <cp:lastModifiedBy>Nuch, John@HCD</cp:lastModifiedBy>
  <cp:revision>75</cp:revision>
  <dcterms:created xsi:type="dcterms:W3CDTF">2021-12-30T00:16:00Z</dcterms:created>
  <dcterms:modified xsi:type="dcterms:W3CDTF">2023-02-02T18:18:00Z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0x0101004DC0324EE935A042980BB2853FF4FAFF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