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2ACF" w14:textId="0C35E022" w:rsidR="007F48F0" w:rsidRPr="001108DD" w:rsidRDefault="00C3363A" w:rsidP="00454B1F">
      <w:pPr>
        <w:rPr>
          <w:rFonts w:ascii="Arial" w:hAnsi="Arial" w:cs="Arial"/>
          <w:b/>
          <w:bCs/>
          <w:color w:val="12010D"/>
          <w:sz w:val="28"/>
          <w:szCs w:val="28"/>
        </w:rPr>
      </w:pPr>
      <w:r w:rsidRPr="001108DD">
        <w:rPr>
          <w:rFonts w:ascii="Arial" w:hAnsi="Arial" w:cs="Arial"/>
          <w:b/>
          <w:bCs/>
          <w:color w:val="12010D"/>
          <w:sz w:val="28"/>
          <w:szCs w:val="28"/>
        </w:rPr>
        <w:t xml:space="preserve">Dataset Name: </w:t>
      </w:r>
      <w:r w:rsidR="007C7371">
        <w:rPr>
          <w:rFonts w:ascii="Arial" w:hAnsi="Arial" w:cs="Arial"/>
          <w:b/>
          <w:bCs/>
          <w:color w:val="12010D"/>
          <w:sz w:val="28"/>
          <w:szCs w:val="28"/>
        </w:rPr>
        <w:t>RHNA Progress</w:t>
      </w:r>
      <w:r w:rsidR="0076373C">
        <w:rPr>
          <w:rFonts w:ascii="Arial" w:hAnsi="Arial" w:cs="Arial"/>
          <w:b/>
          <w:bCs/>
          <w:color w:val="12010D"/>
          <w:sz w:val="28"/>
          <w:szCs w:val="28"/>
        </w:rPr>
        <w:t xml:space="preserve">, </w:t>
      </w:r>
      <w:r w:rsidR="00840A2C">
        <w:rPr>
          <w:rFonts w:ascii="Arial" w:hAnsi="Arial" w:cs="Arial"/>
          <w:b/>
          <w:bCs/>
          <w:color w:val="12010D"/>
          <w:sz w:val="28"/>
          <w:szCs w:val="28"/>
        </w:rPr>
        <w:t>6</w:t>
      </w:r>
      <w:r w:rsidR="0076373C" w:rsidRPr="0076373C">
        <w:rPr>
          <w:rFonts w:ascii="Arial" w:hAnsi="Arial" w:cs="Arial"/>
          <w:b/>
          <w:bCs/>
          <w:color w:val="12010D"/>
          <w:sz w:val="28"/>
          <w:szCs w:val="28"/>
          <w:vertAlign w:val="superscript"/>
        </w:rPr>
        <w:t>th</w:t>
      </w:r>
      <w:r w:rsidR="0076373C">
        <w:rPr>
          <w:rFonts w:ascii="Arial" w:hAnsi="Arial" w:cs="Arial"/>
          <w:b/>
          <w:bCs/>
          <w:color w:val="12010D"/>
          <w:sz w:val="28"/>
          <w:szCs w:val="28"/>
        </w:rPr>
        <w:t xml:space="preserve"> Cycle</w:t>
      </w:r>
    </w:p>
    <w:tbl>
      <w:tblPr>
        <w:tblStyle w:val="GridTable3-Accent5"/>
        <w:tblW w:w="9535" w:type="dxa"/>
        <w:tblLayout w:type="fixed"/>
        <w:tblLook w:val="0400" w:firstRow="0" w:lastRow="0" w:firstColumn="0" w:lastColumn="0" w:noHBand="0" w:noVBand="1"/>
      </w:tblPr>
      <w:tblGrid>
        <w:gridCol w:w="1795"/>
        <w:gridCol w:w="1890"/>
        <w:gridCol w:w="1890"/>
        <w:gridCol w:w="1980"/>
        <w:gridCol w:w="1980"/>
      </w:tblGrid>
      <w:tr w:rsidR="00DB1E64" w:rsidRPr="001108DD" w14:paraId="4D9D2AD4" w14:textId="2B29863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5" w:type="dxa"/>
          </w:tcPr>
          <w:p w14:paraId="4D9D2AD0" w14:textId="2AFB298C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Name</w:t>
            </w:r>
          </w:p>
        </w:tc>
        <w:tc>
          <w:tcPr>
            <w:tcW w:w="1890" w:type="dxa"/>
          </w:tcPr>
          <w:p w14:paraId="4D9D2AD1" w14:textId="6B16DFAD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Label</w:t>
            </w:r>
          </w:p>
        </w:tc>
        <w:tc>
          <w:tcPr>
            <w:tcW w:w="1890" w:type="dxa"/>
          </w:tcPr>
          <w:p w14:paraId="4D9D2AD2" w14:textId="75D1FC78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 xml:space="preserve">Data </w:t>
            </w:r>
            <w:r w:rsidR="00956962">
              <w:rPr>
                <w:rFonts w:ascii="Arial" w:hAnsi="Arial" w:cs="Arial"/>
                <w:b/>
                <w:sz w:val="24"/>
                <w:szCs w:val="24"/>
              </w:rPr>
              <w:t>T</w:t>
            </w:r>
            <w:r w:rsidRPr="001108DD">
              <w:rPr>
                <w:rFonts w:ascii="Arial" w:hAnsi="Arial" w:cs="Arial"/>
                <w:b/>
                <w:sz w:val="24"/>
                <w:szCs w:val="24"/>
              </w:rPr>
              <w:t>ype</w:t>
            </w:r>
          </w:p>
        </w:tc>
        <w:tc>
          <w:tcPr>
            <w:tcW w:w="1980" w:type="dxa"/>
          </w:tcPr>
          <w:p w14:paraId="4D9D2AD3" w14:textId="136B7474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Definition</w:t>
            </w:r>
          </w:p>
        </w:tc>
        <w:tc>
          <w:tcPr>
            <w:tcW w:w="1980" w:type="dxa"/>
          </w:tcPr>
          <w:p w14:paraId="730EB987" w14:textId="1EC74F18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Valid Values</w:t>
            </w:r>
            <w:r w:rsidR="00251D54" w:rsidRPr="001108DD">
              <w:rPr>
                <w:rFonts w:ascii="Arial" w:hAnsi="Arial" w:cs="Arial"/>
                <w:b/>
                <w:sz w:val="24"/>
                <w:szCs w:val="24"/>
              </w:rPr>
              <w:t xml:space="preserve"> (if applicable)</w:t>
            </w:r>
          </w:p>
        </w:tc>
      </w:tr>
      <w:tr w:rsidR="007C7371" w:rsidRPr="001108DD" w14:paraId="4D9D2AD9" w14:textId="673B8730" w:rsidTr="06F63222">
        <w:trPr>
          <w:trHeight w:val="3824"/>
        </w:trPr>
        <w:tc>
          <w:tcPr>
            <w:tcW w:w="1795" w:type="dxa"/>
          </w:tcPr>
          <w:p w14:paraId="4D9D2AD5" w14:textId="578D4342" w:rsidR="007C7371" w:rsidRPr="001108DD" w:rsidRDefault="007C7371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JURISDICTION</w:t>
            </w:r>
          </w:p>
        </w:tc>
        <w:tc>
          <w:tcPr>
            <w:tcW w:w="1890" w:type="dxa"/>
          </w:tcPr>
          <w:p w14:paraId="4D9D2AD6" w14:textId="615A2945" w:rsidR="007C7371" w:rsidRPr="001108DD" w:rsidRDefault="007C737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Jurisdiction</w:t>
            </w:r>
          </w:p>
        </w:tc>
        <w:tc>
          <w:tcPr>
            <w:tcW w:w="1890" w:type="dxa"/>
          </w:tcPr>
          <w:p w14:paraId="4D9D2AD7" w14:textId="5AEE244A" w:rsidR="007C7371" w:rsidRPr="001108DD" w:rsidRDefault="007C737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4D9D2AD8" w14:textId="7CF31E1E" w:rsidR="007C7371" w:rsidRPr="001108DD" w:rsidRDefault="007C737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One out of the 539 jurisdictions in California</w:t>
            </w:r>
          </w:p>
        </w:tc>
        <w:tc>
          <w:tcPr>
            <w:tcW w:w="1980" w:type="dxa"/>
          </w:tcPr>
          <w:p w14:paraId="71BE2868" w14:textId="15D7730A" w:rsidR="007C7371" w:rsidRPr="001108DD" w:rsidRDefault="007C73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One out of the 539 jurisdictions in California</w:t>
            </w:r>
          </w:p>
        </w:tc>
      </w:tr>
      <w:tr w:rsidR="007C7371" w:rsidRPr="001108DD" w14:paraId="4D9D2B89" w14:textId="7483D4F4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4D9D2B85" w14:textId="05651024" w:rsidR="007C7371" w:rsidRPr="001108DD" w:rsidRDefault="007C7371" w:rsidP="006858C3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PLANNING PERIOD</w:t>
            </w:r>
          </w:p>
        </w:tc>
        <w:tc>
          <w:tcPr>
            <w:tcW w:w="1890" w:type="dxa"/>
          </w:tcPr>
          <w:p w14:paraId="4D9D2B86" w14:textId="18632B38" w:rsidR="007C7371" w:rsidRPr="001108DD" w:rsidRDefault="007C7371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Planning Period of the </w:t>
            </w:r>
            <w:r w:rsidR="00840A2C">
              <w:rPr>
                <w:rFonts w:ascii="Arial" w:hAnsi="Arial" w:cs="Arial"/>
                <w:sz w:val="24"/>
                <w:szCs w:val="24"/>
              </w:rPr>
              <w:t>6</w:t>
            </w:r>
            <w:r w:rsidRPr="002231C5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Cycle</w:t>
            </w:r>
          </w:p>
        </w:tc>
        <w:tc>
          <w:tcPr>
            <w:tcW w:w="1890" w:type="dxa"/>
          </w:tcPr>
          <w:p w14:paraId="4D9D2B87" w14:textId="6A8534B6" w:rsidR="007C7371" w:rsidRPr="001108DD" w:rsidRDefault="007C7371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980" w:type="dxa"/>
          </w:tcPr>
          <w:p w14:paraId="4D9D2B88" w14:textId="06B5B2A0" w:rsidR="007C7371" w:rsidRPr="001108DD" w:rsidRDefault="007C7371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Date range for the </w:t>
            </w:r>
            <w:r w:rsidR="00840A2C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  <w:r w:rsidRPr="00F22169">
              <w:rPr>
                <w:rFonts w:ascii="Arial" w:hAnsi="Arial" w:cs="Arial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cycle for a particular jurisdiction</w:t>
            </w:r>
          </w:p>
        </w:tc>
        <w:tc>
          <w:tcPr>
            <w:tcW w:w="1980" w:type="dxa"/>
          </w:tcPr>
          <w:p w14:paraId="008D911A" w14:textId="369D1A0B" w:rsidR="007C7371" w:rsidRPr="001108DD" w:rsidRDefault="007C7371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Mm/dd/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yyyy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-mm/dd/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yyyy</w:t>
            </w:r>
            <w:proofErr w:type="spellEnd"/>
          </w:p>
        </w:tc>
      </w:tr>
      <w:tr w:rsidR="007C7371" w:rsidRPr="001108DD" w14:paraId="0B0ABAF7" w14:textId="77777777" w:rsidTr="06F63222">
        <w:trPr>
          <w:trHeight w:val="1700"/>
        </w:trPr>
        <w:tc>
          <w:tcPr>
            <w:tcW w:w="1795" w:type="dxa"/>
          </w:tcPr>
          <w:p w14:paraId="34412EE1" w14:textId="14A570D5" w:rsidR="007C7371" w:rsidRPr="001108DD" w:rsidRDefault="00840A2C" w:rsidP="00F92C91">
            <w:pPr>
              <w:jc w:val="center"/>
              <w:rPr>
                <w:rFonts w:ascii="Arial" w:hAnsi="Arial" w:cs="Arial"/>
                <w:b/>
                <w:color w:val="D0E8DF" w:themeColor="accent2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6</w:t>
            </w:r>
            <w:r w:rsidR="007C7371" w:rsidRPr="00E90DF4">
              <w:rPr>
                <w:rFonts w:ascii="Arial" w:hAnsi="Arial" w:cs="Arial"/>
                <w:bCs/>
                <w:sz w:val="24"/>
                <w:szCs w:val="24"/>
                <w:vertAlign w:val="superscript"/>
              </w:rPr>
              <w:t>th</w:t>
            </w:r>
            <w:r w:rsidR="007C7371">
              <w:rPr>
                <w:rFonts w:ascii="Arial" w:hAnsi="Arial" w:cs="Arial"/>
                <w:bCs/>
                <w:sz w:val="24"/>
                <w:szCs w:val="24"/>
              </w:rPr>
              <w:t xml:space="preserve"> CYCLE STARTED</w:t>
            </w:r>
          </w:p>
        </w:tc>
        <w:tc>
          <w:tcPr>
            <w:tcW w:w="1890" w:type="dxa"/>
          </w:tcPr>
          <w:p w14:paraId="43B02DE1" w14:textId="21ED1CE2" w:rsidR="007C7371" w:rsidRPr="001108DD" w:rsidRDefault="00840A2C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7C7371" w:rsidRPr="00E90DF4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="007C7371">
              <w:rPr>
                <w:rFonts w:ascii="Arial" w:hAnsi="Arial" w:cs="Arial"/>
                <w:sz w:val="24"/>
                <w:szCs w:val="24"/>
              </w:rPr>
              <w:t xml:space="preserve"> Cycle Started</w:t>
            </w:r>
          </w:p>
        </w:tc>
        <w:tc>
          <w:tcPr>
            <w:tcW w:w="1890" w:type="dxa"/>
          </w:tcPr>
          <w:p w14:paraId="58DCD6CC" w14:textId="3267ED19" w:rsidR="007C7371" w:rsidRPr="001108DD" w:rsidRDefault="007C7371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980" w:type="dxa"/>
          </w:tcPr>
          <w:p w14:paraId="2B292395" w14:textId="7E7DEDFB" w:rsidR="007C7371" w:rsidRPr="001108DD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Indicates </w:t>
            </w:r>
            <w:proofErr w:type="gramStart"/>
            <w:r>
              <w:rPr>
                <w:rFonts w:ascii="Arial" w:hAnsi="Arial" w:cs="Arial"/>
                <w:color w:val="000000"/>
                <w:sz w:val="24"/>
                <w:szCs w:val="24"/>
              </w:rPr>
              <w:t>whether or not</w:t>
            </w:r>
            <w:proofErr w:type="gram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the jurisdiction is currently in the </w:t>
            </w:r>
            <w:r w:rsidR="00840A2C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  <w:r w:rsidRPr="00781868">
              <w:rPr>
                <w:rFonts w:ascii="Arial" w:hAnsi="Arial" w:cs="Arial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cycle RHNA</w:t>
            </w:r>
          </w:p>
        </w:tc>
        <w:tc>
          <w:tcPr>
            <w:tcW w:w="1980" w:type="dxa"/>
          </w:tcPr>
          <w:p w14:paraId="6446CBF1" w14:textId="038DE81F" w:rsidR="007C7371" w:rsidRPr="001108DD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TRUE/FALSE</w:t>
            </w:r>
          </w:p>
        </w:tc>
      </w:tr>
      <w:tr w:rsidR="007C7371" w:rsidRPr="001108DD" w14:paraId="027DFC29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39F5E16F" w14:textId="2BEE30AD" w:rsidR="007C7371" w:rsidRPr="001A1A5D" w:rsidRDefault="007C7371" w:rsidP="00F92C9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VLI UNITS</w:t>
            </w:r>
          </w:p>
        </w:tc>
        <w:tc>
          <w:tcPr>
            <w:tcW w:w="1890" w:type="dxa"/>
          </w:tcPr>
          <w:p w14:paraId="28D633EC" w14:textId="5F2665DA" w:rsidR="007C7371" w:rsidRPr="001108DD" w:rsidRDefault="007C7371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Very Low-Income Units</w:t>
            </w:r>
          </w:p>
        </w:tc>
        <w:tc>
          <w:tcPr>
            <w:tcW w:w="1890" w:type="dxa"/>
          </w:tcPr>
          <w:p w14:paraId="3C929AFC" w14:textId="27BDA9E8" w:rsidR="007C7371" w:rsidRPr="001108DD" w:rsidRDefault="007C7371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5F507C81" w14:textId="58F18270" w:rsidR="007C7371" w:rsidRPr="001108DD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Very Low-Income units completed during the planning period</w:t>
            </w:r>
          </w:p>
        </w:tc>
        <w:tc>
          <w:tcPr>
            <w:tcW w:w="1980" w:type="dxa"/>
          </w:tcPr>
          <w:p w14:paraId="2DC53B3A" w14:textId="7EFF50E1" w:rsidR="007C7371" w:rsidRPr="001108DD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7C7371" w:rsidRPr="001108DD" w14:paraId="72CCCAFF" w14:textId="77777777" w:rsidTr="06F63222">
        <w:trPr>
          <w:trHeight w:val="1700"/>
        </w:trPr>
        <w:tc>
          <w:tcPr>
            <w:tcW w:w="1795" w:type="dxa"/>
          </w:tcPr>
          <w:p w14:paraId="282D72E2" w14:textId="4E4980C3" w:rsidR="007C7371" w:rsidRPr="00C8790B" w:rsidRDefault="007C7371" w:rsidP="00F92C9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RHNA VLI</w:t>
            </w:r>
          </w:p>
        </w:tc>
        <w:tc>
          <w:tcPr>
            <w:tcW w:w="1890" w:type="dxa"/>
          </w:tcPr>
          <w:p w14:paraId="729D1EA4" w14:textId="766D2B0E" w:rsidR="007C7371" w:rsidRPr="001108DD" w:rsidRDefault="007C7371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Regional Housing Needs Allocation Very Low-Income</w:t>
            </w:r>
          </w:p>
        </w:tc>
        <w:tc>
          <w:tcPr>
            <w:tcW w:w="1890" w:type="dxa"/>
          </w:tcPr>
          <w:p w14:paraId="10AD71EB" w14:textId="5818B11C" w:rsidR="007C7371" w:rsidRPr="001108DD" w:rsidRDefault="007C7371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68F7ED0E" w14:textId="6EB1A744" w:rsidR="007C7371" w:rsidRPr="001108DD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Number of RHNA units required to be built for the jurisdiction’s Very Low-income level</w:t>
            </w:r>
          </w:p>
        </w:tc>
        <w:tc>
          <w:tcPr>
            <w:tcW w:w="1980" w:type="dxa"/>
          </w:tcPr>
          <w:p w14:paraId="0A4E2421" w14:textId="0C5E1DA8" w:rsidR="007C7371" w:rsidRPr="001108DD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7C7371" w:rsidRPr="001108DD" w14:paraId="1E3FE8DC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36A274FC" w14:textId="6E58F067" w:rsidR="007C7371" w:rsidRDefault="007C7371" w:rsidP="00F92C9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VLI %</w:t>
            </w:r>
          </w:p>
        </w:tc>
        <w:tc>
          <w:tcPr>
            <w:tcW w:w="1890" w:type="dxa"/>
          </w:tcPr>
          <w:p w14:paraId="116EBD31" w14:textId="052BFFA9" w:rsidR="007C7371" w:rsidRDefault="007C7371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Percentage of Very Low-Income units completed</w:t>
            </w:r>
          </w:p>
        </w:tc>
        <w:tc>
          <w:tcPr>
            <w:tcW w:w="1890" w:type="dxa"/>
          </w:tcPr>
          <w:p w14:paraId="605CCBE1" w14:textId="67DECB1F" w:rsidR="007C7371" w:rsidRDefault="007C7371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980" w:type="dxa"/>
          </w:tcPr>
          <w:p w14:paraId="630650BA" w14:textId="0CD7E628" w:rsidR="007C7371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Derived from VLI UNITS divided by RHNA VLI</w:t>
            </w:r>
          </w:p>
        </w:tc>
        <w:tc>
          <w:tcPr>
            <w:tcW w:w="1980" w:type="dxa"/>
          </w:tcPr>
          <w:p w14:paraId="0453CF2F" w14:textId="4D80E848" w:rsidR="007C7371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percentage. “Infinity” is a placeholder for situations where the denominator is zero.</w:t>
            </w:r>
          </w:p>
        </w:tc>
      </w:tr>
      <w:tr w:rsidR="007C7371" w:rsidRPr="001108DD" w14:paraId="0197A494" w14:textId="77777777" w:rsidTr="06F63222">
        <w:trPr>
          <w:trHeight w:val="1700"/>
        </w:trPr>
        <w:tc>
          <w:tcPr>
            <w:tcW w:w="1795" w:type="dxa"/>
          </w:tcPr>
          <w:p w14:paraId="62FD05BB" w14:textId="16089E51" w:rsidR="007C7371" w:rsidRDefault="007C7371" w:rsidP="00F92C9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LI UNITS</w:t>
            </w:r>
          </w:p>
        </w:tc>
        <w:tc>
          <w:tcPr>
            <w:tcW w:w="1890" w:type="dxa"/>
          </w:tcPr>
          <w:p w14:paraId="1FD1C0A9" w14:textId="2E045FDC" w:rsidR="007C7371" w:rsidRDefault="007C7371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Low-Income Units</w:t>
            </w:r>
          </w:p>
        </w:tc>
        <w:tc>
          <w:tcPr>
            <w:tcW w:w="1890" w:type="dxa"/>
          </w:tcPr>
          <w:p w14:paraId="4CD8D22F" w14:textId="01B78D6D" w:rsidR="007C7371" w:rsidRDefault="007C7371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35043728" w14:textId="513A3AD2" w:rsidR="007C7371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Low-Income units completed during the planning period</w:t>
            </w:r>
          </w:p>
        </w:tc>
        <w:tc>
          <w:tcPr>
            <w:tcW w:w="1980" w:type="dxa"/>
          </w:tcPr>
          <w:p w14:paraId="7DC4CA73" w14:textId="1842D344" w:rsidR="007C7371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7C7371" w:rsidRPr="001108DD" w14:paraId="1E9033B0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17EDB9A1" w14:textId="29699F24" w:rsidR="007C7371" w:rsidRDefault="007C7371" w:rsidP="001576B6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RHNA LI</w:t>
            </w:r>
          </w:p>
        </w:tc>
        <w:tc>
          <w:tcPr>
            <w:tcW w:w="1890" w:type="dxa"/>
          </w:tcPr>
          <w:p w14:paraId="15F72717" w14:textId="4286C660" w:rsidR="007C7371" w:rsidRDefault="007C7371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Regional Housing Needs Allocation Low-Income</w:t>
            </w:r>
          </w:p>
        </w:tc>
        <w:tc>
          <w:tcPr>
            <w:tcW w:w="1890" w:type="dxa"/>
          </w:tcPr>
          <w:p w14:paraId="45A3496A" w14:textId="740E8A7F" w:rsidR="007C7371" w:rsidRDefault="007C7371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244439DB" w14:textId="05D1F908" w:rsidR="007C7371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Number of RHNA units required to be built for the jurisdiction’s Low-income level</w:t>
            </w:r>
          </w:p>
        </w:tc>
        <w:tc>
          <w:tcPr>
            <w:tcW w:w="1980" w:type="dxa"/>
          </w:tcPr>
          <w:p w14:paraId="686C51EF" w14:textId="5DE945AB" w:rsidR="007C7371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7C7371" w:rsidRPr="001108DD" w14:paraId="6ACF00E6" w14:textId="77777777" w:rsidTr="06F63222">
        <w:trPr>
          <w:trHeight w:val="1700"/>
        </w:trPr>
        <w:tc>
          <w:tcPr>
            <w:tcW w:w="1795" w:type="dxa"/>
          </w:tcPr>
          <w:p w14:paraId="0438DF20" w14:textId="1E424525" w:rsidR="007C7371" w:rsidRDefault="007C7371" w:rsidP="001576B6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LI %</w:t>
            </w:r>
          </w:p>
        </w:tc>
        <w:tc>
          <w:tcPr>
            <w:tcW w:w="1890" w:type="dxa"/>
          </w:tcPr>
          <w:p w14:paraId="14D49390" w14:textId="5098F50F" w:rsidR="007C7371" w:rsidRDefault="007C7371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Percentage of Low-Income units completed</w:t>
            </w:r>
          </w:p>
        </w:tc>
        <w:tc>
          <w:tcPr>
            <w:tcW w:w="1890" w:type="dxa"/>
          </w:tcPr>
          <w:p w14:paraId="3A2DB2FC" w14:textId="2E574E24" w:rsidR="007C7371" w:rsidRDefault="007C7371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980" w:type="dxa"/>
          </w:tcPr>
          <w:p w14:paraId="063845D1" w14:textId="2D49A283" w:rsidR="007C7371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Derived from LI UNITS divided by RHNA LI</w:t>
            </w:r>
          </w:p>
        </w:tc>
        <w:tc>
          <w:tcPr>
            <w:tcW w:w="1980" w:type="dxa"/>
          </w:tcPr>
          <w:p w14:paraId="37DB155A" w14:textId="108DBA89" w:rsidR="007C7371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percentage. “Infinity” is a placeholder for situations where the denominator is zero.</w:t>
            </w:r>
          </w:p>
        </w:tc>
      </w:tr>
      <w:tr w:rsidR="007C7371" w:rsidRPr="001108DD" w14:paraId="0B98F64A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29182F4D" w14:textId="4BCBC3D6" w:rsidR="007C7371" w:rsidRDefault="007C7371" w:rsidP="001576B6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MOD UNITS</w:t>
            </w:r>
          </w:p>
        </w:tc>
        <w:tc>
          <w:tcPr>
            <w:tcW w:w="1890" w:type="dxa"/>
          </w:tcPr>
          <w:p w14:paraId="1FDB74F1" w14:textId="138068DB" w:rsidR="007C7371" w:rsidRDefault="007C7371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Moderate-Income Units</w:t>
            </w:r>
          </w:p>
        </w:tc>
        <w:tc>
          <w:tcPr>
            <w:tcW w:w="1890" w:type="dxa"/>
          </w:tcPr>
          <w:p w14:paraId="4121FE78" w14:textId="73DA8250" w:rsidR="007C7371" w:rsidRDefault="007C7371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502C0EEB" w14:textId="6F993991" w:rsidR="007C7371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Moderate-Income units completed during the planning period</w:t>
            </w:r>
          </w:p>
        </w:tc>
        <w:tc>
          <w:tcPr>
            <w:tcW w:w="1980" w:type="dxa"/>
          </w:tcPr>
          <w:p w14:paraId="45453898" w14:textId="637D3FE6" w:rsidR="007C7371" w:rsidRDefault="007C7371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7C7371" w:rsidRPr="001108DD" w14:paraId="59A880F2" w14:textId="77777777" w:rsidTr="06F63222">
        <w:trPr>
          <w:trHeight w:val="1700"/>
        </w:trPr>
        <w:tc>
          <w:tcPr>
            <w:tcW w:w="1795" w:type="dxa"/>
          </w:tcPr>
          <w:p w14:paraId="333D7CA9" w14:textId="1C47BD86" w:rsidR="007C7371" w:rsidRDefault="007C7371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RHNA MOD</w:t>
            </w:r>
          </w:p>
        </w:tc>
        <w:tc>
          <w:tcPr>
            <w:tcW w:w="1890" w:type="dxa"/>
          </w:tcPr>
          <w:p w14:paraId="58E424C7" w14:textId="022BB5D6" w:rsidR="007C7371" w:rsidRDefault="007C7371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Regional Housing Needs Allocation Moderate-Income</w:t>
            </w:r>
          </w:p>
        </w:tc>
        <w:tc>
          <w:tcPr>
            <w:tcW w:w="1890" w:type="dxa"/>
          </w:tcPr>
          <w:p w14:paraId="4363C7C6" w14:textId="22C28CF2" w:rsidR="007C7371" w:rsidRDefault="007C7371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65F3DCD5" w14:textId="20AB7501" w:rsidR="007C7371" w:rsidRDefault="007C7371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Number of RHNA units required to be built for the jurisdiction’s Moderate-income level</w:t>
            </w:r>
          </w:p>
        </w:tc>
        <w:tc>
          <w:tcPr>
            <w:tcW w:w="1980" w:type="dxa"/>
          </w:tcPr>
          <w:p w14:paraId="576BB26A" w14:textId="5DFC7C8D" w:rsidR="007C7371" w:rsidRDefault="007C7371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7C7371" w:rsidRPr="001108DD" w14:paraId="31E9FEC8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26EAC4FF" w14:textId="3C161895" w:rsidR="007C7371" w:rsidRDefault="007C7371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MOD %</w:t>
            </w:r>
          </w:p>
        </w:tc>
        <w:tc>
          <w:tcPr>
            <w:tcW w:w="1890" w:type="dxa"/>
          </w:tcPr>
          <w:p w14:paraId="17943E7C" w14:textId="15C6609D" w:rsidR="007C7371" w:rsidRDefault="007C7371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Percentage of Moderate-Income units completed</w:t>
            </w:r>
          </w:p>
        </w:tc>
        <w:tc>
          <w:tcPr>
            <w:tcW w:w="1890" w:type="dxa"/>
          </w:tcPr>
          <w:p w14:paraId="2D2DD857" w14:textId="04E5EC82" w:rsidR="007C7371" w:rsidRDefault="007C7371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980" w:type="dxa"/>
          </w:tcPr>
          <w:p w14:paraId="52D14B69" w14:textId="687A4C8B" w:rsidR="007C7371" w:rsidRDefault="007C7371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Derived from MOD UNITS divided by RHNA MOD</w:t>
            </w:r>
          </w:p>
        </w:tc>
        <w:tc>
          <w:tcPr>
            <w:tcW w:w="1980" w:type="dxa"/>
          </w:tcPr>
          <w:p w14:paraId="4246D1C3" w14:textId="7F81B1EC" w:rsidR="007C7371" w:rsidRDefault="007C7371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percentage. “Infinity” is a placeholder for situations where the denominator is zero.</w:t>
            </w:r>
          </w:p>
        </w:tc>
      </w:tr>
      <w:tr w:rsidR="007C7371" w:rsidRPr="001108DD" w14:paraId="4D41E77D" w14:textId="77777777" w:rsidTr="06F63222">
        <w:trPr>
          <w:trHeight w:val="1700"/>
        </w:trPr>
        <w:tc>
          <w:tcPr>
            <w:tcW w:w="1795" w:type="dxa"/>
          </w:tcPr>
          <w:p w14:paraId="6723AE96" w14:textId="16987959" w:rsidR="007C7371" w:rsidRDefault="007C7371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ABOVE MOD UNITS</w:t>
            </w:r>
          </w:p>
        </w:tc>
        <w:tc>
          <w:tcPr>
            <w:tcW w:w="1890" w:type="dxa"/>
          </w:tcPr>
          <w:p w14:paraId="5EED94F8" w14:textId="6A3C17C1" w:rsidR="007C7371" w:rsidRDefault="007C7371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Above Moderate-Income Units</w:t>
            </w:r>
          </w:p>
        </w:tc>
        <w:tc>
          <w:tcPr>
            <w:tcW w:w="1890" w:type="dxa"/>
          </w:tcPr>
          <w:p w14:paraId="5B78DE2F" w14:textId="1CB0B7B6" w:rsidR="007C7371" w:rsidRDefault="007C7371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46F0A716" w14:textId="6F8230FD" w:rsidR="007C7371" w:rsidRDefault="007C7371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Above Moderate-Income units completed during the planning period</w:t>
            </w:r>
          </w:p>
        </w:tc>
        <w:tc>
          <w:tcPr>
            <w:tcW w:w="1980" w:type="dxa"/>
          </w:tcPr>
          <w:p w14:paraId="1946D40E" w14:textId="068F154D" w:rsidR="007C7371" w:rsidRDefault="007C7371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7C7371" w:rsidRPr="001108DD" w14:paraId="2CFB0268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6D9F65D9" w14:textId="01F4DAE2" w:rsidR="007C7371" w:rsidRDefault="007C7371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RHNA ABOVE MOD</w:t>
            </w:r>
          </w:p>
        </w:tc>
        <w:tc>
          <w:tcPr>
            <w:tcW w:w="1890" w:type="dxa"/>
          </w:tcPr>
          <w:p w14:paraId="171322EF" w14:textId="5657F260" w:rsidR="007C7371" w:rsidRDefault="007C7371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Regional Housing Needs Allocation Above Moderate-Income</w:t>
            </w:r>
          </w:p>
        </w:tc>
        <w:tc>
          <w:tcPr>
            <w:tcW w:w="1890" w:type="dxa"/>
          </w:tcPr>
          <w:p w14:paraId="542FE0FF" w14:textId="447879FD" w:rsidR="007C7371" w:rsidRDefault="007C7371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4BD77CFD" w14:textId="033E6F7B" w:rsidR="007C7371" w:rsidRDefault="007C7371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Number of RHNA units required to be built for the jurisdiction’s Above Moderate-income level</w:t>
            </w:r>
          </w:p>
        </w:tc>
        <w:tc>
          <w:tcPr>
            <w:tcW w:w="1980" w:type="dxa"/>
          </w:tcPr>
          <w:p w14:paraId="24E2D466" w14:textId="0C043970" w:rsidR="007C7371" w:rsidRDefault="007C7371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7C7371" w:rsidRPr="001108DD" w14:paraId="5AEDA2EB" w14:textId="77777777" w:rsidTr="06F63222">
        <w:trPr>
          <w:trHeight w:val="1700"/>
        </w:trPr>
        <w:tc>
          <w:tcPr>
            <w:tcW w:w="1795" w:type="dxa"/>
          </w:tcPr>
          <w:p w14:paraId="1DDC6B69" w14:textId="6CCCA8F5" w:rsidR="007C7371" w:rsidRDefault="007C7371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ABOVE MOD %</w:t>
            </w:r>
          </w:p>
        </w:tc>
        <w:tc>
          <w:tcPr>
            <w:tcW w:w="1890" w:type="dxa"/>
          </w:tcPr>
          <w:p w14:paraId="2C1156A4" w14:textId="36996D85" w:rsidR="007C7371" w:rsidRDefault="007C7371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Percentage of Above Moderate-Income units completed</w:t>
            </w:r>
          </w:p>
        </w:tc>
        <w:tc>
          <w:tcPr>
            <w:tcW w:w="1890" w:type="dxa"/>
          </w:tcPr>
          <w:p w14:paraId="30359BFC" w14:textId="4B44BC93" w:rsidR="007C7371" w:rsidRDefault="007C7371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980" w:type="dxa"/>
          </w:tcPr>
          <w:p w14:paraId="13ADD430" w14:textId="424CD9C7" w:rsidR="007C7371" w:rsidRDefault="007C7371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Derived from ABOVE MOD UNITS divided by RHNA ABOVE MOD</w:t>
            </w:r>
          </w:p>
        </w:tc>
        <w:tc>
          <w:tcPr>
            <w:tcW w:w="1980" w:type="dxa"/>
          </w:tcPr>
          <w:p w14:paraId="0EB1ED6A" w14:textId="01E1F8CD" w:rsidR="007C7371" w:rsidRDefault="007C7371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percentage. “Infinity” is a placeholder for situations where the denominator is zero.</w:t>
            </w:r>
          </w:p>
        </w:tc>
      </w:tr>
      <w:tr w:rsidR="0076373C" w:rsidRPr="001108DD" w14:paraId="1DA5D147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1C0DFDE6" w14:textId="253CBEFB" w:rsidR="0076373C" w:rsidRDefault="0076373C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FD219B9" w14:textId="142331DE" w:rsidR="0076373C" w:rsidRDefault="0076373C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A31BEC1" w14:textId="3111D4F3" w:rsidR="0076373C" w:rsidRDefault="0076373C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16F9EDA" w14:textId="545A8E4C" w:rsidR="0076373C" w:rsidRDefault="0076373C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22DAF2B" w14:textId="2E1E1D66" w:rsidR="0076373C" w:rsidRDefault="0076373C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76373C" w:rsidRPr="001108DD" w14:paraId="239EBD5B" w14:textId="77777777" w:rsidTr="06F63222">
        <w:trPr>
          <w:trHeight w:val="1700"/>
        </w:trPr>
        <w:tc>
          <w:tcPr>
            <w:tcW w:w="1795" w:type="dxa"/>
          </w:tcPr>
          <w:p w14:paraId="225FED73" w14:textId="62608560" w:rsidR="0076373C" w:rsidRDefault="0076373C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525107F" w14:textId="0EBC2192" w:rsidR="0076373C" w:rsidRDefault="0076373C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9F6A910" w14:textId="754C6498" w:rsidR="0076373C" w:rsidRDefault="0076373C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6C084E2" w14:textId="506607F7" w:rsidR="0076373C" w:rsidRDefault="0076373C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2B6A32D" w14:textId="267778E7" w:rsidR="0076373C" w:rsidRDefault="0076373C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76373C" w:rsidRPr="001108DD" w14:paraId="148A5379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003E9D29" w14:textId="76A1455D" w:rsidR="0076373C" w:rsidRDefault="0076373C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D1FEE68" w14:textId="6C6EEDAF" w:rsidR="0076373C" w:rsidRDefault="0076373C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D09F4AF" w14:textId="3D407255" w:rsidR="0076373C" w:rsidRDefault="0076373C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1FCAAD4" w14:textId="3C023F3A" w:rsidR="0076373C" w:rsidRDefault="0076373C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53244E9" w14:textId="2BE99B94" w:rsidR="0076373C" w:rsidRDefault="0076373C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14:paraId="4D9D2BD0" w14:textId="77777777" w:rsidR="007F48F0" w:rsidRPr="001108DD" w:rsidRDefault="007F48F0">
      <w:pPr>
        <w:rPr>
          <w:rFonts w:ascii="Arial" w:hAnsi="Arial" w:cs="Arial"/>
          <w:sz w:val="24"/>
          <w:szCs w:val="24"/>
        </w:rPr>
      </w:pPr>
    </w:p>
    <w:sectPr w:rsidR="007F48F0" w:rsidRPr="001108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E653E"/>
    <w:multiLevelType w:val="hybridMultilevel"/>
    <w:tmpl w:val="A1EE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8F0"/>
    <w:rsid w:val="000634F5"/>
    <w:rsid w:val="00087B0D"/>
    <w:rsid w:val="000D27C3"/>
    <w:rsid w:val="001108DD"/>
    <w:rsid w:val="00112787"/>
    <w:rsid w:val="001576B6"/>
    <w:rsid w:val="00160E3B"/>
    <w:rsid w:val="001A1A5D"/>
    <w:rsid w:val="001F30ED"/>
    <w:rsid w:val="00203A68"/>
    <w:rsid w:val="002231C5"/>
    <w:rsid w:val="002432D2"/>
    <w:rsid w:val="00251D54"/>
    <w:rsid w:val="0025485A"/>
    <w:rsid w:val="002A1401"/>
    <w:rsid w:val="002B3D78"/>
    <w:rsid w:val="002F75F7"/>
    <w:rsid w:val="00305AA9"/>
    <w:rsid w:val="003108DE"/>
    <w:rsid w:val="003C3D23"/>
    <w:rsid w:val="00442FD3"/>
    <w:rsid w:val="004462E2"/>
    <w:rsid w:val="00454B1F"/>
    <w:rsid w:val="00462133"/>
    <w:rsid w:val="004C32DA"/>
    <w:rsid w:val="00557D17"/>
    <w:rsid w:val="006204E4"/>
    <w:rsid w:val="00662D0B"/>
    <w:rsid w:val="006858C3"/>
    <w:rsid w:val="00702456"/>
    <w:rsid w:val="00705897"/>
    <w:rsid w:val="00720435"/>
    <w:rsid w:val="00724485"/>
    <w:rsid w:val="0076373C"/>
    <w:rsid w:val="00781868"/>
    <w:rsid w:val="007A79EC"/>
    <w:rsid w:val="007B47F8"/>
    <w:rsid w:val="007C7371"/>
    <w:rsid w:val="007D4A3F"/>
    <w:rsid w:val="007E1AF3"/>
    <w:rsid w:val="007F39F9"/>
    <w:rsid w:val="007F48F0"/>
    <w:rsid w:val="00840A2C"/>
    <w:rsid w:val="008714B8"/>
    <w:rsid w:val="008944F8"/>
    <w:rsid w:val="009368FE"/>
    <w:rsid w:val="00956962"/>
    <w:rsid w:val="009607CC"/>
    <w:rsid w:val="009A14A8"/>
    <w:rsid w:val="00A03E6B"/>
    <w:rsid w:val="00A90381"/>
    <w:rsid w:val="00AE78DE"/>
    <w:rsid w:val="00B03F52"/>
    <w:rsid w:val="00B10002"/>
    <w:rsid w:val="00B1075F"/>
    <w:rsid w:val="00B8448C"/>
    <w:rsid w:val="00C045B9"/>
    <w:rsid w:val="00C21B17"/>
    <w:rsid w:val="00C3363A"/>
    <w:rsid w:val="00C83026"/>
    <w:rsid w:val="00C8790B"/>
    <w:rsid w:val="00CA2A02"/>
    <w:rsid w:val="00CC26A9"/>
    <w:rsid w:val="00D9215E"/>
    <w:rsid w:val="00DB1E64"/>
    <w:rsid w:val="00E8058C"/>
    <w:rsid w:val="00E90DF4"/>
    <w:rsid w:val="00E944ED"/>
    <w:rsid w:val="00ED30E6"/>
    <w:rsid w:val="00F00D2A"/>
    <w:rsid w:val="00F05DE5"/>
    <w:rsid w:val="00F22169"/>
    <w:rsid w:val="00F31C4C"/>
    <w:rsid w:val="00F42247"/>
    <w:rsid w:val="00F92C91"/>
    <w:rsid w:val="00FF6950"/>
    <w:rsid w:val="06F63222"/>
    <w:rsid w:val="17BEA1AE"/>
    <w:rsid w:val="25756E7E"/>
    <w:rsid w:val="41468BF7"/>
    <w:rsid w:val="60683249"/>
    <w:rsid w:val="647D2974"/>
    <w:rsid w:val="70DDF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2ACE"/>
  <w15:docId w15:val="{20344D0B-4B2F-4450-B684-077E5E1B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54B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B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3D78"/>
    <w:pPr>
      <w:ind w:left="720"/>
      <w:contextualSpacing/>
    </w:pPr>
  </w:style>
  <w:style w:type="table" w:styleId="PlainTable1">
    <w:name w:val="Plain Table 1"/>
    <w:basedOn w:val="TableNormal"/>
    <w:uiPriority w:val="41"/>
    <w:rsid w:val="00203A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5">
    <w:name w:val="Grid Table 3 Accent 5"/>
    <w:basedOn w:val="TableNormal"/>
    <w:uiPriority w:val="48"/>
    <w:rsid w:val="00442FD3"/>
    <w:pPr>
      <w:spacing w:after="0" w:line="240" w:lineRule="auto"/>
    </w:pPr>
    <w:tblPr>
      <w:tblStyleRowBandSize w:val="1"/>
      <w:tblStyleColBandSize w:val="1"/>
      <w:tblBorders>
        <w:top w:val="single" w:sz="4" w:space="0" w:color="D1DB8D" w:themeColor="accent5" w:themeTint="99"/>
        <w:left w:val="single" w:sz="4" w:space="0" w:color="D1DB8D" w:themeColor="accent5" w:themeTint="99"/>
        <w:bottom w:val="single" w:sz="4" w:space="0" w:color="D1DB8D" w:themeColor="accent5" w:themeTint="99"/>
        <w:right w:val="single" w:sz="4" w:space="0" w:color="D1DB8D" w:themeColor="accent5" w:themeTint="99"/>
        <w:insideH w:val="single" w:sz="4" w:space="0" w:color="D1DB8D" w:themeColor="accent5" w:themeTint="99"/>
        <w:insideV w:val="single" w:sz="4" w:space="0" w:color="D1DB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3D9" w:themeFill="accent5" w:themeFillTint="33"/>
      </w:tcPr>
    </w:tblStylePr>
    <w:tblStylePr w:type="band1Horz">
      <w:tblPr/>
      <w:tcPr>
        <w:shd w:val="clear" w:color="auto" w:fill="F0F3D9" w:themeFill="accent5" w:themeFillTint="33"/>
      </w:tcPr>
    </w:tblStylePr>
    <w:tblStylePr w:type="neCell">
      <w:tblPr/>
      <w:tcPr>
        <w:tcBorders>
          <w:bottom w:val="single" w:sz="4" w:space="0" w:color="D1DB8D" w:themeColor="accent5" w:themeTint="99"/>
        </w:tcBorders>
      </w:tcPr>
    </w:tblStylePr>
    <w:tblStylePr w:type="nwCell">
      <w:tblPr/>
      <w:tcPr>
        <w:tcBorders>
          <w:bottom w:val="single" w:sz="4" w:space="0" w:color="D1DB8D" w:themeColor="accent5" w:themeTint="99"/>
        </w:tcBorders>
      </w:tcPr>
    </w:tblStylePr>
    <w:tblStylePr w:type="seCell">
      <w:tblPr/>
      <w:tcPr>
        <w:tcBorders>
          <w:top w:val="single" w:sz="4" w:space="0" w:color="D1DB8D" w:themeColor="accent5" w:themeTint="99"/>
        </w:tcBorders>
      </w:tcPr>
    </w:tblStylePr>
    <w:tblStylePr w:type="swCell">
      <w:tblPr/>
      <w:tcPr>
        <w:tcBorders>
          <w:top w:val="single" w:sz="4" w:space="0" w:color="D1DB8D" w:themeColor="accent5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42FD3"/>
    <w:pPr>
      <w:spacing w:after="0" w:line="240" w:lineRule="auto"/>
    </w:pPr>
    <w:tblPr>
      <w:tblStyleRowBandSize w:val="1"/>
      <w:tblStyleColBandSize w:val="1"/>
      <w:tblBorders>
        <w:top w:val="single" w:sz="4" w:space="0" w:color="E2F1EB" w:themeColor="accent2" w:themeTint="99"/>
        <w:left w:val="single" w:sz="4" w:space="0" w:color="E2F1EB" w:themeColor="accent2" w:themeTint="99"/>
        <w:bottom w:val="single" w:sz="4" w:space="0" w:color="E2F1EB" w:themeColor="accent2" w:themeTint="99"/>
        <w:right w:val="single" w:sz="4" w:space="0" w:color="E2F1EB" w:themeColor="accent2" w:themeTint="99"/>
        <w:insideH w:val="single" w:sz="4" w:space="0" w:color="E2F1EB" w:themeColor="accent2" w:themeTint="99"/>
        <w:insideV w:val="single" w:sz="4" w:space="0" w:color="E2F1E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AF8" w:themeFill="accent2" w:themeFillTint="33"/>
      </w:tcPr>
    </w:tblStylePr>
    <w:tblStylePr w:type="band1Horz">
      <w:tblPr/>
      <w:tcPr>
        <w:shd w:val="clear" w:color="auto" w:fill="F5FAF8" w:themeFill="accent2" w:themeFillTint="33"/>
      </w:tcPr>
    </w:tblStylePr>
    <w:tblStylePr w:type="neCell">
      <w:tblPr/>
      <w:tcPr>
        <w:tcBorders>
          <w:bottom w:val="single" w:sz="4" w:space="0" w:color="E2F1EB" w:themeColor="accent2" w:themeTint="99"/>
        </w:tcBorders>
      </w:tcPr>
    </w:tblStylePr>
    <w:tblStylePr w:type="nwCell">
      <w:tblPr/>
      <w:tcPr>
        <w:tcBorders>
          <w:bottom w:val="single" w:sz="4" w:space="0" w:color="E2F1EB" w:themeColor="accent2" w:themeTint="99"/>
        </w:tcBorders>
      </w:tcPr>
    </w:tblStylePr>
    <w:tblStylePr w:type="seCell">
      <w:tblPr/>
      <w:tcPr>
        <w:tcBorders>
          <w:top w:val="single" w:sz="4" w:space="0" w:color="E2F1EB" w:themeColor="accent2" w:themeTint="99"/>
        </w:tcBorders>
      </w:tcPr>
    </w:tblStylePr>
    <w:tblStylePr w:type="swCell">
      <w:tblPr/>
      <w:tcPr>
        <w:tcBorders>
          <w:top w:val="single" w:sz="4" w:space="0" w:color="E2F1EB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3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5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HCD Colors">
      <a:dk1>
        <a:sysClr val="windowText" lastClr="000000"/>
      </a:dk1>
      <a:lt1>
        <a:sysClr val="window" lastClr="FFFFFF"/>
      </a:lt1>
      <a:dk2>
        <a:srgbClr val="F69B11"/>
      </a:dk2>
      <a:lt2>
        <a:srgbClr val="F8F518"/>
      </a:lt2>
      <a:accent1>
        <a:srgbClr val="1A468C"/>
      </a:accent1>
      <a:accent2>
        <a:srgbClr val="D0E8DF"/>
      </a:accent2>
      <a:accent3>
        <a:srgbClr val="44A92E"/>
      </a:accent3>
      <a:accent4>
        <a:srgbClr val="3396C0"/>
      </a:accent4>
      <a:accent5>
        <a:srgbClr val="B4C442"/>
      </a:accent5>
      <a:accent6>
        <a:srgbClr val="EA1011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C0324EE935A042980BB2853FF4FAFF" ma:contentTypeVersion="4" ma:contentTypeDescription="Create a new document." ma:contentTypeScope="" ma:versionID="7abb029542c87ddbb53925dff119c755">
  <xsd:schema xmlns:xsd="http://www.w3.org/2001/XMLSchema" xmlns:xs="http://www.w3.org/2001/XMLSchema" xmlns:p="http://schemas.microsoft.com/office/2006/metadata/properties" xmlns:ns2="2a7e548c-5baa-4a6f-a723-60d77ce5b796" xmlns:ns3="73725e59-b69e-4d29-bddb-ffb3bc5c1037" targetNamespace="http://schemas.microsoft.com/office/2006/metadata/properties" ma:root="true" ma:fieldsID="26ed785ff29f21edae9e1703cd2b671d" ns2:_="" ns3:_="">
    <xsd:import namespace="2a7e548c-5baa-4a6f-a723-60d77ce5b796"/>
    <xsd:import namespace="73725e59-b69e-4d29-bddb-ffb3bc5c10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e548c-5baa-4a6f-a723-60d77ce5b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25e59-b69e-4d29-bddb-ffb3bc5c103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79DA95-F2CC-459D-AE0D-860AFB77C5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223463-98B3-4F02-A1FE-16F387FD03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1E0205-B5F6-4C00-9B4D-328C2E8CF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e548c-5baa-4a6f-a723-60d77ce5b796"/>
    <ds:schemaRef ds:uri="73725e59-b69e-4d29-bddb-ffb3bc5c10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Nuch, John@HCD</dc:creator>
  <cp:keywords/>
  <cp:lastModifiedBy>Nuch, John@HCD</cp:lastModifiedBy>
  <cp:revision>2</cp:revision>
  <dcterms:created xsi:type="dcterms:W3CDTF">2023-01-30T22:46:00Z</dcterms:created>
  <dcterms:modified xsi:type="dcterms:W3CDTF">2023-01-30T22:46:00Z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0x0101004DC0324EE935A042980BB2853FF4FAFF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