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459A91" w14:textId="77777777" w:rsidR="0093441E" w:rsidRDefault="00000000">
      <w:pPr>
        <w:spacing w:after="60"/>
        <w:jc w:val="center"/>
      </w:pPr>
      <w:r>
        <w:rPr>
          <w:b/>
          <w:bCs/>
          <w:color w:val="1F2937"/>
          <w:sz w:val="40"/>
          <w:szCs w:val="40"/>
        </w:rPr>
        <w:t>Trinity Pei</w:t>
      </w:r>
    </w:p>
    <w:p w14:paraId="4C477C2D" w14:textId="77777777" w:rsidR="0093441E" w:rsidRDefault="00000000">
      <w:pPr>
        <w:spacing w:after="200"/>
        <w:jc w:val="center"/>
      </w:pPr>
      <w:r>
        <w:rPr>
          <w:color w:val="555555"/>
          <w:sz w:val="18"/>
          <w:szCs w:val="18"/>
        </w:rPr>
        <w:t xml:space="preserve">Australia | trinitypei666@gmail.com | +61 489 148 500 | LinkedIn / </w:t>
      </w:r>
      <w:hyperlink r:id="rId5" w:history="1">
        <w:r w:rsidR="0093441E">
          <w:rPr>
            <w:color w:val="2F6F8F"/>
            <w:sz w:val="18"/>
            <w:szCs w:val="18"/>
            <w:u w:val="single"/>
          </w:rPr>
          <w:t>www.linkedin.com/in/trinity-pei</w:t>
        </w:r>
      </w:hyperlink>
      <w:r>
        <w:rPr>
          <w:color w:val="555555"/>
          <w:sz w:val="18"/>
          <w:szCs w:val="18"/>
        </w:rPr>
        <w:t xml:space="preserve"> | Portfolio / </w:t>
      </w:r>
      <w:hyperlink r:id="rId6" w:history="1">
        <w:r w:rsidR="0093441E">
          <w:rPr>
            <w:color w:val="2F6F8F"/>
            <w:sz w:val="18"/>
            <w:szCs w:val="18"/>
            <w:u w:val="single"/>
          </w:rPr>
          <w:t>trinitypei.vercel.app</w:t>
        </w:r>
      </w:hyperlink>
    </w:p>
    <w:p w14:paraId="6D739978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Professional Summary</w:t>
      </w:r>
    </w:p>
    <w:p w14:paraId="06D3899B" w14:textId="3C14BC52" w:rsidR="0093441E" w:rsidRDefault="00000000">
      <w:pPr>
        <w:spacing w:after="80"/>
      </w:pPr>
      <w:r>
        <w:rPr>
          <w:color w:val="222222"/>
        </w:rPr>
        <w:t xml:space="preserve">Master of Geographic Information Science (University of Queensland, 2026) with hands-on experience in spatial data analysis, remote sensing, and GIS-driven decision support. Skilled in ArcGIS Pro, QGIS, Python (geopandas, scikit-learn), SQL, and GlideApps for processing large geospatial datasets. Seeking a Spatial Analyst or GIS Analyst role in Australia to apply data-driven geospatial solutions to real-world planning, environmental, </w:t>
      </w:r>
      <w:r>
        <w:rPr>
          <w:rFonts w:hint="eastAsia"/>
          <w:color w:val="222222"/>
        </w:rPr>
        <w:t>en</w:t>
      </w:r>
      <w:r>
        <w:rPr>
          <w:color w:val="222222"/>
        </w:rPr>
        <w:t>ergy and infrastructure challenges.</w:t>
      </w:r>
    </w:p>
    <w:p w14:paraId="7C52C045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Education</w:t>
      </w:r>
    </w:p>
    <w:p w14:paraId="0DA7036B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Master of Geographic Information Science — University of Queensland, Australia</w:t>
      </w:r>
      <w:r>
        <w:rPr>
          <w:i/>
          <w:iCs/>
          <w:color w:val="555555"/>
          <w:sz w:val="19"/>
          <w:szCs w:val="19"/>
        </w:rPr>
        <w:tab/>
        <w:t>Feb 2025 – Nov 2026</w:t>
      </w:r>
    </w:p>
    <w:p w14:paraId="5B3AC602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Awards: Dean's Commendation for Academic Excellence, Faculty of Science (Semester 1, 2026)</w:t>
      </w:r>
    </w:p>
    <w:p w14:paraId="78CB2605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Coursework: Geographic Information Systems, Spatial Analysis &amp; Modelling, Earth Observation &amp; Remote Sensing Image Processing, Geospatial Processing &amp; Web Mapping, Landscape Ecology, Biogeography &amp; Geomorphology, Environmental Impact Assessment, Data Management &amp; Computing, Applied Research Methods</w:t>
      </w:r>
    </w:p>
    <w:p w14:paraId="247E9237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Bachelor of Geographic Science — Huaiyin Normal University, China</w:t>
      </w:r>
      <w:r>
        <w:rPr>
          <w:i/>
          <w:iCs/>
          <w:color w:val="555555"/>
          <w:sz w:val="19"/>
          <w:szCs w:val="19"/>
        </w:rPr>
        <w:tab/>
        <w:t>Sep 2018 – Jun 2022</w:t>
      </w:r>
    </w:p>
    <w:p w14:paraId="26BC2053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Awards: College of Urban &amp; Environmental Sciences Scholarship (×5)</w:t>
      </w:r>
    </w:p>
    <w:p w14:paraId="1A30C98D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Project &amp; Research Experience</w:t>
      </w:r>
    </w:p>
    <w:p w14:paraId="5CB0DEF1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Spatial Data Analysis – Airbnb / Short-Term Rental Study | University of Queensland</w:t>
      </w:r>
      <w:r>
        <w:rPr>
          <w:i/>
          <w:iCs/>
          <w:color w:val="555555"/>
          <w:sz w:val="19"/>
          <w:szCs w:val="19"/>
        </w:rPr>
        <w:tab/>
        <w:t>Mar 2026 – Present</w:t>
      </w:r>
    </w:p>
    <w:p w14:paraId="0865B0A6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Investigated how major events shape short-term rental prices and spatial demand on the Gold Coast (2023–2025), motivated by its linear tourism geography and approaching cycle of major-event hosting, including the 2032 Brisbane Olympics.</w:t>
      </w:r>
    </w:p>
    <w:p w14:paraId="403695C3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Processed spatial data with Python (GeoPandas) for kernel density and Location Quotient mapping, then ran R-based fixed-effects regressions and analysis across ~4 million property-day observations and 27 verified events.</w:t>
      </w:r>
    </w:p>
    <w:p w14:paraId="091C424B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Revealed selective price premiums (sport +3.2%, festival +2.4%) shaped by event footprint geometry, with spatial demand patterns concentrating most sharply near circuit-type venues.</w:t>
      </w:r>
    </w:p>
    <w:p w14:paraId="1C27F2AB" w14:textId="65712B99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Internet+ Innovation Competition – Geo-Product Design Lead | Provincial Silver Award</w:t>
      </w:r>
      <w:r>
        <w:rPr>
          <w:i/>
          <w:iCs/>
          <w:color w:val="555555"/>
          <w:sz w:val="19"/>
          <w:szCs w:val="19"/>
        </w:rPr>
        <w:tab/>
        <w:t>Jun 2024 – Dec 2024</w:t>
      </w:r>
    </w:p>
    <w:p w14:paraId="43953F2C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Collaborated with a student team to design a GPS + BeiDou dual-mode app for pet tracking, integrating geofencing alerts and social features informed by 760+ survey responses.</w:t>
      </w:r>
    </w:p>
    <w:p w14:paraId="4FA5458A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Co-built 18 interactive Figma screens with teammates; optimisation lifted click-through conversion by 35% in testing.</w:t>
      </w:r>
    </w:p>
    <w:p w14:paraId="12698EB6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Professional Experience</w:t>
      </w:r>
    </w:p>
    <w:p w14:paraId="76948BD8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Data &amp; Commercial Operations Intern – Automotive | Bilibili, Shanghai</w:t>
      </w:r>
      <w:r>
        <w:rPr>
          <w:i/>
          <w:iCs/>
          <w:color w:val="555555"/>
          <w:sz w:val="19"/>
          <w:szCs w:val="19"/>
        </w:rPr>
        <w:tab/>
        <w:t>Nov 2025 – Feb 2026</w:t>
      </w:r>
    </w:p>
    <w:p w14:paraId="3BC5D25C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Built a data monitoring framework on first-party platform data, delivering 20+ weekly/monthly reports analysing traffic structure, creative performance and audience-matching to surface CTR and targeting issues.</w:t>
      </w:r>
    </w:p>
    <w:p w14:paraId="2F23D4B0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Applied Python + AI-assisted segmentation to define 10+ NEV client audience profiles (Huawei HIMA, Zeekr, Li Auto), lifting CTR by 15–25%.</w:t>
      </w:r>
    </w:p>
    <w:p w14:paraId="0CA31F6F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Sales Associate | David Jones (Premium Department Store), Brisbane</w:t>
      </w:r>
      <w:r>
        <w:rPr>
          <w:i/>
          <w:iCs/>
          <w:color w:val="555555"/>
          <w:sz w:val="19"/>
          <w:szCs w:val="19"/>
        </w:rPr>
        <w:tab/>
        <w:t>Sep 2025 – Nov 2025</w:t>
      </w:r>
    </w:p>
    <w:p w14:paraId="68F9A157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Served Australian and international customers in English as the primary working language during Black Friday and Christmas peak periods; personal peak-day sales AUD 3,000+ (top 10% in store).</w:t>
      </w:r>
    </w:p>
    <w:p w14:paraId="4BAF7367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Applied cross-cultural communication skills to read customer needs and personality through conversation, tailoring recommendations and service in real time.</w:t>
      </w:r>
    </w:p>
    <w:p w14:paraId="24EB065E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Technical Skills</w:t>
      </w:r>
    </w:p>
    <w:p w14:paraId="676016B8" w14:textId="77777777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GIS &amp; Remote Sensing: </w:t>
      </w:r>
      <w:r>
        <w:rPr>
          <w:color w:val="222222"/>
          <w:sz w:val="19"/>
          <w:szCs w:val="19"/>
        </w:rPr>
        <w:t>ArcGIS Pro, QGIS, ENVI/ERDAS (basics), spatial analysis, hotspot &amp; network analysis, map visualisation, cartography, geocoding</w:t>
      </w:r>
    </w:p>
    <w:p w14:paraId="6C547120" w14:textId="1D5E5A26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Programming &amp; Data: </w:t>
      </w:r>
      <w:r>
        <w:rPr>
          <w:color w:val="222222"/>
          <w:sz w:val="19"/>
          <w:szCs w:val="19"/>
        </w:rPr>
        <w:t>Python (pandas, geopandas, scikit-learn), R, SQL, Power BI, GlideApps; data cleaning, exploratory analysis, dashboarding, geospatial reporting</w:t>
      </w:r>
    </w:p>
    <w:p w14:paraId="7E84C21F" w14:textId="77777777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AI-Augmented Workflows: </w:t>
      </w:r>
      <w:r>
        <w:rPr>
          <w:color w:val="222222"/>
          <w:sz w:val="19"/>
          <w:szCs w:val="19"/>
        </w:rPr>
        <w:t>ChatGPT, Claude, Copilot; prompt engineering for spatial data cleaning, code generation, geo-text extraction and automated report drafting</w:t>
      </w:r>
    </w:p>
    <w:p w14:paraId="461815E0" w14:textId="77777777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Languages: </w:t>
      </w:r>
      <w:r>
        <w:rPr>
          <w:color w:val="222222"/>
          <w:sz w:val="19"/>
          <w:szCs w:val="19"/>
        </w:rPr>
        <w:t>English – professional working proficiency (IELTS 7.5, Listening 8.5); Mandarin Chinese – native</w:t>
      </w:r>
    </w:p>
    <w:p w14:paraId="250BFA88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References</w:t>
      </w:r>
    </w:p>
    <w:p w14:paraId="57970A2C" w14:textId="77777777" w:rsidR="0093441E" w:rsidRDefault="00000000">
      <w:r>
        <w:rPr>
          <w:color w:val="222222"/>
          <w:sz w:val="19"/>
          <w:szCs w:val="19"/>
        </w:rPr>
        <w:t>Available upon request</w:t>
      </w:r>
    </w:p>
    <w:sectPr w:rsidR="0093441E">
      <w:pgSz w:w="12240" w:h="15840"/>
      <w:pgMar w:top="500" w:right="900" w:bottom="5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EBD2A8F"/>
    <w:multiLevelType w:val="hybridMultilevel"/>
    <w:tmpl w:val="E2765A74"/>
    <w:lvl w:ilvl="0" w:tplc="8C7E6476">
      <w:start w:val="1"/>
      <w:numFmt w:val="bullet"/>
      <w:lvlText w:val="•"/>
      <w:lvlJc w:val="left"/>
      <w:pPr>
        <w:ind w:left="360" w:hanging="260"/>
      </w:pPr>
    </w:lvl>
    <w:lvl w:ilvl="1" w:tplc="7D3CCD80">
      <w:numFmt w:val="decimal"/>
      <w:lvlText w:val=""/>
      <w:lvlJc w:val="left"/>
    </w:lvl>
    <w:lvl w:ilvl="2" w:tplc="6592029E">
      <w:numFmt w:val="decimal"/>
      <w:lvlText w:val=""/>
      <w:lvlJc w:val="left"/>
    </w:lvl>
    <w:lvl w:ilvl="3" w:tplc="DCC6404C">
      <w:numFmt w:val="decimal"/>
      <w:lvlText w:val=""/>
      <w:lvlJc w:val="left"/>
    </w:lvl>
    <w:lvl w:ilvl="4" w:tplc="0FE62CA8">
      <w:numFmt w:val="decimal"/>
      <w:lvlText w:val=""/>
      <w:lvlJc w:val="left"/>
    </w:lvl>
    <w:lvl w:ilvl="5" w:tplc="9F864074">
      <w:numFmt w:val="decimal"/>
      <w:lvlText w:val=""/>
      <w:lvlJc w:val="left"/>
    </w:lvl>
    <w:lvl w:ilvl="6" w:tplc="03F05392">
      <w:numFmt w:val="decimal"/>
      <w:lvlText w:val=""/>
      <w:lvlJc w:val="left"/>
    </w:lvl>
    <w:lvl w:ilvl="7" w:tplc="A01E4712">
      <w:numFmt w:val="decimal"/>
      <w:lvlText w:val=""/>
      <w:lvlJc w:val="left"/>
    </w:lvl>
    <w:lvl w:ilvl="8" w:tplc="E7C067F6">
      <w:numFmt w:val="decimal"/>
      <w:lvlText w:val=""/>
      <w:lvlJc w:val="left"/>
    </w:lvl>
  </w:abstractNum>
  <w:abstractNum w:abstractNumId="1" w15:restartNumberingAfterBreak="0">
    <w:nsid w:val="4A7B1E8A"/>
    <w:multiLevelType w:val="hybridMultilevel"/>
    <w:tmpl w:val="930E0D12"/>
    <w:lvl w:ilvl="0" w:tplc="AEC09394">
      <w:start w:val="1"/>
      <w:numFmt w:val="bullet"/>
      <w:lvlText w:val="●"/>
      <w:lvlJc w:val="left"/>
      <w:pPr>
        <w:ind w:left="720" w:hanging="360"/>
      </w:pPr>
    </w:lvl>
    <w:lvl w:ilvl="1" w:tplc="43406BA4">
      <w:start w:val="1"/>
      <w:numFmt w:val="bullet"/>
      <w:lvlText w:val="○"/>
      <w:lvlJc w:val="left"/>
      <w:pPr>
        <w:ind w:left="1440" w:hanging="360"/>
      </w:pPr>
    </w:lvl>
    <w:lvl w:ilvl="2" w:tplc="0A48EBE6">
      <w:start w:val="1"/>
      <w:numFmt w:val="bullet"/>
      <w:lvlText w:val="■"/>
      <w:lvlJc w:val="left"/>
      <w:pPr>
        <w:ind w:left="2160" w:hanging="360"/>
      </w:pPr>
    </w:lvl>
    <w:lvl w:ilvl="3" w:tplc="5734D1FE">
      <w:start w:val="1"/>
      <w:numFmt w:val="bullet"/>
      <w:lvlText w:val="●"/>
      <w:lvlJc w:val="left"/>
      <w:pPr>
        <w:ind w:left="2880" w:hanging="360"/>
      </w:pPr>
    </w:lvl>
    <w:lvl w:ilvl="4" w:tplc="AC40C154">
      <w:start w:val="1"/>
      <w:numFmt w:val="bullet"/>
      <w:lvlText w:val="○"/>
      <w:lvlJc w:val="left"/>
      <w:pPr>
        <w:ind w:left="3600" w:hanging="360"/>
      </w:pPr>
    </w:lvl>
    <w:lvl w:ilvl="5" w:tplc="6B368024">
      <w:start w:val="1"/>
      <w:numFmt w:val="bullet"/>
      <w:lvlText w:val="■"/>
      <w:lvlJc w:val="left"/>
      <w:pPr>
        <w:ind w:left="4320" w:hanging="360"/>
      </w:pPr>
    </w:lvl>
    <w:lvl w:ilvl="6" w:tplc="6BCCEA0C">
      <w:start w:val="1"/>
      <w:numFmt w:val="bullet"/>
      <w:lvlText w:val="●"/>
      <w:lvlJc w:val="left"/>
      <w:pPr>
        <w:ind w:left="5040" w:hanging="360"/>
      </w:pPr>
    </w:lvl>
    <w:lvl w:ilvl="7" w:tplc="72D2778A">
      <w:start w:val="1"/>
      <w:numFmt w:val="bullet"/>
      <w:lvlText w:val="●"/>
      <w:lvlJc w:val="left"/>
      <w:pPr>
        <w:ind w:left="5760" w:hanging="360"/>
      </w:pPr>
    </w:lvl>
    <w:lvl w:ilvl="8" w:tplc="53FA3612">
      <w:start w:val="1"/>
      <w:numFmt w:val="bullet"/>
      <w:lvlText w:val="●"/>
      <w:lvlJc w:val="left"/>
      <w:pPr>
        <w:ind w:left="6480" w:hanging="360"/>
      </w:pPr>
    </w:lvl>
  </w:abstractNum>
  <w:num w:numId="1" w16cid:durableId="2026517180">
    <w:abstractNumId w:val="1"/>
    <w:lvlOverride w:ilvl="0">
      <w:startOverride w:val="1"/>
    </w:lvlOverride>
  </w:num>
  <w:num w:numId="2" w16cid:durableId="14830403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441E"/>
    <w:rsid w:val="00116777"/>
    <w:rsid w:val="0093441E"/>
    <w:rsid w:val="00B02CBC"/>
    <w:rsid w:val="00DA44F8"/>
    <w:rsid w:val="00EF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97FA02"/>
  <w15:docId w15:val="{027672F4-BC6B-2044-9517-32D868708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rinitypei.vercel.app/" TargetMode="External"/><Relationship Id="rId5" Type="http://schemas.openxmlformats.org/officeDocument/2006/relationships/hyperlink" Target="https://www.linkedin.com/in/trinity-pe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612</Words>
  <Characters>3491</Characters>
  <Application>Microsoft Office Word</Application>
  <DocSecurity>0</DocSecurity>
  <Lines>29</Lines>
  <Paragraphs>8</Paragraphs>
  <ScaleCrop>false</ScaleCrop>
  <Company/>
  <LinksUpToDate>false</LinksUpToDate>
  <CharactersWithSpaces>4095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Trinity Pei</cp:lastModifiedBy>
  <cp:revision>3</cp:revision>
  <dcterms:created xsi:type="dcterms:W3CDTF">2026-08-11T07:51:00Z</dcterms:created>
  <dcterms:modified xsi:type="dcterms:W3CDTF">2026-08-17T09:06:00Z</dcterms:modified>
</cp:coreProperties>
</file>