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591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708"/>
        <w:gridCol w:w="72"/>
        <w:gridCol w:w="618"/>
        <w:gridCol w:w="143"/>
        <w:gridCol w:w="352"/>
        <w:gridCol w:w="147"/>
        <w:gridCol w:w="187"/>
        <w:gridCol w:w="2699"/>
        <w:gridCol w:w="9"/>
        <w:gridCol w:w="3018"/>
        <w:gridCol w:w="576"/>
        <w:gridCol w:w="103"/>
        <w:gridCol w:w="544"/>
        <w:gridCol w:w="179"/>
        <w:gridCol w:w="57"/>
        <w:gridCol w:w="179"/>
      </w:tblGrid>
      <w:tr>
        <w:trPr>
          <w:gridAfter w:val="2"/>
        </w:trPr>
        <w:tc>
          <w:tcPr>
            <w:gridSpan w:val="14"/>
            <w:tcBorders>
              <w:top w:val="single" w:color="000000" w:sz="1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Министерство образования, науки и молодежной политики Республики Коми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mallCaps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b/>
                <w:smallCaps/>
                <w:sz w:val="16"/>
                <w:szCs w:val="16"/>
              </w:rPr>
              <w:t xml:space="preserve">Государственное профессиональное образовательное учреждение </w:t>
            </w:r>
            <w:r/>
          </w:p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rFonts w:ascii="Times New Roman" w:hAnsi="Times New Roman" w:eastAsia="Times New Roman"/>
                <w:b/>
                <w:spacing w:val="20"/>
                <w:sz w:val="21"/>
                <w:szCs w:val="21"/>
              </w:rPr>
              <w:t xml:space="preserve">имени</w:t>
            </w:r>
            <w:r>
              <w:rPr>
                <w:rFonts w:ascii="Times New Roman" w:hAnsi="Times New Roman" w:eastAsia="Times New Roman"/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  <w:r>
              <w:rPr>
                <w:rFonts w:ascii="Times New Roman" w:hAnsi="Times New Roman" w:eastAsia="Times New Roman"/>
                <w:spacing w:val="20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single" w:color="000000" w:sz="1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/>
                <w:sz w:val="8"/>
                <w:szCs w:val="8"/>
              </w:rPr>
            </w:r>
            <w:r/>
          </w:p>
        </w:tc>
      </w:tr>
      <w:tr>
        <w:trPr>
          <w:gridAfter w:val="2"/>
        </w:trPr>
        <w:tc>
          <w:tcPr>
            <w:gridSpan w:val="9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935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/>
                <w:sz w:val="6"/>
                <w:szCs w:val="6"/>
              </w:rPr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20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/>
                <w:sz w:val="6"/>
                <w:szCs w:val="6"/>
              </w:rPr>
            </w:r>
            <w:r/>
          </w:p>
        </w:tc>
      </w:tr>
      <w:tr>
        <w:trPr>
          <w:gridAfter w:val="2"/>
        </w:trPr>
        <w:tc>
          <w:tcPr>
            <w:gridSpan w:val="9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935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/>
                <w:sz w:val="6"/>
                <w:szCs w:val="6"/>
              </w:rPr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20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/>
                <w:sz w:val="6"/>
                <w:szCs w:val="6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90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13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/>
                <w:caps/>
                <w:sz w:val="28"/>
                <w:szCs w:val="28"/>
              </w:rPr>
            </w:r>
            <w:r/>
          </w:p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/>
                <w:caps/>
                <w:sz w:val="28"/>
                <w:szCs w:val="28"/>
              </w:rPr>
              <w:t xml:space="preserve">Учебно-методический</w:t>
            </w:r>
            <w:r>
              <w:rPr>
                <w:rFonts w:ascii="Times New Roman" w:hAnsi="Times New Roman" w:eastAsia="Times New Roman"/>
                <w:b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7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3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90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13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/>
                <w:caps/>
                <w:sz w:val="28"/>
                <w:szCs w:val="28"/>
              </w:rPr>
              <w:t xml:space="preserve">комплекс дисциплины</w:t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7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3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90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13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r>
            <w:r/>
          </w:p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  <w:t xml:space="preserve">Аннотация</w:t>
            </w:r>
            <w:r>
              <w:rPr>
                <w:rFonts w:ascii="Times New Roman" w:hAnsi="Times New Roman" w:eastAsia="Times New Roman"/>
                <w:b/>
                <w:smallCaps/>
                <w:sz w:val="24"/>
                <w:szCs w:val="24"/>
              </w:rPr>
              <w:t xml:space="preserve"> </w:t>
            </w:r>
            <w:r/>
          </w:p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b/>
                <w:smallCaps/>
                <w:sz w:val="24"/>
                <w:szCs w:val="24"/>
              </w:rPr>
              <w:t xml:space="preserve">рабочей программы профессионального модуля</w:t>
            </w: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7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3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80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6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2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3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</w:tr>
      <w:tr>
        <w:trPr>
          <w:gridAfter w:val="2"/>
        </w:trPr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2227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16"/>
              </w:rPr>
              <w:t xml:space="preserve">ПМ. </w:t>
            </w:r>
            <w:r>
              <w:rPr>
                <w:rFonts w:ascii="Times New Roman" w:hAnsi="Times New Roman"/>
                <w:b/>
                <w:sz w:val="32"/>
                <w:szCs w:val="16"/>
              </w:rPr>
              <w:t xml:space="preserve">3</w:t>
            </w:r>
            <w:r>
              <w:rPr>
                <w:rFonts w:ascii="Times New Roman" w:hAnsi="Times New Roman"/>
                <w:b/>
                <w:sz w:val="32"/>
                <w:szCs w:val="16"/>
              </w:rPr>
              <w:t xml:space="preserve"> </w:t>
            </w:r>
            <w:r>
              <w:rPr>
                <w:rFonts w:ascii="Book Antiqua" w:hAnsi="Book Antiqua"/>
                <w:b/>
                <w:color w:val="000000"/>
                <w:sz w:val="32"/>
                <w:szCs w:val="16"/>
              </w:rPr>
              <w:t xml:space="preserve">Подготовка дизайн - макета к печати (публикации)</w:t>
            </w:r>
            <w:r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1402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aps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caps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</w:rPr>
              <w:t xml:space="preserve">[наименование профессионального модуля]</w:t>
            </w:r>
            <w:r>
              <w:rPr>
                <w:rFonts w:ascii="Times New Roman" w:hAnsi="Times New Roman" w:eastAsia="Times New Roman"/>
                <w:b/>
                <w:caps/>
                <w:sz w:val="16"/>
                <w:szCs w:val="16"/>
              </w:rPr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mallCaps/>
                <w:sz w:val="24"/>
                <w:szCs w:val="24"/>
              </w:rPr>
              <w:t xml:space="preserve"> </w:t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Нормативная основа составления рабочей программы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widowControl w:val="o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ФГОС СПО по профессии 54.01.20 ГРАФИЧЕСКИЙ ДИЗАЙНЕР, Утвержден приказом Министерства образования и науки Российской Федерации </w:t>
            </w:r>
            <w:r>
              <w:rPr>
                <w:rStyle w:val="604"/>
                <w:rFonts w:ascii="Times New Roman" w:hAnsi="Times New Roman"/>
                <w:sz w:val="24"/>
                <w:szCs w:val="24"/>
              </w:rPr>
              <w:t xml:space="preserve">9 декабря 2016 г. N 1543</w:t>
            </w:r>
            <w:r>
              <w:rPr>
                <w:rFonts w:ascii="Times New Roman" w:hAnsi="Times New Roman"/>
              </w:rPr>
              <w:t xml:space="preserve"> </w:t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Профиль</w:t>
            </w:r>
            <w:r>
              <w:rPr>
                <w:rFonts w:ascii="Times New Roman" w:hAnsi="Times New Roman" w:eastAsia="Times New Roman"/>
              </w:rPr>
              <w:t xml:space="preserve"> получаемого профессионального образования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</w:rPr>
              <w:t xml:space="preserve">социально-экономический</w:t>
            </w:r>
            <w:r>
              <w:rPr>
                <w:rFonts w:ascii="Times New Roman" w:hAnsi="Times New Roman"/>
                <w:color w:val="000000"/>
                <w:lang w:eastAsia="ru-RU"/>
              </w:rPr>
            </w:r>
            <w:r/>
          </w:p>
          <w:p>
            <w:pPr>
              <w:pStyle w:val="599"/>
              <w:widowControl w:val="o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12" w:space="0"/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профессии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ГРАФИЧЕСКИЙ ДИЗАЙНЕР </w:t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single" w:color="000000" w:sz="12" w:space="0"/>
              <w:left w:val="none" w:color="000000" w:sz="4" w:space="0"/>
              <w:bottom w:val="single" w:color="000000" w:sz="8" w:space="0"/>
              <w:right w:val="single" w:color="000000" w:sz="4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/>
                <w:sz w:val="10"/>
                <w:szCs w:val="10"/>
              </w:rPr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Фамилия, имя, отчество разработчика(ов) РППМ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Панева Ирина Олеговна</w:t>
            </w:r>
            <w:r/>
          </w:p>
        </w:tc>
      </w:tr>
      <w:tr>
        <w:trPr>
          <w:gridAfter w:val="2"/>
        </w:trPr>
        <w:tc>
          <w:tcPr>
            <w:gridSpan w:val="14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9355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/>
                <w:sz w:val="10"/>
                <w:szCs w:val="10"/>
              </w:rPr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Всего максимальной учебной нагрузки –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8"/>
            <w:tcBorders>
              <w:right w:val="single" w:color="000000" w:sz="8" w:space="0"/>
            </w:tcBorders>
            <w:tcW w:w="4926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В том числе часов обязательных учебных занятий – 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197</w:t>
            </w:r>
            <w:r/>
          </w:p>
        </w:tc>
      </w:tr>
      <w:tr>
        <w:trPr>
          <w:gridAfter w:val="2"/>
        </w:trPr>
        <w:tc>
          <w:tcPr>
            <w:gridSpan w:val="6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40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2886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Вид аттестации – 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Дифференцированный зачет,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экзамен, э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кзамен по модулю</w:t>
            </w:r>
            <w:r/>
          </w:p>
        </w:tc>
      </w:tr>
      <w:tr>
        <w:trPr>
          <w:gridAfter w:val="2"/>
        </w:trPr>
        <w:tc>
          <w:tcPr>
            <w:gridSpan w:val="6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40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2886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Семестр аттестации –</w:t>
            </w:r>
            <w:r/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2,2,8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2040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/>
                <w:sz w:val="10"/>
                <w:szCs w:val="10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2886" w:type="dxa"/>
            <w:vAlign w:val="top"/>
            <w:textDirection w:val="lrTb"/>
            <w:noWrap w:val="false"/>
          </w:tcPr>
          <w:p>
            <w:pPr>
              <w:pStyle w:val="599"/>
              <w:jc w:val="right"/>
              <w:spacing w:after="0" w:line="240" w:lineRule="auto"/>
              <w:rPr>
                <w:rFonts w:ascii="Times New Roman" w:hAnsi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/>
                <w:sz w:val="10"/>
                <w:szCs w:val="10"/>
              </w:rPr>
            </w:r>
            <w:r/>
          </w:p>
        </w:tc>
        <w:tc>
          <w:tcPr>
            <w:gridSpan w:val="6"/>
            <w:tcBorders>
              <w:top w:val="single" w:color="000000" w:sz="8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4429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/>
                <w:sz w:val="10"/>
                <w:szCs w:val="10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Borders>
              <w:top w:val="single" w:color="000000" w:sz="1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Цель:</w:t>
            </w:r>
            <w:r/>
          </w:p>
        </w:tc>
        <w:tc>
          <w:tcPr>
            <w:gridSpan w:val="9"/>
            <w:tcBorders>
              <w:top w:val="single" w:color="000000" w:sz="1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результате изучения профессионального модуля студент должен освоить основной вид деятельности ВД 3 Подготовка дизайн-макета к печати (публикации) и соответствующие ему общие компетенции и профессиональные компетенции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cantSplit/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Задачи:</w:t>
            </w:r>
            <w:r/>
          </w:p>
        </w:tc>
        <w:tc>
          <w:tcPr>
            <w:gridSpan w:val="9"/>
            <w:tcBorders>
              <w:top w:val="single" w:color="000000" w:sz="8" w:space="0"/>
              <w:left w:val="none" w:color="000000" w:sz="4" w:space="0"/>
              <w:right w:val="none" w:color="000000" w:sz="4" w:space="0"/>
            </w:tcBorders>
            <w:tcW w:w="7462" w:type="dxa"/>
            <w:vAlign w:val="top"/>
            <w:vMerge w:val="restart"/>
            <w:textDirection w:val="lrTb"/>
            <w:noWrap w:val="false"/>
          </w:tcPr>
          <w:p>
            <w:pPr>
              <w:pStyle w:val="599"/>
              <w:jc w:val="both"/>
              <w:spacing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Учебный модуль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Подготовка дизайн - макета к печати (публикации)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имеет практико-ориентированную направленность.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cantSplit/>
          <w:gridAfter w:val="2"/>
        </w:trPr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9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462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jc w:val="bot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Структура:</w:t>
            </w:r>
            <w:r/>
          </w:p>
        </w:tc>
        <w:tc>
          <w:tcPr>
            <w:gridSpan w:val="9"/>
            <w:tcBorders>
              <w:top w:val="single" w:color="000000" w:sz="8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Паспорт рабочей программы профессионального модуля. Структура и примерное содержание профессионального модуля. Условия реализации профессионального модуля. Контроль и оценка результатов освоения профессионального модуля.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Требования к практическому опыту:</w:t>
            </w:r>
            <w:r/>
          </w:p>
        </w:tc>
        <w:tc>
          <w:tcPr>
            <w:gridSpan w:val="9"/>
            <w:tcBorders>
              <w:top w:val="single" w:color="000000" w:sz="8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осуществлении подготовки разработанных продуктов дизайна к печати или публикации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Требования к знаниям:</w:t>
            </w:r>
            <w:r/>
          </w:p>
        </w:tc>
        <w:tc>
          <w:tcPr>
            <w:gridSpan w:val="9"/>
            <w:tcBorders>
              <w:top w:val="single" w:color="000000" w:sz="8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выбирать и применять настройки технических параметров печати или пу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ликации;</w:t>
            </w:r>
            <w:r/>
          </w:p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подготавливать документы для проведения подтверждения соответствия качеству печати или публикации;</w:t>
            </w:r>
            <w:r/>
          </w:p>
          <w:p>
            <w:pPr>
              <w:pStyle w:val="599"/>
              <w:jc w:val="both"/>
              <w:spacing w:after="0" w:line="240" w:lineRule="auto"/>
              <w:tabs>
                <w:tab w:val="left" w:pos="266" w:leader="none"/>
              </w:tabs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осуществлять консультационное или прямое сопровождение печати или публикации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Требования к умениям:</w:t>
            </w:r>
            <w:r/>
          </w:p>
        </w:tc>
        <w:tc>
          <w:tcPr>
            <w:gridSpan w:val="9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технологии настройки макетов к печати или публикации; технологии печ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 или публикации продуктов дизайна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  <w:tr>
        <w:trPr>
          <w:gridAfter w:val="2"/>
        </w:trPr>
        <w:tc>
          <w:tcPr>
            <w:gridSpan w:val="5"/>
            <w:tcW w:w="1893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gridSpan w:val="9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62" w:type="dxa"/>
            <w:vAlign w:val="top"/>
            <w:textDirection w:val="lrTb"/>
            <w:noWrap w:val="false"/>
          </w:tcPr>
          <w:p>
            <w:pPr>
              <w:pStyle w:val="599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599"/>
        <w:ind w:firstLine="709"/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Изучение профессионального модуля позволяет сформировать следующие компетенции:</w:t>
      </w:r>
      <w:r/>
    </w:p>
    <w:tbl>
      <w:tblPr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368"/>
        <w:gridCol w:w="4180"/>
        <w:gridCol w:w="394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Код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Наименование общих компетенций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МДК (</w:t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номер  МДК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Style w:val="606"/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ОК 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Выбирать способы решения задач профессиональной деятельности, применительно к различным контекстам.</w:t>
            </w:r>
            <w:r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Style w:val="606"/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ОК 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Осуществлять поиск, анализ и интерпретацию информации, необходимой для выполнения задач профессиональной деятельности</w:t>
            </w:r>
            <w:r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ОК3.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Планировать и реализовывать собственное профессиональное и личностное развитие.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ОК4.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Работать в коллективе и команде, эффективно взаимодействовать с коллегами, руководством, клиентами.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ОК5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Осуществлять устную и письменную коммуникацию на государственном яз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ке с учетом особенностей социального и культурного контекста.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ОК6.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Проявлять гражданско-патриотическую позицию, демонстрировать осозна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ное поведение на основе традиционных общечеловеческих ценностей.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ОК7.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Содействовать сохранению окружающей среды, ресурсосбережению, эффе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тивно действовать в чрезвычайных ситуациях.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ОК8.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димого уровня физической подготовленности.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ОК9.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информационные технологии в профессиональной деятельн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сти.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ОК10.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Пользоваться профессиональной документацией на государственном и ин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странном языках.</w: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</w:pPr>
            <w:r>
              <w:rPr>
                <w:rFonts w:ascii="Times New Roman" w:hAnsi="Times New Roman"/>
              </w:rPr>
              <w:t xml:space="preserve">МДК 03.01.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6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i/>
              </w:rPr>
            </w:pPr>
            <w:r>
              <w:rPr>
                <w:rStyle w:val="606"/>
                <w:rFonts w:ascii="Times New Roman" w:hAnsi="Times New Roman"/>
                <w:i w:val="0"/>
                <w:sz w:val="24"/>
                <w:szCs w:val="24"/>
              </w:rPr>
              <w:t xml:space="preserve">ОК11.</w:t>
            </w:r>
            <w:r>
              <w:rPr>
                <w:rFonts w:ascii="Times New Roman" w:hAnsi="Times New Roman"/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80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Планировать предпринимательскую деятельность в профессиональной сфере.</w:t>
            </w:r>
            <w:r>
              <w:rPr>
                <w:rStyle w:val="606"/>
                <w:rFonts w:ascii="Times New Roman" w:hAnsi="Times New Roman"/>
                <w:b/>
                <w:i w:val="0"/>
                <w:sz w:val="24"/>
                <w:szCs w:val="24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5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МДК 0</w:t>
            </w:r>
            <w:r>
              <w:rPr>
                <w:rFonts w:ascii="Times New Roman" w:hAnsi="Times New Roman"/>
              </w:rPr>
              <w:t xml:space="preserve">3</w:t>
            </w:r>
            <w:r>
              <w:rPr>
                <w:rFonts w:ascii="Times New Roman" w:hAnsi="Times New Roman"/>
              </w:rPr>
              <w:t xml:space="preserve">.01.</w:t>
            </w:r>
            <w:r/>
          </w:p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599"/>
        <w:jc w:val="center"/>
        <w:spacing w:after="0" w:line="240" w:lineRule="auto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eastAsia="Times New Roman"/>
          <w:b/>
          <w:sz w:val="16"/>
          <w:szCs w:val="16"/>
        </w:rPr>
        <w:t xml:space="preserve">[при необходимости убрать лишние строки]</w:t>
      </w:r>
      <w:r>
        <w:rPr>
          <w:rFonts w:ascii="Times New Roman" w:hAnsi="Times New Roman" w:eastAsia="Times New Roman"/>
          <w:sz w:val="16"/>
          <w:szCs w:val="16"/>
        </w:rPr>
      </w:r>
      <w:r/>
    </w:p>
    <w:p>
      <w:pPr>
        <w:pStyle w:val="599"/>
        <w:jc w:val="center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tbl>
      <w:tblPr>
        <w:tblW w:w="9571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04"/>
        <w:gridCol w:w="8257"/>
        <w:gridCol w:w="110"/>
      </w:tblGrid>
      <w:tr>
        <w:trPr>
          <w:gridAfter w:val="1"/>
          <w:trHeight w:val="824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461" w:type="dxa"/>
            <w:vAlign w:val="top"/>
            <w:textDirection w:val="lrTb"/>
            <w:noWrap w:val="false"/>
          </w:tcPr>
          <w:p>
            <w:pPr>
              <w:pStyle w:val="599"/>
              <w:ind w:firstLine="709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В результате освоения профессионального модуля обучающийся должен обладать профессиональными компетенциями, соответствующими основным видам профессиональной деятельности:</w:t>
            </w:r>
            <w:r/>
          </w:p>
        </w:tc>
      </w:tr>
      <w:tr>
        <w:trPr>
          <w:gridAfter w:val="1"/>
          <w:trHeight w:val="18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6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/>
                <w:b/>
                <w:sz w:val="16"/>
                <w:szCs w:val="16"/>
              </w:rPr>
              <w:t xml:space="preserve">наименование вида профессиональной деятельности</w:t>
            </w:r>
            <w:r>
              <w:rPr>
                <w:rFonts w:ascii="Times New Roman" w:hAnsi="Times New Roman" w:eastAsia="Times New Roman"/>
                <w:b/>
                <w:sz w:val="16"/>
                <w:szCs w:val="16"/>
                <w:lang w:val="en-US"/>
              </w:rPr>
              <w:t xml:space="preserve">]</w:t>
            </w:r>
            <w:r>
              <w:rPr>
                <w:rFonts w:ascii="Times New Roman" w:hAnsi="Times New Roman" w:eastAsia="Times New Roman"/>
                <w:b/>
                <w:sz w:val="16"/>
                <w:szCs w:val="16"/>
              </w:rPr>
            </w:r>
            <w:r/>
          </w:p>
        </w:tc>
      </w:tr>
      <w:tr>
        <w:trPr/>
        <w:tc>
          <w:tcPr>
            <w:tcW w:w="1204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Style w:val="606"/>
                <w:rFonts w:ascii="Times New Roman" w:hAnsi="Times New Roman"/>
                <w:b/>
                <w:iCs/>
                <w:sz w:val="24"/>
                <w:lang w:val="ru-RU"/>
              </w:rPr>
              <w:t xml:space="preserve">ПК 3.1.</w:t>
            </w:r>
            <w:r>
              <w:rPr>
                <w:rStyle w:val="606"/>
                <w:rFonts w:ascii="Times New Roman" w:hAnsi="Times New Roman"/>
                <w:b/>
                <w:sz w:val="24"/>
                <w:lang w:val="ru-RU"/>
              </w:rPr>
            </w:r>
            <w:r/>
          </w:p>
        </w:tc>
        <w:tc>
          <w:tcPr>
            <w:gridSpan w:val="2"/>
            <w:tcW w:w="8367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Выполнять настройку технических параметров печати (публикации) дизайн-макета.</w:t>
            </w:r>
            <w:r>
              <w:rPr>
                <w:rStyle w:val="606"/>
                <w:rFonts w:ascii="Times New Roman" w:hAnsi="Times New Roman"/>
                <w:b/>
                <w:i w:val="0"/>
                <w:sz w:val="24"/>
                <w:lang w:val="ru-RU"/>
              </w:rPr>
            </w:r>
            <w:r/>
          </w:p>
        </w:tc>
      </w:tr>
      <w:tr>
        <w:trPr/>
        <w:tc>
          <w:tcPr>
            <w:tcW w:w="1204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Style w:val="606"/>
                <w:rFonts w:ascii="Times New Roman" w:hAnsi="Times New Roman"/>
                <w:b/>
                <w:iCs/>
                <w:sz w:val="24"/>
                <w:lang w:val="ru-RU"/>
              </w:rPr>
              <w:t xml:space="preserve">ПК 3.2.</w:t>
            </w:r>
            <w:r>
              <w:rPr>
                <w:rStyle w:val="606"/>
                <w:rFonts w:ascii="Times New Roman" w:hAnsi="Times New Roman"/>
                <w:b/>
                <w:sz w:val="24"/>
                <w:lang w:val="ru-RU"/>
              </w:rPr>
            </w:r>
            <w:r/>
          </w:p>
        </w:tc>
        <w:tc>
          <w:tcPr>
            <w:gridSpan w:val="2"/>
            <w:tcW w:w="8367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Оценивать соответствие готового дизайн-продукта требованиям качества п</w:t>
            </w: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чати (публикации).</w:t>
            </w:r>
            <w:r>
              <w:rPr>
                <w:rStyle w:val="606"/>
                <w:rFonts w:ascii="Times New Roman" w:hAnsi="Times New Roman"/>
                <w:b/>
                <w:i w:val="0"/>
                <w:sz w:val="24"/>
                <w:lang w:val="ru-RU"/>
              </w:rPr>
            </w:r>
            <w:r/>
          </w:p>
        </w:tc>
      </w:tr>
      <w:tr>
        <w:trPr/>
        <w:tc>
          <w:tcPr>
            <w:tcW w:w="1204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Cs/>
                <w:sz w:val="24"/>
                <w:lang w:val="ru-RU"/>
              </w:rPr>
            </w:pPr>
            <w:r>
              <w:rPr>
                <w:rStyle w:val="606"/>
                <w:rFonts w:ascii="Times New Roman" w:hAnsi="Times New Roman"/>
                <w:b/>
                <w:iCs/>
                <w:sz w:val="24"/>
                <w:lang w:val="ru-RU"/>
              </w:rPr>
              <w:t xml:space="preserve">ПК 3.3.</w:t>
            </w:r>
            <w:r/>
          </w:p>
        </w:tc>
        <w:tc>
          <w:tcPr>
            <w:gridSpan w:val="2"/>
            <w:tcW w:w="8367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spacing w:before="0" w:after="0"/>
              <w:rPr>
                <w:rStyle w:val="606"/>
                <w:rFonts w:ascii="Times New Roman" w:hAnsi="Times New Roman"/>
                <w:b/>
                <w:i w:val="0"/>
                <w:iCs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  <w:lang w:val="ru-RU"/>
              </w:rPr>
              <w:t xml:space="preserve">Осуществлять сопровождение печати (публикации).</w:t>
            </w:r>
            <w:r>
              <w:rPr>
                <w:rStyle w:val="606"/>
                <w:rFonts w:ascii="Times New Roman" w:hAnsi="Times New Roman"/>
                <w:b/>
                <w:i w:val="0"/>
                <w:iCs/>
                <w:sz w:val="24"/>
                <w:lang w:val="ru-RU"/>
              </w:rPr>
            </w:r>
            <w:r/>
          </w:p>
        </w:tc>
      </w:tr>
    </w:tbl>
    <w:p>
      <w:pPr>
        <w:pStyle w:val="599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pStyle w:val="599"/>
        <w:ind w:firstLine="340"/>
        <w:jc w:val="center"/>
        <w:spacing w:after="0" w:line="240" w:lineRule="auto"/>
        <w:rPr>
          <w:rFonts w:ascii="Times New Roman" w:hAnsi="Times New Roman" w:eastAsia="Times New Roman"/>
          <w:b/>
          <w:spacing w:val="-4"/>
          <w:sz w:val="24"/>
          <w:szCs w:val="24"/>
        </w:rPr>
      </w:pPr>
      <w:r>
        <w:rPr>
          <w:rFonts w:ascii="Times New Roman" w:hAnsi="Times New Roman" w:eastAsia="Times New Roman"/>
          <w:b/>
          <w:spacing w:val="-4"/>
          <w:sz w:val="24"/>
          <w:szCs w:val="24"/>
        </w:rPr>
        <w:t xml:space="preserve">Содержание профессионального модуля</w:t>
      </w:r>
      <w:r/>
    </w:p>
    <w:tbl>
      <w:tblPr>
        <w:tblW w:w="94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2448"/>
        <w:gridCol w:w="7020"/>
      </w:tblGrid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 ПМ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Раздел 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Финальная сборка дизайн -  макетов  и подготовка   их  к  печати  типографии,  к публикации</w:t>
            </w: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МДК 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Фирменный стиль и корпоративный дизайн</w:t>
            </w:r>
            <w:r>
              <w:rPr>
                <w:rFonts w:ascii="Times New Roman" w:hAnsi="Times New Roman"/>
                <w:smallCap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ind w:firstLine="72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Файловая система и форматы фа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лов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Макетиров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ние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Правила подготовки дизайн- макета к печати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Правила подготовки дизайн макетов с использованием 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нения и лака, и других способов печати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5.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Подготовка продукции графического дизайна к публикации в сети интернет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8" w:type="dxa"/>
            <w:vAlign w:val="top"/>
            <w:textDirection w:val="lrTb"/>
            <w:noWrap w:val="false"/>
          </w:tcPr>
          <w:p>
            <w:pPr>
              <w:pStyle w:val="599"/>
              <w:ind w:right="-108"/>
              <w:jc w:val="both"/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Тема 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5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Подготовка продукции графического дизайна к публикации различных устройств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502050505030304"/>
  </w:font>
  <w:font w:name="TT3D2Bo00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599"/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59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59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59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59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59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59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59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599"/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9"/>
    <w:next w:val="59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9"/>
    <w:next w:val="59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9"/>
    <w:next w:val="59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9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9"/>
    <w:next w:val="59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9"/>
    <w:next w:val="59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9"/>
    <w:next w:val="59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9"/>
    <w:next w:val="59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next w:val="599"/>
    <w:link w:val="599"/>
    <w:pPr>
      <w:spacing w:after="160" w:line="259" w:lineRule="auto"/>
    </w:pPr>
    <w:rPr>
      <w:sz w:val="22"/>
      <w:szCs w:val="22"/>
      <w:lang w:val="ru-RU" w:bidi="ar-SA" w:eastAsia="en-US"/>
    </w:rPr>
  </w:style>
  <w:style w:type="paragraph" w:styleId="600">
    <w:name w:val="Заголовок 2"/>
    <w:basedOn w:val="599"/>
    <w:next w:val="599"/>
    <w:link w:val="605"/>
    <w:pPr>
      <w:keepNext/>
      <w:spacing w:before="240" w:after="60" w:line="240" w:lineRule="auto"/>
      <w:outlineLvl w:val="1"/>
    </w:pPr>
    <w:rPr>
      <w:rFonts w:ascii="Arial" w:hAnsi="Arial" w:eastAsia="Times New Roman"/>
      <w:b/>
      <w:bCs/>
      <w:i/>
      <w:iCs/>
      <w:sz w:val="28"/>
      <w:szCs w:val="28"/>
      <w:lang w:val="en-US" w:eastAsia="ru-RU"/>
    </w:rPr>
  </w:style>
  <w:style w:type="character" w:styleId="601">
    <w:name w:val="Основной шрифт абзаца"/>
    <w:next w:val="601"/>
    <w:link w:val="599"/>
    <w:semiHidden/>
  </w:style>
  <w:style w:type="table" w:styleId="602">
    <w:name w:val="Обычная таблица"/>
    <w:next w:val="602"/>
    <w:link w:val="599"/>
    <w:semiHidden/>
    <w:tblPr/>
  </w:style>
  <w:style w:type="numbering" w:styleId="603">
    <w:name w:val="Нет списка"/>
    <w:next w:val="603"/>
    <w:link w:val="599"/>
    <w:semiHidden/>
  </w:style>
  <w:style w:type="character" w:styleId="604">
    <w:name w:val="fontstyle01"/>
    <w:next w:val="604"/>
    <w:link w:val="599"/>
    <w:rPr>
      <w:rFonts w:ascii="TT3D2Bo00" w:hAnsi="TT3D2Bo00"/>
      <w:color w:val="000000"/>
      <w:sz w:val="20"/>
      <w:szCs w:val="20"/>
    </w:rPr>
  </w:style>
  <w:style w:type="character" w:styleId="605">
    <w:name w:val="Заголовок 2 Знак"/>
    <w:next w:val="605"/>
    <w:link w:val="600"/>
    <w:rPr>
      <w:rFonts w:ascii="Arial" w:hAnsi="Arial" w:eastAsia="Times New Roman"/>
      <w:b/>
      <w:bCs/>
      <w:i/>
      <w:iCs/>
      <w:sz w:val="28"/>
      <w:szCs w:val="28"/>
      <w:lang w:eastAsia="ru-RU"/>
    </w:rPr>
  </w:style>
  <w:style w:type="character" w:styleId="606">
    <w:name w:val="Выделение"/>
    <w:next w:val="606"/>
    <w:link w:val="599"/>
    <w:rPr>
      <w:i/>
    </w:rPr>
  </w:style>
  <w:style w:type="paragraph" w:styleId="607">
    <w:name w:val="Default"/>
    <w:next w:val="607"/>
    <w:link w:val="599"/>
    <w:rPr>
      <w:rFonts w:ascii="Times New Roman" w:hAnsi="Times New Roman" w:eastAsia="Times New Roman"/>
      <w:color w:val="000000"/>
      <w:sz w:val="24"/>
      <w:szCs w:val="24"/>
      <w:lang w:val="ru-RU" w:bidi="ar-SA" w:eastAsia="en-US"/>
    </w:rPr>
  </w:style>
  <w:style w:type="character" w:styleId="608">
    <w:name w:val="Строгий"/>
    <w:next w:val="608"/>
    <w:link w:val="599"/>
    <w:rPr>
      <w:b/>
    </w:rPr>
  </w:style>
  <w:style w:type="character" w:styleId="2148" w:default="1">
    <w:name w:val="Default Paragraph Font"/>
    <w:uiPriority w:val="1"/>
    <w:semiHidden/>
    <w:unhideWhenUsed/>
  </w:style>
  <w:style w:type="numbering" w:styleId="2149" w:default="1">
    <w:name w:val="No List"/>
    <w:uiPriority w:val="99"/>
    <w:semiHidden/>
    <w:unhideWhenUsed/>
  </w:style>
  <w:style w:type="table" w:styleId="215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2022-10-25T12:20:00Z</dcterms:modified>
</cp:coreProperties>
</file>