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b/>
          <w:color w:val="1F4E79"/>
          <w:sz w:val="46"/>
        </w:rPr>
        <w:t>BÁO CÁO PHƯƠNG ÁN TRIỂN KHAI</w:t>
      </w:r>
      <w:r>
        <w:rPr>
          <w:b/>
          <w:sz w:val="38"/>
        </w:rPr>
        <w:br/>
        <w:t>Threat Intelligence-Driven DNS Firewall</w:t>
      </w:r>
      <w:r>
        <w:rPr>
          <w:color w:val="444444"/>
          <w:sz w:val="28"/>
        </w:rPr>
        <w:br/>
        <w:t>OpenCTI + PostgreSQL + Policy Engine + Blocklist Exporter + Blocky</w:t>
      </w:r>
    </w:p>
    <w:p/>
    <w:p/>
    <w:p/>
    <w:p>
      <w:pPr>
        <w:jc w:val="center"/>
      </w:pPr>
      <w:r>
        <w:rPr>
          <w:sz w:val="22"/>
        </w:rPr>
        <w:t>Mục tiêu: xây dựng nền tảng DNS Firewall có khả năng tiếp nhận nhiều nguồn Threat Intelligence và blocklist, chuẩn hóa – chấm điểm – điều hành chính sách và phân phối blocklist hiệu năng cao tới cụm Blocky.</w:t>
      </w:r>
    </w:p>
    <w:p/>
    <w:p/>
    <w:p/>
    <w:p/>
    <w:p/>
    <w:p>
      <w:pPr>
        <w:jc w:val="center"/>
      </w:pPr>
      <w:r>
        <w:rPr>
          <w:sz w:val="20"/>
        </w:rPr>
        <w:t>Phiên bản: 1.0</w:t>
        <w:br/>
        <w:t>Ngày: 07/09/2026</w:t>
      </w:r>
    </w:p>
    <w:p>
      <w:r>
        <w:br w:type="page"/>
      </w:r>
    </w:p>
    <w:p>
      <w:pPr>
        <w:pStyle w:val="Heading1"/>
      </w:pPr>
      <w:r>
        <w:t>1. Tóm tắt điều hành</w:t>
      </w:r>
    </w:p>
    <w:p>
      <w:pPr>
        <w:spacing w:after="100" w:line="259" w:lineRule="auto"/>
      </w:pPr>
      <w:r>
        <w:t>Phương án đề xuất là kiến trúc nhiều lớp, tách biệt rõ mặt phẳng Threat Intelligence, mặt phẳng quyết định chính sách, mặt phẳng phân phối blocklist và mặt phẳng DNS enforcement. OpenCTI được dùng như nền tảng CTI/knowledge graph; PostgreSQL là kho dữ liệu vận hành cho DNS enforcement; Policy Engine xác định domain nào đủ điều kiện block; Blocklist Exporter sinh các snapshot feed tối ưu; Blocky thực hiện matching hoàn toàn trên data plane, không truy vấn OpenCTI/PostgreSQL trên mỗi DNS request.</w:t>
      </w:r>
    </w:p>
    <w:p>
      <w:pPr>
        <w:spacing w:after="100" w:line="259" w:lineRule="auto"/>
      </w:pPr>
      <w:r>
        <w:t>Điểm cốt lõi của thiết kế là không ép mọi dữ liệu bulk vào OpenCTI. Các feed có giá trị CTI cao như malware, phishing, C2, botnet, scam và IOC được đưa vào OpenCTI để phục vụ source attribution, confidence, enrichment, correlation và lifecycle. Các blocklist bulk như ads, tracking, telemetry và privacy có thể đi thẳng qua ingestion layer vào PostgreSQL để giảm tải cho OpenCTI.</w:t>
      </w:r>
    </w:p>
    <w:p>
      <w:pPr>
        <w:spacing w:after="100" w:line="259" w:lineRule="auto"/>
      </w:pPr>
      <w:r>
        <w:t>Kiến trúc ưu tiên performance và scalability: DNS nodes có thể scale độc lập bằng horizontal scaling/Anycast; PostgreSQL là control/operational plane; OpenCTI scale riêng theo CTI workload; exporter sử dụng snapshot + atomic publish + ETag/Last-Modified; feed ingestion dùng hash/change detection và incremental update khi có thể.</w:t>
      </w:r>
    </w:p>
    <w:tbl>
      <w:tblPr>
        <w:tblStyle w:val="TableGrid"/>
        <w:tblW w:type="auto" w:w="0"/>
        <w:jc w:val="center"/>
        <w:tblLook w:firstColumn="1" w:firstRow="1" w:lastColumn="0" w:lastRow="0" w:noHBand="0" w:noVBand="1" w:val="04A0"/>
      </w:tblPr>
      <w:tblGrid>
        <w:gridCol w:w="3360"/>
        <w:gridCol w:w="3360"/>
        <w:gridCol w:w="3360"/>
      </w:tblGrid>
      <w:tr>
        <w:tc>
          <w:tcPr>
            <w:tcW w:type="dxa" w:w="2232"/>
            <w:vAlign w:val="center"/>
            <w:shd w:fill="D9EAF7"/>
          </w:tcPr>
          <w:p>
            <w:r/>
            <w:r>
              <w:rPr>
                <w:b/>
                <w:sz w:val="18"/>
              </w:rPr>
              <w:t>Tiêu chí</w:t>
            </w:r>
          </w:p>
        </w:tc>
        <w:tc>
          <w:tcPr>
            <w:tcW w:type="dxa" w:w="1656"/>
            <w:vAlign w:val="center"/>
            <w:shd w:fill="D9EAF7"/>
          </w:tcPr>
          <w:p>
            <w:r/>
            <w:r>
              <w:rPr>
                <w:b/>
                <w:sz w:val="18"/>
              </w:rPr>
              <w:t>Đánh giá</w:t>
            </w:r>
          </w:p>
        </w:tc>
        <w:tc>
          <w:tcPr>
            <w:tcW w:type="dxa" w:w="6552"/>
            <w:vAlign w:val="center"/>
            <w:shd w:fill="D9EAF7"/>
          </w:tcPr>
          <w:p>
            <w:r/>
            <w:r>
              <w:rPr>
                <w:b/>
                <w:sz w:val="18"/>
              </w:rPr>
              <w:t>Nguyên tắc</w:t>
            </w:r>
          </w:p>
        </w:tc>
      </w:tr>
      <w:tr>
        <w:tc>
          <w:tcPr>
            <w:tcW w:type="dxa" w:w="2232"/>
            <w:vAlign w:val="center"/>
          </w:tcPr>
          <w:p>
            <w:r/>
            <w:r>
              <w:rPr>
                <w:b w:val="0"/>
                <w:sz w:val="17"/>
              </w:rPr>
              <w:t>Hiệu năng DNS</w:t>
            </w:r>
          </w:p>
        </w:tc>
        <w:tc>
          <w:tcPr>
            <w:tcW w:type="dxa" w:w="1656"/>
            <w:vAlign w:val="center"/>
          </w:tcPr>
          <w:p>
            <w:r/>
            <w:r>
              <w:rPr>
                <w:b w:val="0"/>
                <w:sz w:val="17"/>
              </w:rPr>
              <w:t>Rất cao</w:t>
            </w:r>
          </w:p>
        </w:tc>
        <w:tc>
          <w:tcPr>
            <w:tcW w:type="dxa" w:w="6552"/>
            <w:vAlign w:val="center"/>
          </w:tcPr>
          <w:p>
            <w:r/>
            <w:r>
              <w:rPr>
                <w:b w:val="0"/>
                <w:sz w:val="17"/>
              </w:rPr>
              <w:t>Blocky matching trong memory; không có DB lookup trên DNS query path.</w:t>
            </w:r>
          </w:p>
        </w:tc>
      </w:tr>
      <w:tr>
        <w:tc>
          <w:tcPr>
            <w:tcW w:type="dxa" w:w="2232"/>
            <w:vAlign w:val="center"/>
          </w:tcPr>
          <w:p>
            <w:r/>
            <w:r>
              <w:rPr>
                <w:b w:val="0"/>
                <w:sz w:val="17"/>
              </w:rPr>
              <w:t>Khả năng mở rộng</w:t>
            </w:r>
          </w:p>
        </w:tc>
        <w:tc>
          <w:tcPr>
            <w:tcW w:type="dxa" w:w="1656"/>
            <w:vAlign w:val="center"/>
          </w:tcPr>
          <w:p>
            <w:r/>
            <w:r>
              <w:rPr>
                <w:b w:val="0"/>
                <w:sz w:val="17"/>
              </w:rPr>
              <w:t>Cao</w:t>
            </w:r>
          </w:p>
        </w:tc>
        <w:tc>
          <w:tcPr>
            <w:tcW w:type="dxa" w:w="6552"/>
            <w:vAlign w:val="center"/>
          </w:tcPr>
          <w:p>
            <w:r/>
            <w:r>
              <w:rPr>
                <w:b w:val="0"/>
                <w:sz w:val="17"/>
              </w:rPr>
              <w:t>Scale độc lập Blocky, Exporter, PostgreSQL, OpenCTI.</w:t>
            </w:r>
          </w:p>
        </w:tc>
      </w:tr>
      <w:tr>
        <w:tc>
          <w:tcPr>
            <w:tcW w:type="dxa" w:w="2232"/>
            <w:vAlign w:val="center"/>
          </w:tcPr>
          <w:p>
            <w:r/>
            <w:r>
              <w:rPr>
                <w:b w:val="0"/>
                <w:sz w:val="17"/>
              </w:rPr>
              <w:t>Threat Intelligence</w:t>
            </w:r>
          </w:p>
        </w:tc>
        <w:tc>
          <w:tcPr>
            <w:tcW w:type="dxa" w:w="1656"/>
            <w:vAlign w:val="center"/>
          </w:tcPr>
          <w:p>
            <w:r/>
            <w:r>
              <w:rPr>
                <w:b w:val="0"/>
                <w:sz w:val="17"/>
              </w:rPr>
              <w:t>Rất cao</w:t>
            </w:r>
          </w:p>
        </w:tc>
        <w:tc>
          <w:tcPr>
            <w:tcW w:type="dxa" w:w="6552"/>
            <w:vAlign w:val="center"/>
          </w:tcPr>
          <w:p>
            <w:r/>
            <w:r>
              <w:rPr>
                <w:b w:val="0"/>
                <w:sz w:val="17"/>
              </w:rPr>
              <w:t>OpenCTI/STIX 2.1, confidence, source, relationships, lifecycle.</w:t>
            </w:r>
          </w:p>
        </w:tc>
      </w:tr>
      <w:tr>
        <w:tc>
          <w:tcPr>
            <w:tcW w:type="dxa" w:w="2232"/>
            <w:vAlign w:val="center"/>
          </w:tcPr>
          <w:p>
            <w:r/>
            <w:r>
              <w:rPr>
                <w:b w:val="0"/>
                <w:sz w:val="17"/>
              </w:rPr>
              <w:t>Bulk blocklist</w:t>
            </w:r>
          </w:p>
        </w:tc>
        <w:tc>
          <w:tcPr>
            <w:tcW w:type="dxa" w:w="1656"/>
            <w:vAlign w:val="center"/>
          </w:tcPr>
          <w:p>
            <w:r/>
            <w:r>
              <w:rPr>
                <w:b w:val="0"/>
                <w:sz w:val="17"/>
              </w:rPr>
              <w:t>Rất cao</w:t>
            </w:r>
          </w:p>
        </w:tc>
        <w:tc>
          <w:tcPr>
            <w:tcW w:type="dxa" w:w="6552"/>
            <w:vAlign w:val="center"/>
          </w:tcPr>
          <w:p>
            <w:r/>
            <w:r>
              <w:rPr>
                <w:b w:val="0"/>
                <w:sz w:val="17"/>
              </w:rPr>
              <w:t>PostgreSQL + snapshot exporter, không bắt buộc qua OpenCTI.</w:t>
            </w:r>
          </w:p>
        </w:tc>
      </w:tr>
      <w:tr>
        <w:tc>
          <w:tcPr>
            <w:tcW w:type="dxa" w:w="2232"/>
            <w:vAlign w:val="center"/>
          </w:tcPr>
          <w:p>
            <w:r/>
            <w:r>
              <w:rPr>
                <w:b w:val="0"/>
                <w:sz w:val="17"/>
              </w:rPr>
              <w:t>Khả năng tích hợp feed</w:t>
            </w:r>
          </w:p>
        </w:tc>
        <w:tc>
          <w:tcPr>
            <w:tcW w:type="dxa" w:w="1656"/>
            <w:vAlign w:val="center"/>
          </w:tcPr>
          <w:p>
            <w:r/>
            <w:r>
              <w:rPr>
                <w:b w:val="0"/>
                <w:sz w:val="17"/>
              </w:rPr>
              <w:t>Cao</w:t>
            </w:r>
          </w:p>
        </w:tc>
        <w:tc>
          <w:tcPr>
            <w:tcW w:type="dxa" w:w="6552"/>
            <w:vAlign w:val="center"/>
          </w:tcPr>
          <w:p>
            <w:r/>
            <w:r>
              <w:rPr>
                <w:b w:val="0"/>
                <w:sz w:val="17"/>
              </w:rPr>
              <w:t>Connector/ingestor theo từng source; chuẩn hóa thành canonical IOC model.</w:t>
            </w:r>
          </w:p>
        </w:tc>
      </w:tr>
      <w:tr>
        <w:tc>
          <w:tcPr>
            <w:tcW w:type="dxa" w:w="2232"/>
            <w:vAlign w:val="center"/>
          </w:tcPr>
          <w:p>
            <w:r/>
            <w:r>
              <w:rPr>
                <w:b w:val="0"/>
                <w:sz w:val="17"/>
              </w:rPr>
              <w:t>HA/DR</w:t>
            </w:r>
          </w:p>
        </w:tc>
        <w:tc>
          <w:tcPr>
            <w:tcW w:type="dxa" w:w="1656"/>
            <w:vAlign w:val="center"/>
          </w:tcPr>
          <w:p>
            <w:r/>
            <w:r>
              <w:rPr>
                <w:b w:val="0"/>
                <w:sz w:val="17"/>
              </w:rPr>
              <w:t>Cao</w:t>
            </w:r>
          </w:p>
        </w:tc>
        <w:tc>
          <w:tcPr>
            <w:tcW w:type="dxa" w:w="6552"/>
            <w:vAlign w:val="center"/>
          </w:tcPr>
          <w:p>
            <w:r/>
            <w:r>
              <w:rPr>
                <w:b w:val="0"/>
                <w:sz w:val="17"/>
              </w:rPr>
              <w:t>DNS data plane độc lập; snapshot cuối cùng vẫn phục vụ khi control plane lỗi.</w:t>
            </w:r>
          </w:p>
        </w:tc>
      </w:tr>
      <w:tr>
        <w:tc>
          <w:tcPr>
            <w:tcW w:type="dxa" w:w="2232"/>
            <w:vAlign w:val="center"/>
          </w:tcPr>
          <w:p>
            <w:r/>
            <w:r>
              <w:rPr>
                <w:b w:val="0"/>
                <w:sz w:val="17"/>
              </w:rPr>
              <w:t>Độ phức tạp</w:t>
            </w:r>
          </w:p>
        </w:tc>
        <w:tc>
          <w:tcPr>
            <w:tcW w:type="dxa" w:w="1656"/>
            <w:vAlign w:val="center"/>
          </w:tcPr>
          <w:p>
            <w:r/>
            <w:r>
              <w:rPr>
                <w:b w:val="0"/>
                <w:sz w:val="17"/>
              </w:rPr>
              <w:t>Trung bình-cao</w:t>
            </w:r>
          </w:p>
        </w:tc>
        <w:tc>
          <w:tcPr>
            <w:tcW w:type="dxa" w:w="6552"/>
            <w:vAlign w:val="center"/>
          </w:tcPr>
          <w:p>
            <w:r/>
            <w:r>
              <w:rPr>
                <w:b w:val="0"/>
                <w:sz w:val="17"/>
              </w:rPr>
              <w:t>Nhiều thành phần, cần observability và CI/CD bài bản.</w:t>
            </w:r>
          </w:p>
        </w:tc>
      </w:tr>
    </w:tbl>
    <w:p/>
    <w:p>
      <w:pPr>
        <w:pStyle w:val="Heading1"/>
      </w:pPr>
      <w:r>
        <w:t>2. Kiến trúc mục tiêu</w:t>
      </w:r>
    </w:p>
    <w:p>
      <w:pPr>
        <w:pStyle w:val="Heading2"/>
      </w:pPr>
      <w:r>
        <w:t>2.1. Logical architecture</w:t>
      </w:r>
    </w:p>
    <w:p>
      <w:pPr>
        <w:spacing w:before="80" w:after="120"/>
        <w:ind w:left="360" w:right="216"/>
      </w:pPr>
      <w:r>
        <w:rPr>
          <w:rFonts w:ascii="Consolas" w:hAnsi="Consolas"/>
          <w:sz w:val="17"/>
        </w:rPr>
        <w:t>External Feeds</w:t>
        <w:br/>
        <w:t xml:space="preserve">  ├─ HaGeZi (TIF / Multi / category lists)</w:t>
        <w:br/>
        <w:t xml:space="preserve">  ├─ URLhaus / phishing / malware / CERT / MISP / TAXII</w:t>
        <w:br/>
        <w:t xml:space="preserve">  └─ Custom feeds</w:t>
        <w:br/>
        <w:t xml:space="preserve">          |</w:t>
        <w:br/>
        <w:t xml:space="preserve">          v</w:t>
        <w:br/>
        <w:t>+--------------------------+</w:t>
        <w:br/>
        <w:t>| Feed Ingestor Layer      |</w:t>
        <w:br/>
        <w:t>| fetch / parse / validate |</w:t>
        <w:br/>
        <w:t>| normalize / dedup / diff |</w:t>
        <w:br/>
        <w:t>+------------+-------------+</w:t>
        <w:br/>
        <w:t xml:space="preserve">             |</w:t>
        <w:br/>
        <w:t xml:space="preserve">      +------+------+</w:t>
        <w:br/>
        <w:t xml:space="preserve">      |             |</w:t>
        <w:br/>
        <w:t xml:space="preserve">      v             v</w:t>
        <w:br/>
        <w:t>+-----------+   +----------------+</w:t>
        <w:br/>
        <w:t>| OpenCTI   |   | PostgreSQL     |</w:t>
        <w:br/>
        <w:t>| CTI plane |   | Enforcement DB |</w:t>
        <w:br/>
        <w:t>+-----+-----+   +--------+-------+</w:t>
        <w:br/>
        <w:t xml:space="preserve">      |                  |</w:t>
        <w:br/>
        <w:t xml:space="preserve">      +--------+---------+</w:t>
        <w:br/>
        <w:t xml:space="preserve">               v</w:t>
        <w:br/>
        <w:t xml:space="preserve">       +------------------+</w:t>
        <w:br/>
        <w:t xml:space="preserve">       | Policy Engine    |</w:t>
        <w:br/>
        <w:t xml:space="preserve">       | score / trust /  |</w:t>
        <w:br/>
        <w:t xml:space="preserve">       | category / allow |</w:t>
        <w:br/>
        <w:t xml:space="preserve">       +--------+---------+</w:t>
        <w:br/>
        <w:t xml:space="preserve">                v</w:t>
        <w:br/>
        <w:t xml:space="preserve">       +------------------+</w:t>
        <w:br/>
        <w:t xml:space="preserve">       | Blocklist        |</w:t>
        <w:br/>
        <w:t xml:space="preserve">       | Exporter         |</w:t>
        <w:br/>
        <w:t xml:space="preserve">       +--------+---------+</w:t>
        <w:br/>
        <w:t xml:space="preserve">                |</w:t>
        <w:br/>
        <w:t xml:space="preserve">        category snapshots</w:t>
        <w:br/>
        <w:t xml:space="preserve">                |</w:t>
        <w:br/>
        <w:t xml:space="preserve">        +-------+-------+</w:t>
        <w:br/>
        <w:t xml:space="preserve">        |       |       |</w:t>
        <w:br/>
        <w:t xml:space="preserve">        v       v       v</w:t>
        <w:br/>
        <w:t xml:space="preserve">     Blocky  Blocky  Blocky ...</w:t>
        <w:br/>
        <w:t xml:space="preserve">       DNS Data Plane / Anycast</w:t>
      </w:r>
    </w:p>
    <w:p>
      <w:pPr>
        <w:pStyle w:val="Heading2"/>
      </w:pPr>
      <w:r>
        <w:t>2.2. Nguyên tắc kiến trúc</w:t>
      </w:r>
    </w:p>
    <w:p>
      <w:pPr>
        <w:pStyle w:val="ListBullet"/>
        <w:spacing w:after="40"/>
      </w:pPr>
      <w:r>
        <w:t>Không truy vấn OpenCTI/PostgreSQL trong DNS query path.</w:t>
      </w:r>
    </w:p>
    <w:p>
      <w:pPr>
        <w:pStyle w:val="ListBullet"/>
        <w:spacing w:after="40"/>
      </w:pPr>
      <w:r>
        <w:t>OpenCTI là intelligence plane, không phải bulk DNS blocklist database.</w:t>
      </w:r>
    </w:p>
    <w:p>
      <w:pPr>
        <w:pStyle w:val="ListBullet"/>
        <w:spacing w:after="40"/>
      </w:pPr>
      <w:r>
        <w:t>PostgreSQL là operational store cho dataset đã chuẩn hóa và đủ điều kiện enforcement.</w:t>
      </w:r>
    </w:p>
    <w:p>
      <w:pPr>
        <w:pStyle w:val="ListBullet"/>
        <w:spacing w:after="40"/>
      </w:pPr>
      <w:r>
        <w:t>Policy Engine là lớp quyết định độc lập, cho phép thay đổi threshold mà không sửa feed parser.</w:t>
      </w:r>
    </w:p>
    <w:p>
      <w:pPr>
        <w:pStyle w:val="ListBullet"/>
        <w:spacing w:after="40"/>
      </w:pPr>
      <w:r>
        <w:t>Blocklist Exporter phát hành immutable snapshot; cập nhật bằng atomic swap.</w:t>
      </w:r>
    </w:p>
    <w:p>
      <w:pPr>
        <w:pStyle w:val="ListBullet"/>
        <w:spacing w:after="40"/>
      </w:pPr>
      <w:r>
        <w:t>Mỗi nguồn feed có adapter riêng; dữ liệu được chuyển về canonical model trước khi lưu.</w:t>
      </w:r>
    </w:p>
    <w:p>
      <w:pPr>
        <w:pStyle w:val="ListBullet"/>
        <w:spacing w:after="40"/>
      </w:pPr>
      <w:r>
        <w:t>HA của DNS data plane độc lập với HA của management/intelligence plane.</w:t>
      </w:r>
    </w:p>
    <w:p>
      <w:pPr>
        <w:pStyle w:val="ListBullet"/>
        <w:spacing w:after="40"/>
      </w:pPr>
      <w:r>
        <w:t>Chỉ đưa raw/full feed vào OpenCTI khi đã benchmark memory, indexing và ingest throughput.</w:t>
      </w:r>
    </w:p>
    <w:p>
      <w:pPr>
        <w:pStyle w:val="Heading1"/>
      </w:pPr>
      <w:r>
        <w:t>3. Thành phần kỹ thuật</w:t>
      </w:r>
    </w:p>
    <w:p>
      <w:pPr>
        <w:pStyle w:val="Heading2"/>
      </w:pPr>
      <w:r>
        <w:t>3.1. Feed Ingestor</w:t>
      </w:r>
    </w:p>
    <w:p>
      <w:pPr>
        <w:spacing w:after="100" w:line="259" w:lineRule="auto"/>
      </w:pPr>
      <w:r>
        <w:t>Feed Ingestor chịu trách nhiệm kết nối các nguồn, tải dữ liệu, kiểm tra integrity, parse nhiều định dạng, normalize domain/URL/IP, phát hiện thay đổi, deduplicate và ghi vào các sink. Thành phần này nên viết bằng Go cho workload lớn; connector Python có thể dùng ở PoC hoặc khi tái sử dụng thư viện parsing.</w:t>
      </w:r>
    </w:p>
    <w:p>
      <w:pPr>
        <w:pStyle w:val="ListBullet"/>
        <w:spacing w:after="40"/>
      </w:pPr>
      <w:r>
        <w:t>Mỗi feed có cấu hình: URL, loại format, refresh interval, timeout, retry, source_id, category mapping, trust score.</w:t>
      </w:r>
    </w:p>
    <w:p>
      <w:pPr>
        <w:pStyle w:val="ListBullet"/>
        <w:spacing w:after="40"/>
      </w:pPr>
      <w:r>
        <w:t>Kiểm tra HTTP status, Content-Length, checksum, schema và tỷ lệ bản ghi lỗi trước khi publish.</w:t>
      </w:r>
    </w:p>
    <w:p>
      <w:pPr>
        <w:pStyle w:val="ListBullet"/>
        <w:spacing w:after="40"/>
      </w:pPr>
      <w:r>
        <w:t>Dùng SHA-256/ETag/Last-Modified để bỏ qua feed không thay đổi.</w:t>
      </w:r>
    </w:p>
    <w:p>
      <w:pPr>
        <w:pStyle w:val="ListBullet"/>
        <w:spacing w:after="40"/>
      </w:pPr>
      <w:r>
        <w:t>Thực hiện diff old/new để cập nhật ADD/UPDATE/REMOVE; không xóa vật lý ngay khi feed biến động.</w:t>
      </w:r>
    </w:p>
    <w:p>
      <w:pPr>
        <w:pStyle w:val="ListBullet"/>
        <w:spacing w:after="40"/>
      </w:pPr>
      <w:r>
        <w:t>Ghi lịch sử import, counters và error reason để truy vết.</w:t>
      </w:r>
    </w:p>
    <w:p>
      <w:pPr>
        <w:pStyle w:val="Heading2"/>
      </w:pPr>
      <w:r>
        <w:t>3.2. OpenCTI</w:t>
      </w:r>
    </w:p>
    <w:p>
      <w:pPr>
        <w:spacing w:after="100" w:line="259" w:lineRule="auto"/>
      </w:pPr>
      <w:r>
        <w:t>OpenCTI là nền tảng quản trị Threat Intelligence. Tài liệu hiện tại mô tả connectors là cơ chế để ingest/enrich/export; Import connectors lấy dữ liệu ngoài và chuyển thành STIX 2.1 bundles. OpenCTI cũng có native data sharing qua Live Streams, TAXII collections và CSV feeds. OpenCTI có thể scale nhiều platform instance phía sau load balancer dùng chung các dependency Elastic/OpenSearch, Redis, S3 và RabbitMQ. [Nguồn: OpenCTI Documentation, xem mục Tài liệu tham khảo.]</w:t>
      </w:r>
    </w:p>
    <w:p>
      <w:pPr>
        <w:pStyle w:val="ListBullet"/>
        <w:spacing w:after="40"/>
      </w:pPr>
      <w:r>
        <w:t>Ưu tiên đưa vào OpenCTI: malware/phishing/C2/botnet/scam/APT/IOC và các record cần correlation/enrichment.</w:t>
      </w:r>
    </w:p>
    <w:p>
      <w:pPr>
        <w:pStyle w:val="ListBullet"/>
        <w:spacing w:after="40"/>
      </w:pPr>
      <w:r>
        <w:t>Gắn source/author organization rõ ràng; mỗi feed nên có service account riêng theo best practice của OpenCTI.</w:t>
      </w:r>
    </w:p>
    <w:p>
      <w:pPr>
        <w:pStyle w:val="ListBullet"/>
        <w:spacing w:after="40"/>
      </w:pPr>
      <w:r>
        <w:t>Tận dụng confidence, first/last seen, valid_from/valid_until/revoked/detection và các relationships khi nguồn cung cấp đủ dữ liệu.</w:t>
      </w:r>
    </w:p>
    <w:p>
      <w:pPr>
        <w:pStyle w:val="ListBullet"/>
        <w:spacing w:after="40"/>
      </w:pPr>
      <w:r>
        <w:t>Không xem OpenCTI là nơi lưu duy nhất các blocklist bulk hàng chục triệu domain.</w:t>
      </w:r>
    </w:p>
    <w:p>
      <w:pPr>
        <w:pStyle w:val="Heading2"/>
      </w:pPr>
      <w:r>
        <w:t>3.3. PostgreSQL Operational Blocklist Store</w:t>
      </w:r>
    </w:p>
    <w:p>
      <w:pPr>
        <w:spacing w:after="100" w:line="259" w:lineRule="auto"/>
      </w:pPr>
      <w:r>
        <w:t>PostgreSQL giữ dataset đã chuẩn hóa phục vụ enforcement, không phải làm công cụ matching DNS thời gian thực. Schema được thiết kế để tối ưu cho truy vấn quản trị, export, audit và lifecycle.</w:t>
      </w:r>
    </w:p>
    <w:p>
      <w:pPr>
        <w:spacing w:before="80" w:after="120"/>
        <w:ind w:left="360" w:right="216"/>
      </w:pPr>
      <w:r>
        <w:rPr>
          <w:rFonts w:ascii="Consolas" w:hAnsi="Consolas"/>
          <w:sz w:val="17"/>
        </w:rPr>
        <w:t>CREATE TABLE domains (</w:t>
        <w:br/>
        <w:t xml:space="preserve">  id BIGSERIAL PRIMARY KEY,</w:t>
        <w:br/>
        <w:t xml:space="preserve">  domain TEXT NOT NULL,</w:t>
        <w:br/>
        <w:t xml:space="preserve">  normalized_domain TEXT NOT NULL,</w:t>
        <w:br/>
        <w:t xml:space="preserve">  match_type SMALLINT NOT NULL DEFAULT 0, -- 0 exact, 1 wildcard, 2 regex</w:t>
        <w:br/>
        <w:t xml:space="preserve">  active BOOLEAN NOT NULL DEFAULT TRUE,</w:t>
        <w:br/>
        <w:t xml:space="preserve">  first_seen TIMESTAMPTZ NOT NULL DEFAULT NOW(),</w:t>
        <w:br/>
        <w:t xml:space="preserve">  last_seen TIMESTAMPTZ NOT NULL DEFAULT NOW(),</w:t>
        <w:br/>
        <w:t xml:space="preserve">  expires_at TIMESTAMPTZ,</w:t>
        <w:br/>
        <w:t xml:space="preserve">  created_at TIMESTAMPTZ NOT NULL DEFAULT NOW(),</w:t>
        <w:br/>
        <w:t xml:space="preserve">  updated_at TIMESTAMPTZ NOT NULL DEFAULT NOW(),</w:t>
        <w:br/>
        <w:t xml:space="preserve">  UNIQUE(normalized_domain, match_type)</w:t>
        <w:br/>
        <w:t>);</w:t>
        <w:br/>
        <w:br/>
        <w:t>CREATE TABLE sources (</w:t>
        <w:br/>
        <w:t xml:space="preserve">  id BIGSERIAL PRIMARY KEY,</w:t>
        <w:br/>
        <w:t xml:space="preserve">  name TEXT NOT NULL UNIQUE,</w:t>
        <w:br/>
        <w:t xml:space="preserve">  url TEXT,</w:t>
        <w:br/>
        <w:t xml:space="preserve">  source_type TEXT NOT NULL,</w:t>
        <w:br/>
        <w:t xml:space="preserve">  trust_score SMALLINT NOT NULL DEFAULT 50,</w:t>
        <w:br/>
        <w:t xml:space="preserve">  enabled BOOLEAN NOT NULL DEFAULT TRUE,</w:t>
        <w:br/>
        <w:t xml:space="preserve">  refresh_interval_seconds INTEGER,</w:t>
        <w:br/>
        <w:t xml:space="preserve">  created_at TIMESTAMPTZ NOT NULL DEFAULT NOW()</w:t>
        <w:br/>
        <w:t>);</w:t>
        <w:br/>
        <w:br/>
        <w:t>CREATE TABLE categories (</w:t>
        <w:br/>
        <w:t xml:space="preserve">  id SMALLSERIAL PRIMARY KEY,</w:t>
        <w:br/>
        <w:t xml:space="preserve">  name TEXT NOT NULL UNIQUE,</w:t>
        <w:br/>
        <w:t xml:space="preserve">  description TEXT</w:t>
        <w:br/>
        <w:t>);</w:t>
        <w:br/>
        <w:br/>
        <w:t>CREATE TABLE domain_sources (</w:t>
        <w:br/>
        <w:t xml:space="preserve">  domain_id BIGINT NOT NULL REFERENCES domains(id) ON DELETE CASCADE,</w:t>
        <w:br/>
        <w:t xml:space="preserve">  source_id BIGINT NOT NULL REFERENCES sources(id) ON DELETE CASCADE,</w:t>
        <w:br/>
        <w:t xml:space="preserve">  confidence SMALLINT,</w:t>
        <w:br/>
        <w:t xml:space="preserve">  first_seen TIMESTAMPTZ NOT NULL DEFAULT NOW(),</w:t>
        <w:br/>
        <w:t xml:space="preserve">  last_seen TIMESTAMPTZ NOT NULL DEFAULT NOW(),</w:t>
        <w:br/>
        <w:t xml:space="preserve">  PRIMARY KEY(domain_id, source_id)</w:t>
        <w:br/>
        <w:t>);</w:t>
        <w:br/>
        <w:br/>
        <w:t>CREATE TABLE domain_categories (</w:t>
        <w:br/>
        <w:t xml:space="preserve">  domain_id BIGINT NOT NULL REFERENCES domains(id) ON DELETE CASCADE,</w:t>
        <w:br/>
        <w:t xml:space="preserve">  category_id SMALLINT NOT NULL REFERENCES categories(id) ON DELETE CASCADE,</w:t>
        <w:br/>
        <w:t xml:space="preserve">  score SMALLINT NOT NULL DEFAULT 0,</w:t>
        <w:br/>
        <w:t xml:space="preserve">  PRIMARY KEY(domain_id, category_id)</w:t>
        <w:br/>
        <w:t>);</w:t>
        <w:br/>
        <w:br/>
        <w:t>CREATE TABLE allowlist (</w:t>
        <w:br/>
        <w:t xml:space="preserve">  domain TEXT NOT NULL,</w:t>
        <w:br/>
        <w:t xml:space="preserve">  match_type SMALLINT NOT NULL DEFAULT 0,</w:t>
        <w:br/>
        <w:t xml:space="preserve">  reason TEXT,</w:t>
        <w:br/>
        <w:t xml:space="preserve">  expires_at TIMESTAMPTZ,</w:t>
        <w:br/>
        <w:t xml:space="preserve">  PRIMARY KEY(domain, match_type)</w:t>
        <w:br/>
        <w:t>);</w:t>
      </w:r>
    </w:p>
    <w:p>
      <w:pPr>
        <w:pStyle w:val="Heading2"/>
      </w:pPr>
      <w:r>
        <w:t>3.4. Policy Engine</w:t>
      </w:r>
    </w:p>
    <w:p>
      <w:pPr>
        <w:spacing w:after="100" w:line="259" w:lineRule="auto"/>
      </w:pPr>
      <w:r>
        <w:t>Policy Engine biến intelligence thành enforcement decision. Đây là lớp quan trọng để hạn chế false positive và tách logic chính sách khỏi dữ liệu nguồn.</w:t>
      </w:r>
    </w:p>
    <w:p>
      <w:pPr>
        <w:spacing w:before="80" w:after="120"/>
        <w:ind w:left="360" w:right="216"/>
      </w:pPr>
      <w:r>
        <w:rPr>
          <w:rFonts w:ascii="Consolas" w:hAnsi="Consolas"/>
          <w:sz w:val="17"/>
        </w:rPr>
        <w:t>Example decision:</w:t>
        <w:br/>
        <w:t xml:space="preserve">  IF indicator.type == DOMAIN</w:t>
        <w:br/>
        <w:t xml:space="preserve">  AND active == true</w:t>
        <w:br/>
        <w:t xml:space="preserve">  AND revoked == false</w:t>
        <w:br/>
        <w:t xml:space="preserve">  AND detection == true</w:t>
        <w:br/>
        <w:t xml:space="preserve">  AND risk_score &gt;= 80</w:t>
        <w:br/>
        <w:t xml:space="preserve">  AND NOT allowlisted(domain)</w:t>
        <w:br/>
        <w:t xml:space="preserve">  THEN BLOCK</w:t>
        <w:br/>
        <w:br/>
        <w:t>Suggested risk inputs:</w:t>
        <w:br/>
        <w:t xml:space="preserve">  source_trust</w:t>
        <w:br/>
        <w:t xml:space="preserve">  indicator_confidence</w:t>
        <w:br/>
        <w:t xml:space="preserve">  independent_source_count</w:t>
        <w:br/>
        <w:t xml:space="preserve">  category_weight</w:t>
        <w:br/>
        <w:t xml:space="preserve">  recency</w:t>
        <w:br/>
        <w:t xml:space="preserve">  expiry / valid_until</w:t>
        <w:br/>
        <w:t xml:space="preserve">  manual_override</w:t>
      </w:r>
    </w:p>
    <w:p>
      <w:pPr>
        <w:pStyle w:val="Heading2"/>
      </w:pPr>
      <w:r>
        <w:t>3.5. Blocklist Exporter</w:t>
      </w:r>
    </w:p>
    <w:p>
      <w:pPr>
        <w:spacing w:after="100" w:line="259" w:lineRule="auto"/>
      </w:pPr>
      <w:r>
        <w:t>Exporter là lớp phục vụ Blocky. Nó đọc dataset đã được quyết định, sinh category snapshots, kiểm tra consistency, cập nhật file atomically và expose HTTP endpoint với cache semantics.</w:t>
      </w:r>
    </w:p>
    <w:p>
      <w:pPr>
        <w:spacing w:before="80" w:after="120"/>
        <w:ind w:left="360" w:right="216"/>
      </w:pPr>
      <w:r>
        <w:rPr>
          <w:rFonts w:ascii="Consolas" w:hAnsi="Consolas"/>
          <w:sz w:val="17"/>
        </w:rPr>
        <w:t>GET /health</w:t>
        <w:br/>
        <w:t>GET /metrics</w:t>
        <w:br/>
        <w:t>GET /blocklist/all.txt</w:t>
        <w:br/>
        <w:t>GET /blocklist/malware.txt</w:t>
        <w:br/>
        <w:t>GET /blocklist/phishing.txt</w:t>
        <w:br/>
        <w:t>GET /blocklist/ads.txt</w:t>
        <w:br/>
        <w:t>GET /blocklist/tracking.txt</w:t>
        <w:br/>
        <w:t>GET /blocklist/gambling.txt</w:t>
        <w:br/>
        <w:t>GET /blocklist/adult.txt</w:t>
      </w:r>
    </w:p>
    <w:p>
      <w:pPr>
        <w:pStyle w:val="ListBullet"/>
        <w:spacing w:after="40"/>
      </w:pPr>
      <w:r>
        <w:t>Trả 304 Not Modified khi ETag/If-None-Match phù hợp.</w:t>
      </w:r>
    </w:p>
    <w:p>
      <w:pPr>
        <w:pStyle w:val="ListBullet"/>
        <w:spacing w:after="40"/>
      </w:pPr>
      <w:r>
        <w:t>Sử dụng Last-Modified và Cache-Control hợp lý.</w:t>
      </w:r>
    </w:p>
    <w:p>
      <w:pPr>
        <w:pStyle w:val="ListBullet"/>
        <w:spacing w:after="40"/>
      </w:pPr>
      <w:r>
        <w:t>Publish theo mô hình temp file → fsync → rename atomic.</w:t>
      </w:r>
    </w:p>
    <w:p>
      <w:pPr>
        <w:pStyle w:val="ListBullet"/>
        <w:spacing w:after="40"/>
      </w:pPr>
      <w:r>
        <w:t>Không giữ lock lâu trên bảng PostgreSQL; có thể export từ read replica hoặc snapshot nếu workload lớn.</w:t>
      </w:r>
    </w:p>
    <w:p>
      <w:pPr>
        <w:pStyle w:val="ListBullet"/>
        <w:spacing w:after="40"/>
      </w:pPr>
      <w:r>
        <w:t>Xuất format tối ưu cho Blocky: one rule/domain per line hoặc Wildcard Asterisk tùy policy.</w:t>
      </w:r>
    </w:p>
    <w:p>
      <w:pPr>
        <w:pStyle w:val="ListBullet"/>
        <w:spacing w:after="40"/>
      </w:pPr>
      <w:r>
        <w:t>Có thể giữ nhiều version snapshot để rollback nhanh.</w:t>
      </w:r>
    </w:p>
    <w:p>
      <w:pPr>
        <w:pStyle w:val="Heading2"/>
      </w:pPr>
      <w:r>
        <w:t>3.6. Blocky</w:t>
      </w:r>
    </w:p>
    <w:p>
      <w:pPr>
        <w:spacing w:after="100" w:line="259" w:lineRule="auto"/>
      </w:pPr>
      <w:r>
        <w:t>Blocky là DNS enforcement engine. Các feed được cung cấp qua HTTPS. Blocky load list vào memory và thực hiện matching tại DNS process; vì vậy PostgreSQL và OpenCTI không ảnh hưởng trực tiếp đến độ trễ từng DNS query. HaGeZi hiện công bố riêng format “Wildcard Asterisk” dành cho Blocky.</w:t>
      </w:r>
    </w:p>
    <w:p>
      <w:pPr>
        <w:pStyle w:val="Heading1"/>
      </w:pPr>
      <w:r>
        <w:t>4. Chiến lược tích hợp các nguồn blocklist/Threat Intelligence</w:t>
      </w:r>
    </w:p>
    <w:p>
      <w:pPr>
        <w:pStyle w:val="Heading2"/>
      </w:pPr>
      <w:r>
        <w:t>4.1. Phân nhóm nguồn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vAlign w:val="center"/>
            <w:shd w:fill="D9EAF7"/>
          </w:tcPr>
          <w:p>
            <w:r/>
            <w:r>
              <w:rPr>
                <w:b/>
                <w:sz w:val="18"/>
              </w:rPr>
              <w:t>Nhóm</w:t>
            </w:r>
          </w:p>
        </w:tc>
        <w:tc>
          <w:tcPr>
            <w:tcW w:type="dxa" w:w="2592"/>
            <w:vAlign w:val="center"/>
            <w:shd w:fill="D9EAF7"/>
          </w:tcPr>
          <w:p>
            <w:r/>
            <w:r>
              <w:rPr>
                <w:b/>
                <w:sz w:val="18"/>
              </w:rPr>
              <w:t>Ví dụ</w:t>
            </w:r>
          </w:p>
        </w:tc>
        <w:tc>
          <w:tcPr>
            <w:tcW w:type="dxa" w:w="4896"/>
            <w:vAlign w:val="center"/>
            <w:shd w:fill="D9EAF7"/>
          </w:tcPr>
          <w:p>
            <w:r/>
            <w:r>
              <w:rPr>
                <w:b/>
                <w:sz w:val="18"/>
              </w:rPr>
              <w:t>Xử lý khuyến nghị</w:t>
            </w:r>
          </w:p>
        </w:tc>
        <w:tc>
          <w:tcPr>
            <w:tcW w:type="dxa" w:w="1584"/>
            <w:vAlign w:val="center"/>
            <w:shd w:fill="D9EAF7"/>
          </w:tcPr>
          <w:p>
            <w:r/>
            <w:r>
              <w:rPr>
                <w:b/>
                <w:sz w:val="18"/>
              </w:rPr>
              <w:t>OpenCTI</w:t>
            </w:r>
          </w:p>
        </w:tc>
      </w:tr>
      <w:tr>
        <w:tc>
          <w:tcPr>
            <w:tcW w:type="dxa" w:w="1728"/>
            <w:vAlign w:val="center"/>
          </w:tcPr>
          <w:p>
            <w:r/>
            <w:r>
              <w:rPr>
                <w:b w:val="0"/>
                <w:sz w:val="17"/>
              </w:rPr>
              <w:t>Threat Intelligence</w:t>
            </w:r>
          </w:p>
        </w:tc>
        <w:tc>
          <w:tcPr>
            <w:tcW w:type="dxa" w:w="2592"/>
            <w:vAlign w:val="center"/>
          </w:tcPr>
          <w:p>
            <w:r/>
            <w:r>
              <w:rPr>
                <w:b w:val="0"/>
                <w:sz w:val="17"/>
              </w:rPr>
              <w:t>HaGeZi TIF, URLhaus, phishing, CERT, MISP</w:t>
            </w:r>
          </w:p>
        </w:tc>
        <w:tc>
          <w:tcPr>
            <w:tcW w:type="dxa" w:w="4896"/>
            <w:vAlign w:val="center"/>
          </w:tcPr>
          <w:p>
            <w:r/>
            <w:r>
              <w:rPr>
                <w:b w:val="0"/>
                <w:sz w:val="17"/>
              </w:rPr>
              <w:t>Ingest → normalize → score → policy → PostgreSQL/export</w:t>
            </w:r>
          </w:p>
        </w:tc>
        <w:tc>
          <w:tcPr>
            <w:tcW w:type="dxa" w:w="1584"/>
            <w:vAlign w:val="center"/>
          </w:tcPr>
          <w:p>
            <w:r/>
            <w:r>
              <w:rPr>
                <w:b w:val="0"/>
                <w:sz w:val="17"/>
              </w:rPr>
              <w:t>Có</w:t>
            </w:r>
          </w:p>
        </w:tc>
      </w:tr>
      <w:tr>
        <w:tc>
          <w:tcPr>
            <w:tcW w:type="dxa" w:w="1728"/>
            <w:vAlign w:val="center"/>
          </w:tcPr>
          <w:p>
            <w:r/>
            <w:r>
              <w:rPr>
                <w:b w:val="0"/>
                <w:sz w:val="17"/>
              </w:rPr>
              <w:t>Bulk Ads/Tracking</w:t>
            </w:r>
          </w:p>
        </w:tc>
        <w:tc>
          <w:tcPr>
            <w:tcW w:type="dxa" w:w="2592"/>
            <w:vAlign w:val="center"/>
          </w:tcPr>
          <w:p>
            <w:r/>
            <w:r>
              <w:rPr>
                <w:b w:val="0"/>
                <w:sz w:val="17"/>
              </w:rPr>
              <w:t>HaGeZi Multi, EasyList, EasyPrivacy, AdGuard</w:t>
            </w:r>
          </w:p>
        </w:tc>
        <w:tc>
          <w:tcPr>
            <w:tcW w:type="dxa" w:w="4896"/>
            <w:vAlign w:val="center"/>
          </w:tcPr>
          <w:p>
            <w:r/>
            <w:r>
              <w:rPr>
                <w:b w:val="0"/>
                <w:sz w:val="17"/>
              </w:rPr>
              <w:t>Ingest → normalize → PostgreSQL → export</w:t>
            </w:r>
          </w:p>
        </w:tc>
        <w:tc>
          <w:tcPr>
            <w:tcW w:type="dxa" w:w="1584"/>
            <w:vAlign w:val="center"/>
          </w:tcPr>
          <w:p>
            <w:r/>
            <w:r>
              <w:rPr>
                <w:b w:val="0"/>
                <w:sz w:val="17"/>
              </w:rPr>
              <w:t>Không bắt buộc</w:t>
            </w:r>
          </w:p>
        </w:tc>
      </w:tr>
      <w:tr>
        <w:tc>
          <w:tcPr>
            <w:tcW w:type="dxa" w:w="1728"/>
            <w:vAlign w:val="center"/>
          </w:tcPr>
          <w:p>
            <w:r/>
            <w:r>
              <w:rPr>
                <w:b w:val="0"/>
                <w:sz w:val="17"/>
              </w:rPr>
              <w:t>Contextual categories</w:t>
            </w:r>
          </w:p>
        </w:tc>
        <w:tc>
          <w:tcPr>
            <w:tcW w:type="dxa" w:w="2592"/>
            <w:vAlign w:val="center"/>
          </w:tcPr>
          <w:p>
            <w:r/>
            <w:r>
              <w:rPr>
                <w:b w:val="0"/>
                <w:sz w:val="17"/>
              </w:rPr>
              <w:t>Gambling, adult, social, piracy</w:t>
            </w:r>
          </w:p>
        </w:tc>
        <w:tc>
          <w:tcPr>
            <w:tcW w:type="dxa" w:w="4896"/>
            <w:vAlign w:val="center"/>
          </w:tcPr>
          <w:p>
            <w:r/>
            <w:r>
              <w:rPr>
                <w:b w:val="0"/>
                <w:sz w:val="17"/>
              </w:rPr>
              <w:t>Ingest → category → policy → export</w:t>
            </w:r>
          </w:p>
        </w:tc>
        <w:tc>
          <w:tcPr>
            <w:tcW w:type="dxa" w:w="1584"/>
            <w:vAlign w:val="center"/>
          </w:tcPr>
          <w:p>
            <w:r/>
            <w:r>
              <w:rPr>
                <w:b w:val="0"/>
                <w:sz w:val="17"/>
              </w:rPr>
              <w:t>Tùy mục tiêu</w:t>
            </w:r>
          </w:p>
        </w:tc>
      </w:tr>
      <w:tr>
        <w:tc>
          <w:tcPr>
            <w:tcW w:type="dxa" w:w="1728"/>
            <w:vAlign w:val="center"/>
          </w:tcPr>
          <w:p>
            <w:r/>
            <w:r>
              <w:rPr>
                <w:b w:val="0"/>
                <w:sz w:val="17"/>
              </w:rPr>
              <w:t>Dynamic/high-churn</w:t>
            </w:r>
          </w:p>
        </w:tc>
        <w:tc>
          <w:tcPr>
            <w:tcW w:type="dxa" w:w="2592"/>
            <w:vAlign w:val="center"/>
          </w:tcPr>
          <w:p>
            <w:r/>
            <w:r>
              <w:rPr>
                <w:b w:val="0"/>
                <w:sz w:val="17"/>
              </w:rPr>
              <w:t>NRD/DGA, short-lived feeds</w:t>
            </w:r>
          </w:p>
        </w:tc>
        <w:tc>
          <w:tcPr>
            <w:tcW w:type="dxa" w:w="4896"/>
            <w:vAlign w:val="center"/>
          </w:tcPr>
          <w:p>
            <w:r/>
            <w:r>
              <w:rPr>
                <w:b w:val="0"/>
                <w:sz w:val="17"/>
              </w:rPr>
              <w:t>Incremental/diff → TTL/expiry → export</w:t>
            </w:r>
          </w:p>
        </w:tc>
        <w:tc>
          <w:tcPr>
            <w:tcW w:type="dxa" w:w="1584"/>
            <w:vAlign w:val="center"/>
          </w:tcPr>
          <w:p>
            <w:r/>
            <w:r>
              <w:rPr>
                <w:b w:val="0"/>
                <w:sz w:val="17"/>
              </w:rPr>
              <w:t>Chỉ phần có giá trị CTI</w:t>
            </w:r>
          </w:p>
        </w:tc>
      </w:tr>
    </w:tbl>
    <w:p/>
    <w:p>
      <w:pPr>
        <w:pStyle w:val="Heading2"/>
      </w:pPr>
      <w:r>
        <w:t>4.2. HaGeZi là nguồn mẫu triển khai</w:t>
      </w:r>
    </w:p>
    <w:p>
      <w:pPr>
        <w:spacing w:after="100" w:line="259" w:lineRule="auto"/>
      </w:pPr>
      <w:r>
        <w:t>HaGeZi hiện công bố nhiều tier và nhiều format. README của repository nêu rằng Wildcard Asterisk dùng cho Blocky và có các nhóm Multi cùng TIF. Repository cũng mô tả TIF là feed dành cho threats và là add-on có thể dùng cùng một tier Multi. Do đó HaGeZi có thể vừa là nguồn CTI đầu vào cho OpenCTI (đối với TIF) vừa là nguồn bulk blocklist đầu vào cho PostgreSQL (đối với ads/tracking/categories).</w:t>
      </w:r>
    </w:p>
    <w:p>
      <w:pPr>
        <w:spacing w:after="100" w:line="259" w:lineRule="auto"/>
      </w:pPr>
      <w:r>
        <w:t>Lưu ý kỹ thuật: các file blocklist của HaGeZi không nên được giả định là STIX/TAXII native feed. Cần adapter/parser để chuyển dữ liệu text/wildcard về canonical domain model; nếu gửi vào OpenCTI thì connector mới chuyển thành STIX 2.1 objects.</w:t>
      </w:r>
    </w:p>
    <w:p>
      <w:pPr>
        <w:pStyle w:val="Heading1"/>
      </w:pPr>
      <w:r>
        <w:t>5. Wildcard và semantics của DNS rule</w:t>
      </w:r>
    </w:p>
    <w:p>
      <w:pPr>
        <w:spacing w:after="100" w:line="259" w:lineRule="auto"/>
      </w:pPr>
      <w:r>
        <w:t>Wildcard là điểm cần chuẩn hóa ở lớp operational policy. Không nên coi dấu * là một phần của domain identity trong mọi tầng dữ liệu. Nên lưu domain và match_type riêng, ví dụ normalized_domain=example.com, match_type=wildcard; exporter mới render thành *.example.com cho Blocky.</w:t>
      </w:r>
    </w:p>
    <w:tbl>
      <w:tblPr>
        <w:tblStyle w:val="TableGrid"/>
        <w:tblW w:type="auto" w:w="0"/>
        <w:jc w:val="center"/>
        <w:tblLook w:firstColumn="1" w:firstRow="1" w:lastColumn="0" w:lastRow="0" w:noHBand="0" w:noVBand="1" w:val="04A0"/>
      </w:tblPr>
      <w:tblGrid>
        <w:gridCol w:w="3360"/>
        <w:gridCol w:w="3360"/>
        <w:gridCol w:w="3360"/>
      </w:tblGrid>
      <w:tr>
        <w:tc>
          <w:tcPr>
            <w:tcW w:type="dxa" w:w="2448"/>
            <w:vAlign w:val="center"/>
            <w:shd w:fill="D9EAF7"/>
          </w:tcPr>
          <w:p>
            <w:r/>
            <w:r>
              <w:rPr>
                <w:b/>
                <w:sz w:val="18"/>
              </w:rPr>
              <w:t>Input</w:t>
            </w:r>
          </w:p>
        </w:tc>
        <w:tc>
          <w:tcPr>
            <w:tcW w:type="dxa" w:w="5040"/>
            <w:vAlign w:val="center"/>
            <w:shd w:fill="D9EAF7"/>
          </w:tcPr>
          <w:p>
            <w:r/>
            <w:r>
              <w:rPr>
                <w:b/>
                <w:sz w:val="18"/>
              </w:rPr>
              <w:t>Canonical model</w:t>
            </w:r>
          </w:p>
        </w:tc>
        <w:tc>
          <w:tcPr>
            <w:tcW w:type="dxa" w:w="3312"/>
            <w:vAlign w:val="center"/>
            <w:shd w:fill="D9EAF7"/>
          </w:tcPr>
          <w:p>
            <w:r/>
            <w:r>
              <w:rPr>
                <w:b/>
                <w:sz w:val="18"/>
              </w:rPr>
              <w:t>Blocky output</w:t>
            </w:r>
          </w:p>
        </w:tc>
      </w:tr>
      <w:tr>
        <w:tc>
          <w:tcPr>
            <w:tcW w:type="dxa" w:w="2448"/>
            <w:vAlign w:val="center"/>
          </w:tcPr>
          <w:p>
            <w:r/>
            <w:r>
              <w:rPr>
                <w:b w:val="0"/>
                <w:sz w:val="17"/>
              </w:rPr>
              <w:t>example.com</w:t>
            </w:r>
          </w:p>
        </w:tc>
        <w:tc>
          <w:tcPr>
            <w:tcW w:type="dxa" w:w="5040"/>
            <w:vAlign w:val="center"/>
          </w:tcPr>
          <w:p>
            <w:r/>
            <w:r>
              <w:rPr>
                <w:b w:val="0"/>
                <w:sz w:val="17"/>
              </w:rPr>
              <w:t>domain=example.com; match_type=exact</w:t>
            </w:r>
          </w:p>
        </w:tc>
        <w:tc>
          <w:tcPr>
            <w:tcW w:type="dxa" w:w="3312"/>
            <w:vAlign w:val="center"/>
          </w:tcPr>
          <w:p>
            <w:r/>
            <w:r>
              <w:rPr>
                <w:b w:val="0"/>
                <w:sz w:val="17"/>
              </w:rPr>
              <w:t>example.com</w:t>
            </w:r>
          </w:p>
        </w:tc>
      </w:tr>
      <w:tr>
        <w:tc>
          <w:tcPr>
            <w:tcW w:type="dxa" w:w="2448"/>
            <w:vAlign w:val="center"/>
          </w:tcPr>
          <w:p>
            <w:r/>
            <w:r>
              <w:rPr>
                <w:b w:val="0"/>
                <w:sz w:val="17"/>
              </w:rPr>
              <w:t>*.example.com</w:t>
            </w:r>
          </w:p>
        </w:tc>
        <w:tc>
          <w:tcPr>
            <w:tcW w:type="dxa" w:w="5040"/>
            <w:vAlign w:val="center"/>
          </w:tcPr>
          <w:p>
            <w:r/>
            <w:r>
              <w:rPr>
                <w:b w:val="0"/>
                <w:sz w:val="17"/>
              </w:rPr>
              <w:t>domain=example.com; match_type=wildcard</w:t>
            </w:r>
          </w:p>
        </w:tc>
        <w:tc>
          <w:tcPr>
            <w:tcW w:type="dxa" w:w="3312"/>
            <w:vAlign w:val="center"/>
          </w:tcPr>
          <w:p>
            <w:r/>
            <w:r>
              <w:rPr>
                <w:b w:val="0"/>
                <w:sz w:val="17"/>
              </w:rPr>
              <w:t>*.example.com</w:t>
            </w:r>
          </w:p>
        </w:tc>
      </w:tr>
      <w:tr>
        <w:tc>
          <w:tcPr>
            <w:tcW w:type="dxa" w:w="2448"/>
            <w:vAlign w:val="center"/>
          </w:tcPr>
          <w:p>
            <w:r/>
            <w:r>
              <w:rPr>
                <w:b w:val="0"/>
                <w:sz w:val="17"/>
              </w:rPr>
              <w:t>/tracking-[0-9]+/</w:t>
            </w:r>
          </w:p>
        </w:tc>
        <w:tc>
          <w:tcPr>
            <w:tcW w:type="dxa" w:w="5040"/>
            <w:vAlign w:val="center"/>
          </w:tcPr>
          <w:p>
            <w:r/>
            <w:r>
              <w:rPr>
                <w:b w:val="0"/>
                <w:sz w:val="17"/>
              </w:rPr>
              <w:t>domain/pattern; match_type=regex</w:t>
            </w:r>
          </w:p>
        </w:tc>
        <w:tc>
          <w:tcPr>
            <w:tcW w:type="dxa" w:w="3312"/>
            <w:vAlign w:val="center"/>
          </w:tcPr>
          <w:p>
            <w:r/>
            <w:r>
              <w:rPr>
                <w:b w:val="0"/>
                <w:sz w:val="17"/>
              </w:rPr>
              <w:t>regex rule (chỉ khi thực sự cần)</w:t>
            </w:r>
          </w:p>
        </w:tc>
      </w:tr>
    </w:tbl>
    <w:p/>
    <w:p>
      <w:pPr>
        <w:spacing w:after="100" w:line="259" w:lineRule="auto"/>
      </w:pPr>
      <w:r>
        <w:t>Regex nên là cơ chế cuối cùng do chi phí bộ nhớ/CPU và semantics khó kiểm soát hơn wildcard. Với nguồn lớn, ưu tiên exact + suffix/wildcard.</w:t>
      </w:r>
    </w:p>
    <w:p>
      <w:pPr>
        <w:pStyle w:val="Heading1"/>
      </w:pPr>
      <w:r>
        <w:t>6. Luồng dữ liệu end-to-end</w:t>
      </w:r>
    </w:p>
    <w:p>
      <w:pPr>
        <w:pStyle w:val="Heading2"/>
      </w:pPr>
      <w:r>
        <w:t>6.1. Full feed ingestion</w:t>
      </w:r>
    </w:p>
    <w:p>
      <w:pPr>
        <w:spacing w:before="80" w:after="120"/>
        <w:ind w:left="360" w:right="216"/>
      </w:pPr>
      <w:r>
        <w:rPr>
          <w:rFonts w:ascii="Consolas" w:hAnsi="Consolas"/>
          <w:sz w:val="17"/>
        </w:rPr>
        <w:t>1. Scheduler triggers source</w:t>
        <w:br/>
        <w:t>2. HTTP fetch + conditional request</w:t>
        <w:br/>
        <w:t>3. Integrity/schema validation</w:t>
        <w:br/>
        <w:t>4. Parse + normalize</w:t>
        <w:br/>
        <w:t>5. Calculate feed hash</w:t>
        <w:br/>
        <w:t>6. If unchanged: stop</w:t>
        <w:br/>
        <w:t>7. Diff old/new</w:t>
        <w:br/>
        <w:t>8. Upsert source/domain/category relations</w:t>
        <w:br/>
        <w:t>9. Send CTI-qualified objects to OpenCTI</w:t>
        <w:br/>
        <w:t>10. Re-evaluate policy</w:t>
        <w:br/>
        <w:t>11. Export changed category snapshots</w:t>
        <w:br/>
        <w:t>12. Atomic publish</w:t>
        <w:br/>
        <w:t>13. Blocky refreshes lists</w:t>
      </w:r>
    </w:p>
    <w:p>
      <w:pPr>
        <w:pStyle w:val="Heading2"/>
      </w:pPr>
      <w:r>
        <w:t>6.2. Incremental intelligence event</w:t>
      </w:r>
    </w:p>
    <w:p>
      <w:pPr>
        <w:spacing w:before="80" w:after="120"/>
        <w:ind w:left="360" w:right="216"/>
      </w:pPr>
      <w:r>
        <w:rPr>
          <w:rFonts w:ascii="Consolas" w:hAnsi="Consolas"/>
          <w:sz w:val="17"/>
        </w:rPr>
        <w:t>OpenCTI Live Stream / connector event</w:t>
        <w:br/>
        <w:t xml:space="preserve">        -&gt; Policy Engine</w:t>
        <w:br/>
        <w:t xml:space="preserve">        -&gt; PostgreSQL operational record</w:t>
        <w:br/>
        <w:t xml:space="preserve">        -&gt; category snapshot rebuild or delta queue</w:t>
        <w:br/>
        <w:t xml:space="preserve">        -&gt; Blocklist Exporter</w:t>
        <w:br/>
        <w:t xml:space="preserve">        -&gt; Blocky refresh</w:t>
      </w:r>
    </w:p>
    <w:p>
      <w:pPr>
        <w:spacing w:after="100" w:line="259" w:lineRule="auto"/>
      </w:pPr>
      <w:r>
        <w:t>OpenCTI hiện cung cấp Live Streams để chia sẻ dữ liệu và event; TAXII/TAXII Push phù hợp với STIX/TAXII interop; CSV/JSON phù hợp với các feed dạng bảng nhưng không nên là cơ chế chính để phát hàng triệu record cho DNS enforcement.</w:t>
      </w:r>
    </w:p>
    <w:p>
      <w:pPr>
        <w:pStyle w:val="Heading1"/>
      </w:pPr>
      <w:r>
        <w:t>7. Thiết kế hiệu năng và khả năng mở rộng</w:t>
      </w:r>
    </w:p>
    <w:p>
      <w:pPr>
        <w:pStyle w:val="Heading2"/>
      </w:pPr>
      <w:r>
        <w:t>7.1. DNS data plane</w:t>
      </w:r>
    </w:p>
    <w:p>
      <w:pPr>
        <w:pStyle w:val="ListBullet"/>
        <w:spacing w:after="40"/>
      </w:pPr>
      <w:r>
        <w:t>Khởi đầu với 2–3 Blocky nodes/site; scale ngang theo QPS và latency.</w:t>
      </w:r>
    </w:p>
    <w:p>
      <w:pPr>
        <w:pStyle w:val="ListBullet"/>
        <w:spacing w:after="40"/>
      </w:pPr>
      <w:r>
        <w:t>Anycast hoặc DNS load balancing phân phối client tới nodes.</w:t>
      </w:r>
    </w:p>
    <w:p>
      <w:pPr>
        <w:pStyle w:val="ListBullet"/>
        <w:spacing w:after="40"/>
      </w:pPr>
      <w:r>
        <w:t>Blocky nodes chỉ nhận static feed/snapshot, không phụ thuộc DB.</w:t>
      </w:r>
    </w:p>
    <w:p>
      <w:pPr>
        <w:pStyle w:val="ListBullet"/>
        <w:spacing w:after="40"/>
      </w:pPr>
      <w:r>
        <w:t>Giám sát QPS, p95/p99 latency, cache hit ratio, upstream latency và list reload time.</w:t>
      </w:r>
    </w:p>
    <w:p>
      <w:pPr>
        <w:pStyle w:val="ListBullet"/>
        <w:spacing w:after="40"/>
      </w:pPr>
      <w:r>
        <w:t>Giữ last-known-good snapshot tại node để control plane outage không làm DNS outage.</w:t>
      </w:r>
    </w:p>
    <w:p>
      <w:pPr>
        <w:pStyle w:val="Heading2"/>
      </w:pPr>
      <w:r>
        <w:t>7.2. PostgreSQL</w:t>
      </w:r>
    </w:p>
    <w:p>
      <w:pPr>
        <w:pStyle w:val="ListBullet"/>
        <w:spacing w:after="40"/>
      </w:pPr>
      <w:r>
        <w:t>Primary cho writes; read replica cho export/reporting khi workload tăng.</w:t>
      </w:r>
    </w:p>
    <w:p>
      <w:pPr>
        <w:pStyle w:val="ListBullet"/>
        <w:spacing w:after="40"/>
      </w:pPr>
      <w:r>
        <w:t>Index chính theo normalized_domain, match_type, active; index thêm theo category/source khi cần.</w:t>
      </w:r>
    </w:p>
    <w:p>
      <w:pPr>
        <w:pStyle w:val="ListBullet"/>
        <w:spacing w:after="40"/>
      </w:pPr>
      <w:r>
        <w:t>Partition theo hash/domain hoặc source chỉ khi benchmark cho thấy cần; không partition quá sớm.</w:t>
      </w:r>
    </w:p>
    <w:p>
      <w:pPr>
        <w:pStyle w:val="ListBullet"/>
        <w:spacing w:after="40"/>
      </w:pPr>
      <w:r>
        <w:t>Bulk ingest dùng staging table + COPY + merge/upsert thay vì insert từng record.</w:t>
      </w:r>
    </w:p>
    <w:p>
      <w:pPr>
        <w:pStyle w:val="ListBullet"/>
        <w:spacing w:after="40"/>
      </w:pPr>
      <w:r>
        <w:t>Vacuum/autovacuum và bloat monitoring phải được cấu hình ngay từ PoC scale-up.</w:t>
      </w:r>
    </w:p>
    <w:p>
      <w:pPr>
        <w:pStyle w:val="ListBullet"/>
        <w:spacing w:after="40"/>
      </w:pPr>
      <w:r>
        <w:t>Không dùng LIKE/regex query để match mỗi DNS request.</w:t>
      </w:r>
    </w:p>
    <w:p>
      <w:pPr>
        <w:pStyle w:val="Heading2"/>
      </w:pPr>
      <w:r>
        <w:t>7.3. OpenCTI</w:t>
      </w:r>
    </w:p>
    <w:p>
      <w:pPr>
        <w:spacing w:after="100" w:line="259" w:lineRule="auto"/>
      </w:pPr>
      <w:r>
        <w:t>OpenCTI hiện dựa trên Elastic/OpenSearch, Redis, RabbitMQ và S3/MinIO. Production có thể scale nhiều platform instance sau load balancer dùng chung dependencies. OpenCTI không nên được benchmark theo tiêu chí QPS DNS; phải đánh giá ingest throughput, search latency, graph/query load, storage growth và worker saturation.</w:t>
      </w:r>
    </w:p>
    <w:p>
      <w:pPr>
        <w:pStyle w:val="Heading2"/>
      </w:pPr>
      <w:r>
        <w:t>7.4. Feed Exporter</w:t>
      </w:r>
    </w:p>
    <w:p>
      <w:pPr>
        <w:pStyle w:val="ListBullet"/>
        <w:spacing w:after="40"/>
      </w:pPr>
      <w:r>
        <w:t>Batch export category snapshot thay vì SELECT + render cho mỗi HTTP request.</w:t>
      </w:r>
    </w:p>
    <w:p>
      <w:pPr>
        <w:pStyle w:val="ListBullet"/>
        <w:spacing w:after="40"/>
      </w:pPr>
      <w:r>
        <w:t>Giữ file pre-generated trên local disk/object storage.</w:t>
      </w:r>
    </w:p>
    <w:p>
      <w:pPr>
        <w:pStyle w:val="ListBullet"/>
        <w:spacing w:after="40"/>
      </w:pPr>
      <w:r>
        <w:t>Serve qua Nginx/Caddy/CDN nếu cần; backend exporter chỉ quản lý versioning.</w:t>
      </w:r>
    </w:p>
    <w:p>
      <w:pPr>
        <w:pStyle w:val="ListBullet"/>
        <w:spacing w:after="40"/>
      </w:pPr>
      <w:r>
        <w:t>Có checksum/manifest để phát hiện snapshot bất thường.</w:t>
      </w:r>
    </w:p>
    <w:p>
      <w:pPr>
        <w:pStyle w:val="ListBullet"/>
        <w:spacing w:after="40"/>
      </w:pPr>
      <w:r>
        <w:t>Không rebuild file nếu feed hash và effective enforcement dataset không thay đổi.</w:t>
      </w:r>
    </w:p>
    <w:p>
      <w:pPr>
        <w:pStyle w:val="Heading1"/>
      </w:pPr>
      <w:r>
        <w:t>8. HA, bảo mật và vận hành</w:t>
      </w:r>
    </w:p>
    <w:p>
      <w:pPr>
        <w:pStyle w:val="Heading2"/>
      </w:pPr>
      <w:r>
        <w:t>8.1. HA topology</w:t>
      </w:r>
    </w:p>
    <w:p>
      <w:pPr>
        <w:spacing w:before="80" w:after="120"/>
        <w:ind w:left="360" w:right="216"/>
      </w:pPr>
      <w:r>
        <w:rPr>
          <w:rFonts w:ascii="Consolas" w:hAnsi="Consolas"/>
          <w:sz w:val="17"/>
        </w:rPr>
        <w:t>DNS / Anycast</w:t>
        <w:br/>
        <w:t xml:space="preserve">      |</w:t>
        <w:br/>
        <w:t xml:space="preserve">  +---+---+</w:t>
        <w:br/>
        <w:t xml:space="preserve">  |       |</w:t>
        <w:br/>
        <w:t>Blocky-1 Blocky-2 ... N</w:t>
        <w:br/>
        <w:t xml:space="preserve">  |       |</w:t>
        <w:br/>
        <w:t xml:space="preserve">  +--- upstream DNS ---+</w:t>
        <w:br/>
        <w:br/>
        <w:t>Management plane:</w:t>
        <w:br/>
        <w:t>Feed Ingestor -&gt; OpenCTI / PostgreSQL -&gt; Policy -&gt; Exporter</w:t>
        <w:br/>
        <w:t>OpenCTI: LB + multiple instances when needed</w:t>
        <w:br/>
        <w:t>PostgreSQL: primary + replicas / PITR</w:t>
        <w:br/>
        <w:t>Redis/RabbitMQ/S3/OpenSearch: HA according to OpenCTI sizing</w:t>
      </w:r>
    </w:p>
    <w:p>
      <w:pPr>
        <w:pStyle w:val="Heading2"/>
      </w:pPr>
      <w:r>
        <w:t>8.2. Security</w:t>
      </w:r>
    </w:p>
    <w:p>
      <w:pPr>
        <w:pStyle w:val="ListBullet"/>
        <w:spacing w:after="40"/>
      </w:pPr>
      <w:r>
        <w:t>Không expose PostgreSQL, Redis, RabbitMQ hoặc OpenSearch ra Internet.</w:t>
      </w:r>
    </w:p>
    <w:p>
      <w:pPr>
        <w:pStyle w:val="ListBullet"/>
        <w:spacing w:after="40"/>
      </w:pPr>
      <w:r>
        <w:t>OpenCTI UI/API nằm trong management network; cấp service account riêng cho connector.</w:t>
      </w:r>
    </w:p>
    <w:p>
      <w:pPr>
        <w:pStyle w:val="ListBullet"/>
        <w:spacing w:after="40"/>
      </w:pPr>
      <w:r>
        <w:t>Exporter public chỉ mở các endpoint read-only; không cung cấp arbitrary SQL/filter API.</w:t>
      </w:r>
    </w:p>
    <w:p>
      <w:pPr>
        <w:pStyle w:val="ListBullet"/>
        <w:spacing w:after="40"/>
      </w:pPr>
      <w:r>
        <w:t>Feed URL allowlist, TLS verification, timeout/retry và content-size limits.</w:t>
      </w:r>
    </w:p>
    <w:p>
      <w:pPr>
        <w:pStyle w:val="ListBullet"/>
        <w:spacing w:after="40"/>
      </w:pPr>
      <w:r>
        <w:t>Signed/versioned configuration và secret manager cho tokens/API keys.</w:t>
      </w:r>
    </w:p>
    <w:p>
      <w:pPr>
        <w:pStyle w:val="ListBullet"/>
        <w:spacing w:after="40"/>
      </w:pPr>
      <w:r>
        <w:t>Log source_id, feed_version, decision_reason; tránh ghi dữ liệu nhạy cảm không cần thiết.</w:t>
      </w:r>
    </w:p>
    <w:p>
      <w:pPr>
        <w:pStyle w:val="Heading2"/>
      </w:pPr>
      <w:r>
        <w:t>8.3. Observability</w:t>
      </w:r>
    </w:p>
    <w:tbl>
      <w:tblPr>
        <w:tblStyle w:val="TableGrid"/>
        <w:tblW w:type="auto" w:w="0"/>
        <w:jc w:val="center"/>
        <w:tblLook w:firstColumn="1" w:firstRow="1" w:lastColumn="0" w:lastRow="0" w:noHBand="0" w:noVBand="1" w:val="04A0"/>
      </w:tblPr>
      <w:tblGrid>
        <w:gridCol w:w="3360"/>
        <w:gridCol w:w="3360"/>
        <w:gridCol w:w="3360"/>
      </w:tblGrid>
      <w:tr>
        <w:tc>
          <w:tcPr>
            <w:tcW w:type="dxa" w:w="1584"/>
            <w:vAlign w:val="center"/>
            <w:shd w:fill="D9EAF7"/>
          </w:tcPr>
          <w:p>
            <w:r/>
            <w:r>
              <w:rPr>
                <w:b/>
                <w:sz w:val="18"/>
              </w:rPr>
              <w:t>Nhóm</w:t>
            </w:r>
          </w:p>
        </w:tc>
        <w:tc>
          <w:tcPr>
            <w:tcW w:type="dxa" w:w="5472"/>
            <w:vAlign w:val="center"/>
            <w:shd w:fill="D9EAF7"/>
          </w:tcPr>
          <w:p>
            <w:r/>
            <w:r>
              <w:rPr>
                <w:b/>
                <w:sz w:val="18"/>
              </w:rPr>
              <w:t>Metric bắt buộc</w:t>
            </w:r>
          </w:p>
        </w:tc>
        <w:tc>
          <w:tcPr>
            <w:tcW w:type="dxa" w:w="3168"/>
            <w:vAlign w:val="center"/>
            <w:shd w:fill="D9EAF7"/>
          </w:tcPr>
          <w:p>
            <w:r/>
            <w:r>
              <w:rPr>
                <w:b/>
                <w:sz w:val="18"/>
              </w:rPr>
              <w:t>Alert</w:t>
            </w:r>
          </w:p>
        </w:tc>
      </w:tr>
      <w:tr>
        <w:tc>
          <w:tcPr>
            <w:tcW w:type="dxa" w:w="1584"/>
            <w:vAlign w:val="center"/>
          </w:tcPr>
          <w:p>
            <w:r/>
            <w:r>
              <w:rPr>
                <w:b w:val="0"/>
                <w:sz w:val="17"/>
              </w:rPr>
              <w:t>Ingestor</w:t>
            </w:r>
          </w:p>
        </w:tc>
        <w:tc>
          <w:tcPr>
            <w:tcW w:type="dxa" w:w="5472"/>
            <w:vAlign w:val="center"/>
          </w:tcPr>
          <w:p>
            <w:r/>
            <w:r>
              <w:rPr>
                <w:b w:val="0"/>
                <w:sz w:val="17"/>
              </w:rPr>
              <w:t>feed_up, download_bytes, parse_errors, changed_records, duration</w:t>
            </w:r>
          </w:p>
        </w:tc>
        <w:tc>
          <w:tcPr>
            <w:tcW w:type="dxa" w:w="3168"/>
            <w:vAlign w:val="center"/>
          </w:tcPr>
          <w:p>
            <w:r/>
            <w:r>
              <w:rPr>
                <w:b w:val="0"/>
                <w:sz w:val="17"/>
              </w:rPr>
              <w:t>source stale / parse error / unexpected size</w:t>
            </w:r>
          </w:p>
        </w:tc>
      </w:tr>
      <w:tr>
        <w:tc>
          <w:tcPr>
            <w:tcW w:type="dxa" w:w="1584"/>
            <w:vAlign w:val="center"/>
          </w:tcPr>
          <w:p>
            <w:r/>
            <w:r>
              <w:rPr>
                <w:b w:val="0"/>
                <w:sz w:val="17"/>
              </w:rPr>
              <w:t>PostgreSQL</w:t>
            </w:r>
          </w:p>
        </w:tc>
        <w:tc>
          <w:tcPr>
            <w:tcW w:type="dxa" w:w="5472"/>
            <w:vAlign w:val="center"/>
          </w:tcPr>
          <w:p>
            <w:r/>
            <w:r>
              <w:rPr>
                <w:b w:val="0"/>
                <w:sz w:val="17"/>
              </w:rPr>
              <w:t>connections, TPS, WAL, bloat, DB size, query latency</w:t>
            </w:r>
          </w:p>
        </w:tc>
        <w:tc>
          <w:tcPr>
            <w:tcW w:type="dxa" w:w="3168"/>
            <w:vAlign w:val="center"/>
          </w:tcPr>
          <w:p>
            <w:r/>
            <w:r>
              <w:rPr>
                <w:b w:val="0"/>
                <w:sz w:val="17"/>
              </w:rPr>
              <w:t>replica lag / disk / locks</w:t>
            </w:r>
          </w:p>
        </w:tc>
      </w:tr>
      <w:tr>
        <w:tc>
          <w:tcPr>
            <w:tcW w:type="dxa" w:w="1584"/>
            <w:vAlign w:val="center"/>
          </w:tcPr>
          <w:p>
            <w:r/>
            <w:r>
              <w:rPr>
                <w:b w:val="0"/>
                <w:sz w:val="17"/>
              </w:rPr>
              <w:t>Policy</w:t>
            </w:r>
          </w:p>
        </w:tc>
        <w:tc>
          <w:tcPr>
            <w:tcW w:type="dxa" w:w="5472"/>
            <w:vAlign w:val="center"/>
          </w:tcPr>
          <w:p>
            <w:r/>
            <w:r>
              <w:rPr>
                <w:b w:val="0"/>
                <w:sz w:val="17"/>
              </w:rPr>
              <w:t>evaluated, blocked, allowed, FP overrides</w:t>
            </w:r>
          </w:p>
        </w:tc>
        <w:tc>
          <w:tcPr>
            <w:tcW w:type="dxa" w:w="3168"/>
            <w:vAlign w:val="center"/>
          </w:tcPr>
          <w:p>
            <w:r/>
            <w:r>
              <w:rPr>
                <w:b w:val="0"/>
                <w:sz w:val="17"/>
              </w:rPr>
              <w:t>spike/reversal in block ratio</w:t>
            </w:r>
          </w:p>
        </w:tc>
      </w:tr>
      <w:tr>
        <w:tc>
          <w:tcPr>
            <w:tcW w:type="dxa" w:w="1584"/>
            <w:vAlign w:val="center"/>
          </w:tcPr>
          <w:p>
            <w:r/>
            <w:r>
              <w:rPr>
                <w:b w:val="0"/>
                <w:sz w:val="17"/>
              </w:rPr>
              <w:t>Exporter</w:t>
            </w:r>
          </w:p>
        </w:tc>
        <w:tc>
          <w:tcPr>
            <w:tcW w:type="dxa" w:w="5472"/>
            <w:vAlign w:val="center"/>
          </w:tcPr>
          <w:p>
            <w:r/>
            <w:r>
              <w:rPr>
                <w:b w:val="0"/>
                <w:sz w:val="17"/>
              </w:rPr>
              <w:t>snapshot_version, build_duration, file_size, HTTP 200/304</w:t>
            </w:r>
          </w:p>
        </w:tc>
        <w:tc>
          <w:tcPr>
            <w:tcW w:type="dxa" w:w="3168"/>
            <w:vAlign w:val="center"/>
          </w:tcPr>
          <w:p>
            <w:r/>
            <w:r>
              <w:rPr>
                <w:b w:val="0"/>
                <w:sz w:val="17"/>
              </w:rPr>
              <w:t>publish failure / stale snapshot</w:t>
            </w:r>
          </w:p>
        </w:tc>
      </w:tr>
      <w:tr>
        <w:tc>
          <w:tcPr>
            <w:tcW w:type="dxa" w:w="1584"/>
            <w:vAlign w:val="center"/>
          </w:tcPr>
          <w:p>
            <w:r/>
            <w:r>
              <w:rPr>
                <w:b w:val="0"/>
                <w:sz w:val="17"/>
              </w:rPr>
              <w:t>Blocky</w:t>
            </w:r>
          </w:p>
        </w:tc>
        <w:tc>
          <w:tcPr>
            <w:tcW w:type="dxa" w:w="5472"/>
            <w:vAlign w:val="center"/>
          </w:tcPr>
          <w:p>
            <w:r/>
            <w:r>
              <w:rPr>
                <w:b w:val="0"/>
                <w:sz w:val="17"/>
              </w:rPr>
              <w:t>QPS, latency p95/p99, reload duration, error rate</w:t>
            </w:r>
          </w:p>
        </w:tc>
        <w:tc>
          <w:tcPr>
            <w:tcW w:type="dxa" w:w="3168"/>
            <w:vAlign w:val="center"/>
          </w:tcPr>
          <w:p>
            <w:r/>
            <w:r>
              <w:rPr>
                <w:b w:val="0"/>
                <w:sz w:val="17"/>
              </w:rPr>
              <w:t>DNS SERVFAIL/timeout / reload fail</w:t>
            </w:r>
          </w:p>
        </w:tc>
      </w:tr>
      <w:tr>
        <w:tc>
          <w:tcPr>
            <w:tcW w:type="dxa" w:w="1584"/>
            <w:vAlign w:val="center"/>
          </w:tcPr>
          <w:p>
            <w:r/>
            <w:r>
              <w:rPr>
                <w:b w:val="0"/>
                <w:sz w:val="17"/>
              </w:rPr>
              <w:t>OpenCTI</w:t>
            </w:r>
          </w:p>
        </w:tc>
        <w:tc>
          <w:tcPr>
            <w:tcW w:type="dxa" w:w="5472"/>
            <w:vAlign w:val="center"/>
          </w:tcPr>
          <w:p>
            <w:r/>
            <w:r>
              <w:rPr>
                <w:b w:val="0"/>
                <w:sz w:val="17"/>
              </w:rPr>
              <w:t>worker queue, ingest latency, storage growth, connector health</w:t>
            </w:r>
          </w:p>
        </w:tc>
        <w:tc>
          <w:tcPr>
            <w:tcW w:type="dxa" w:w="3168"/>
            <w:vAlign w:val="center"/>
          </w:tcPr>
          <w:p>
            <w:r/>
            <w:r>
              <w:rPr>
                <w:b w:val="0"/>
                <w:sz w:val="17"/>
              </w:rPr>
              <w:t>queue saturation / connector down</w:t>
            </w:r>
          </w:p>
        </w:tc>
      </w:tr>
    </w:tbl>
    <w:p/>
    <w:p>
      <w:pPr>
        <w:pStyle w:val="Heading1"/>
      </w:pPr>
      <w:r>
        <w:t>9. Kế hoạch triển khai</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936"/>
            <w:vAlign w:val="center"/>
            <w:shd w:fill="D9EAF7"/>
          </w:tcPr>
          <w:p>
            <w:r/>
            <w:r>
              <w:rPr>
                <w:b/>
                <w:sz w:val="18"/>
              </w:rPr>
              <w:t>Phase</w:t>
            </w:r>
          </w:p>
        </w:tc>
        <w:tc>
          <w:tcPr>
            <w:tcW w:type="dxa" w:w="2088"/>
            <w:vAlign w:val="center"/>
            <w:shd w:fill="D9EAF7"/>
          </w:tcPr>
          <w:p>
            <w:r/>
            <w:r>
              <w:rPr>
                <w:b/>
                <w:sz w:val="18"/>
              </w:rPr>
              <w:t>Mục tiêu</w:t>
            </w:r>
          </w:p>
        </w:tc>
        <w:tc>
          <w:tcPr>
            <w:tcW w:type="dxa" w:w="5112"/>
            <w:vAlign w:val="center"/>
            <w:shd w:fill="D9EAF7"/>
          </w:tcPr>
          <w:p>
            <w:r/>
            <w:r>
              <w:rPr>
                <w:b/>
                <w:sz w:val="18"/>
              </w:rPr>
              <w:t>Phạm vi</w:t>
            </w:r>
          </w:p>
        </w:tc>
        <w:tc>
          <w:tcPr>
            <w:tcW w:type="dxa" w:w="2448"/>
            <w:vAlign w:val="center"/>
            <w:shd w:fill="D9EAF7"/>
          </w:tcPr>
          <w:p>
            <w:r/>
            <w:r>
              <w:rPr>
                <w:b/>
                <w:sz w:val="18"/>
              </w:rPr>
              <w:t>Kết quả</w:t>
            </w:r>
          </w:p>
        </w:tc>
      </w:tr>
      <w:tr>
        <w:tc>
          <w:tcPr>
            <w:tcW w:type="dxa" w:w="936"/>
            <w:vAlign w:val="center"/>
          </w:tcPr>
          <w:p>
            <w:r/>
            <w:r>
              <w:rPr>
                <w:b w:val="0"/>
                <w:sz w:val="17"/>
              </w:rPr>
              <w:t>P0</w:t>
            </w:r>
          </w:p>
        </w:tc>
        <w:tc>
          <w:tcPr>
            <w:tcW w:type="dxa" w:w="2088"/>
            <w:vAlign w:val="center"/>
          </w:tcPr>
          <w:p>
            <w:r/>
            <w:r>
              <w:rPr>
                <w:b w:val="0"/>
                <w:sz w:val="17"/>
              </w:rPr>
              <w:t>Thiết kế &amp; repo</w:t>
            </w:r>
          </w:p>
        </w:tc>
        <w:tc>
          <w:tcPr>
            <w:tcW w:type="dxa" w:w="5112"/>
            <w:vAlign w:val="center"/>
          </w:tcPr>
          <w:p>
            <w:r/>
            <w:r>
              <w:rPr>
                <w:b w:val="0"/>
                <w:sz w:val="17"/>
              </w:rPr>
              <w:t>ADR, schemas, interfaces, CI</w:t>
            </w:r>
          </w:p>
        </w:tc>
        <w:tc>
          <w:tcPr>
            <w:tcW w:type="dxa" w:w="2448"/>
            <w:vAlign w:val="center"/>
          </w:tcPr>
          <w:p>
            <w:r/>
            <w:r>
              <w:rPr>
                <w:b w:val="0"/>
                <w:sz w:val="17"/>
              </w:rPr>
              <w:t>baseline architecture</w:t>
            </w:r>
          </w:p>
        </w:tc>
      </w:tr>
      <w:tr>
        <w:tc>
          <w:tcPr>
            <w:tcW w:type="dxa" w:w="936"/>
            <w:vAlign w:val="center"/>
          </w:tcPr>
          <w:p>
            <w:r/>
            <w:r>
              <w:rPr>
                <w:b w:val="0"/>
                <w:sz w:val="17"/>
              </w:rPr>
              <w:t>P1</w:t>
            </w:r>
          </w:p>
        </w:tc>
        <w:tc>
          <w:tcPr>
            <w:tcW w:type="dxa" w:w="2088"/>
            <w:vAlign w:val="center"/>
          </w:tcPr>
          <w:p>
            <w:r/>
            <w:r>
              <w:rPr>
                <w:b w:val="0"/>
                <w:sz w:val="17"/>
              </w:rPr>
              <w:t>PoC pipeline</w:t>
            </w:r>
          </w:p>
        </w:tc>
        <w:tc>
          <w:tcPr>
            <w:tcW w:type="dxa" w:w="5112"/>
            <w:vAlign w:val="center"/>
          </w:tcPr>
          <w:p>
            <w:r/>
            <w:r>
              <w:rPr>
                <w:b w:val="0"/>
                <w:sz w:val="17"/>
              </w:rPr>
              <w:t>HaGeZi TIF + 1 bulk feed + PostgreSQL + exporter + 2 Blocky</w:t>
            </w:r>
          </w:p>
        </w:tc>
        <w:tc>
          <w:tcPr>
            <w:tcW w:type="dxa" w:w="2448"/>
            <w:vAlign w:val="center"/>
          </w:tcPr>
          <w:p>
            <w:r/>
            <w:r>
              <w:rPr>
                <w:b w:val="0"/>
                <w:sz w:val="17"/>
              </w:rPr>
              <w:t>E2E working</w:t>
            </w:r>
          </w:p>
        </w:tc>
      </w:tr>
      <w:tr>
        <w:tc>
          <w:tcPr>
            <w:tcW w:type="dxa" w:w="936"/>
            <w:vAlign w:val="center"/>
          </w:tcPr>
          <w:p>
            <w:r/>
            <w:r>
              <w:rPr>
                <w:b w:val="0"/>
                <w:sz w:val="17"/>
              </w:rPr>
              <w:t>P2</w:t>
            </w:r>
          </w:p>
        </w:tc>
        <w:tc>
          <w:tcPr>
            <w:tcW w:type="dxa" w:w="2088"/>
            <w:vAlign w:val="center"/>
          </w:tcPr>
          <w:p>
            <w:r/>
            <w:r>
              <w:rPr>
                <w:b w:val="0"/>
                <w:sz w:val="17"/>
              </w:rPr>
              <w:t>CTI integration</w:t>
            </w:r>
          </w:p>
        </w:tc>
        <w:tc>
          <w:tcPr>
            <w:tcW w:type="dxa" w:w="5112"/>
            <w:vAlign w:val="center"/>
          </w:tcPr>
          <w:p>
            <w:r/>
            <w:r>
              <w:rPr>
                <w:b w:val="0"/>
                <w:sz w:val="17"/>
              </w:rPr>
              <w:t>OpenCTI connector + source/category mapping</w:t>
            </w:r>
          </w:p>
        </w:tc>
        <w:tc>
          <w:tcPr>
            <w:tcW w:type="dxa" w:w="2448"/>
            <w:vAlign w:val="center"/>
          </w:tcPr>
          <w:p>
            <w:r/>
            <w:r>
              <w:rPr>
                <w:b w:val="0"/>
                <w:sz w:val="17"/>
              </w:rPr>
              <w:t>CTI ingestion</w:t>
            </w:r>
          </w:p>
        </w:tc>
      </w:tr>
      <w:tr>
        <w:tc>
          <w:tcPr>
            <w:tcW w:type="dxa" w:w="936"/>
            <w:vAlign w:val="center"/>
          </w:tcPr>
          <w:p>
            <w:r/>
            <w:r>
              <w:rPr>
                <w:b w:val="0"/>
                <w:sz w:val="17"/>
              </w:rPr>
              <w:t>P3</w:t>
            </w:r>
          </w:p>
        </w:tc>
        <w:tc>
          <w:tcPr>
            <w:tcW w:type="dxa" w:w="2088"/>
            <w:vAlign w:val="center"/>
          </w:tcPr>
          <w:p>
            <w:r/>
            <w:r>
              <w:rPr>
                <w:b w:val="0"/>
                <w:sz w:val="17"/>
              </w:rPr>
              <w:t>Policy</w:t>
            </w:r>
          </w:p>
        </w:tc>
        <w:tc>
          <w:tcPr>
            <w:tcW w:type="dxa" w:w="5112"/>
            <w:vAlign w:val="center"/>
          </w:tcPr>
          <w:p>
            <w:r/>
            <w:r>
              <w:rPr>
                <w:b w:val="0"/>
                <w:sz w:val="17"/>
              </w:rPr>
              <w:t>score, trust, allowlist, lifecycle</w:t>
            </w:r>
          </w:p>
        </w:tc>
        <w:tc>
          <w:tcPr>
            <w:tcW w:type="dxa" w:w="2448"/>
            <w:vAlign w:val="center"/>
          </w:tcPr>
          <w:p>
            <w:r/>
            <w:r>
              <w:rPr>
                <w:b w:val="0"/>
                <w:sz w:val="17"/>
              </w:rPr>
              <w:t>controlled blocking</w:t>
            </w:r>
          </w:p>
        </w:tc>
      </w:tr>
      <w:tr>
        <w:tc>
          <w:tcPr>
            <w:tcW w:type="dxa" w:w="936"/>
            <w:vAlign w:val="center"/>
          </w:tcPr>
          <w:p>
            <w:r/>
            <w:r>
              <w:rPr>
                <w:b w:val="0"/>
                <w:sz w:val="17"/>
              </w:rPr>
              <w:t>P4</w:t>
            </w:r>
          </w:p>
        </w:tc>
        <w:tc>
          <w:tcPr>
            <w:tcW w:type="dxa" w:w="2088"/>
            <w:vAlign w:val="center"/>
          </w:tcPr>
          <w:p>
            <w:r/>
            <w:r>
              <w:rPr>
                <w:b w:val="0"/>
                <w:sz w:val="17"/>
              </w:rPr>
              <w:t>Scale test</w:t>
            </w:r>
          </w:p>
        </w:tc>
        <w:tc>
          <w:tcPr>
            <w:tcW w:type="dxa" w:w="5112"/>
            <w:vAlign w:val="center"/>
          </w:tcPr>
          <w:p>
            <w:r/>
            <w:r>
              <w:rPr>
                <w:b w:val="0"/>
                <w:sz w:val="17"/>
              </w:rPr>
              <w:t>100K/1M/5M/10M + QPS test</w:t>
            </w:r>
          </w:p>
        </w:tc>
        <w:tc>
          <w:tcPr>
            <w:tcW w:type="dxa" w:w="2448"/>
            <w:vAlign w:val="center"/>
          </w:tcPr>
          <w:p>
            <w:r/>
            <w:r>
              <w:rPr>
                <w:b w:val="0"/>
                <w:sz w:val="17"/>
              </w:rPr>
              <w:t>capacity baseline</w:t>
            </w:r>
          </w:p>
        </w:tc>
      </w:tr>
      <w:tr>
        <w:tc>
          <w:tcPr>
            <w:tcW w:type="dxa" w:w="936"/>
            <w:vAlign w:val="center"/>
          </w:tcPr>
          <w:p>
            <w:r/>
            <w:r>
              <w:rPr>
                <w:b w:val="0"/>
                <w:sz w:val="17"/>
              </w:rPr>
              <w:t>P5</w:t>
            </w:r>
          </w:p>
        </w:tc>
        <w:tc>
          <w:tcPr>
            <w:tcW w:type="dxa" w:w="2088"/>
            <w:vAlign w:val="center"/>
          </w:tcPr>
          <w:p>
            <w:r/>
            <w:r>
              <w:rPr>
                <w:b w:val="0"/>
                <w:sz w:val="17"/>
              </w:rPr>
              <w:t>HA production</w:t>
            </w:r>
          </w:p>
        </w:tc>
        <w:tc>
          <w:tcPr>
            <w:tcW w:type="dxa" w:w="5112"/>
            <w:vAlign w:val="center"/>
          </w:tcPr>
          <w:p>
            <w:r/>
            <w:r>
              <w:rPr>
                <w:b w:val="0"/>
                <w:sz w:val="17"/>
              </w:rPr>
              <w:t>replicas, observability, backups, rollback</w:t>
            </w:r>
          </w:p>
        </w:tc>
        <w:tc>
          <w:tcPr>
            <w:tcW w:type="dxa" w:w="2448"/>
            <w:vAlign w:val="center"/>
          </w:tcPr>
          <w:p>
            <w:r/>
            <w:r>
              <w:rPr>
                <w:b w:val="0"/>
                <w:sz w:val="17"/>
              </w:rPr>
              <w:t>production readiness</w:t>
            </w:r>
          </w:p>
        </w:tc>
      </w:tr>
      <w:tr>
        <w:tc>
          <w:tcPr>
            <w:tcW w:type="dxa" w:w="936"/>
            <w:vAlign w:val="center"/>
          </w:tcPr>
          <w:p>
            <w:r/>
            <w:r>
              <w:rPr>
                <w:b w:val="0"/>
                <w:sz w:val="17"/>
              </w:rPr>
              <w:t>P6</w:t>
            </w:r>
          </w:p>
        </w:tc>
        <w:tc>
          <w:tcPr>
            <w:tcW w:type="dxa" w:w="2088"/>
            <w:vAlign w:val="center"/>
          </w:tcPr>
          <w:p>
            <w:r/>
            <w:r>
              <w:rPr>
                <w:b w:val="0"/>
                <w:sz w:val="17"/>
              </w:rPr>
              <w:t>More feeds</w:t>
            </w:r>
          </w:p>
        </w:tc>
        <w:tc>
          <w:tcPr>
            <w:tcW w:type="dxa" w:w="5112"/>
            <w:vAlign w:val="center"/>
          </w:tcPr>
          <w:p>
            <w:r/>
            <w:r>
              <w:rPr>
                <w:b w:val="0"/>
                <w:sz w:val="17"/>
              </w:rPr>
              <w:t>URLhaus, CERT, phishing, MISP/TAXII, regional feeds</w:t>
            </w:r>
          </w:p>
        </w:tc>
        <w:tc>
          <w:tcPr>
            <w:tcW w:type="dxa" w:w="2448"/>
            <w:vAlign w:val="center"/>
          </w:tcPr>
          <w:p>
            <w:r/>
            <w:r>
              <w:rPr>
                <w:b w:val="0"/>
                <w:sz w:val="17"/>
              </w:rPr>
              <w:t>multi-source TI</w:t>
            </w:r>
          </w:p>
        </w:tc>
      </w:tr>
    </w:tbl>
    <w:p/>
    <w:p>
      <w:pPr>
        <w:pStyle w:val="Heading2"/>
      </w:pPr>
      <w:r>
        <w:t>9.1. PoC acceptance targets</w:t>
      </w:r>
    </w:p>
    <w:p>
      <w:pPr>
        <w:pStyle w:val="ListBullet"/>
        <w:spacing w:after="40"/>
      </w:pPr>
      <w:r>
        <w:t>100% feed imports có audit record và source attribution.</w:t>
      </w:r>
    </w:p>
    <w:p>
      <w:pPr>
        <w:pStyle w:val="ListBullet"/>
        <w:spacing w:after="40"/>
      </w:pPr>
      <w:r>
        <w:t>Không có DB/API call đến OpenCTI/PostgreSQL trên DNS query path.</w:t>
      </w:r>
    </w:p>
    <w:p>
      <w:pPr>
        <w:pStyle w:val="ListBullet"/>
        <w:spacing w:after="40"/>
      </w:pPr>
      <w:r>
        <w:t>Blocky reload thành công với snapshot mới; rollback snapshot cũ trong thời gian ngắn.</w:t>
      </w:r>
    </w:p>
    <w:p>
      <w:pPr>
        <w:pStyle w:val="ListBullet"/>
        <w:spacing w:after="40"/>
      </w:pPr>
      <w:r>
        <w:t>Checksum/snapshot version nhất quán giữa exporter nodes.</w:t>
      </w:r>
    </w:p>
    <w:p>
      <w:pPr>
        <w:pStyle w:val="ListBullet"/>
        <w:spacing w:after="40"/>
      </w:pPr>
      <w:r>
        <w:t>Xác minh allowlist override hoạt động.</w:t>
      </w:r>
    </w:p>
    <w:p>
      <w:pPr>
        <w:pStyle w:val="ListBullet"/>
        <w:spacing w:after="40"/>
      </w:pPr>
      <w:r>
        <w:t>Xác minh stale-feed detection và fail-safe giữ snapshot cuối cùng.</w:t>
      </w:r>
    </w:p>
    <w:p>
      <w:pPr>
        <w:pStyle w:val="ListBullet"/>
        <w:spacing w:after="40"/>
      </w:pPr>
      <w:r>
        <w:t>Benchmark QPS và p95/p99 latency trước/sau khi nạp list.</w:t>
      </w:r>
    </w:p>
    <w:p>
      <w:pPr>
        <w:pStyle w:val="Heading2"/>
      </w:pPr>
      <w:r>
        <w:t>9.2. Benchmark matrix</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4608"/>
            <w:vAlign w:val="center"/>
            <w:shd w:fill="D9EAF7"/>
          </w:tcPr>
          <w:p>
            <w:r/>
            <w:r>
              <w:rPr>
                <w:b/>
                <w:sz w:val="18"/>
              </w:rPr>
              <w:t>Dataset</w:t>
            </w:r>
          </w:p>
        </w:tc>
        <w:tc>
          <w:tcPr>
            <w:tcW w:type="dxa" w:w="1152"/>
            <w:vAlign w:val="center"/>
            <w:shd w:fill="D9EAF7"/>
          </w:tcPr>
          <w:p>
            <w:r/>
            <w:r>
              <w:rPr>
                <w:b/>
                <w:sz w:val="18"/>
              </w:rPr>
              <w:t>100K</w:t>
            </w:r>
          </w:p>
        </w:tc>
        <w:tc>
          <w:tcPr>
            <w:tcW w:type="dxa" w:w="1152"/>
            <w:vAlign w:val="center"/>
            <w:shd w:fill="D9EAF7"/>
          </w:tcPr>
          <w:p>
            <w:r/>
            <w:r>
              <w:rPr>
                <w:b/>
                <w:sz w:val="18"/>
              </w:rPr>
              <w:t>1M</w:t>
            </w:r>
          </w:p>
        </w:tc>
        <w:tc>
          <w:tcPr>
            <w:tcW w:type="dxa" w:w="1152"/>
            <w:vAlign w:val="center"/>
            <w:shd w:fill="D9EAF7"/>
          </w:tcPr>
          <w:p>
            <w:r/>
            <w:r>
              <w:rPr>
                <w:b/>
                <w:sz w:val="18"/>
              </w:rPr>
              <w:t>5M</w:t>
            </w:r>
          </w:p>
        </w:tc>
        <w:tc>
          <w:tcPr>
            <w:tcW w:type="dxa" w:w="1152"/>
            <w:vAlign w:val="center"/>
            <w:shd w:fill="D9EAF7"/>
          </w:tcPr>
          <w:p>
            <w:r/>
            <w:r>
              <w:rPr>
                <w:b/>
                <w:sz w:val="18"/>
              </w:rPr>
              <w:t>10M</w:t>
            </w:r>
          </w:p>
        </w:tc>
      </w:tr>
      <w:tr>
        <w:tc>
          <w:tcPr>
            <w:tcW w:type="dxa" w:w="4608"/>
            <w:vAlign w:val="center"/>
          </w:tcPr>
          <w:p>
            <w:r/>
            <w:r>
              <w:rPr>
                <w:b w:val="0"/>
                <w:sz w:val="17"/>
              </w:rPr>
              <w:t>PostgreSQL ingest time</w:t>
            </w:r>
          </w:p>
        </w:tc>
        <w:tc>
          <w:tcPr>
            <w:tcW w:type="dxa" w:w="1152"/>
            <w:vAlign w:val="center"/>
          </w:tcPr>
          <w:p>
            <w:r/>
            <w:r>
              <w:rPr>
                <w:b w:val="0"/>
                <w:sz w:val="17"/>
              </w:rPr>
              <w:t>đo</w:t>
            </w:r>
          </w:p>
        </w:tc>
        <w:tc>
          <w:tcPr>
            <w:tcW w:type="dxa" w:w="1152"/>
            <w:vAlign w:val="center"/>
          </w:tcPr>
          <w:p>
            <w:r/>
            <w:r>
              <w:rPr>
                <w:b w:val="0"/>
                <w:sz w:val="17"/>
              </w:rPr>
              <w:t>đo</w:t>
            </w:r>
          </w:p>
        </w:tc>
        <w:tc>
          <w:tcPr>
            <w:tcW w:type="dxa" w:w="1152"/>
            <w:vAlign w:val="center"/>
          </w:tcPr>
          <w:p>
            <w:r/>
            <w:r>
              <w:rPr>
                <w:b w:val="0"/>
                <w:sz w:val="17"/>
              </w:rPr>
              <w:t>đo</w:t>
            </w:r>
          </w:p>
        </w:tc>
        <w:tc>
          <w:tcPr>
            <w:tcW w:type="dxa" w:w="1152"/>
            <w:vAlign w:val="center"/>
          </w:tcPr>
          <w:p>
            <w:r/>
            <w:r>
              <w:rPr>
                <w:b w:val="0"/>
                <w:sz w:val="17"/>
              </w:rPr>
              <w:t>đo</w:t>
            </w:r>
          </w:p>
        </w:tc>
      </w:tr>
      <w:tr>
        <w:tc>
          <w:tcPr>
            <w:tcW w:type="dxa" w:w="4608"/>
            <w:vAlign w:val="center"/>
          </w:tcPr>
          <w:p>
            <w:r/>
            <w:r>
              <w:rPr>
                <w:b w:val="0"/>
                <w:sz w:val="17"/>
              </w:rPr>
              <w:t>DB size</w:t>
            </w:r>
          </w:p>
        </w:tc>
        <w:tc>
          <w:tcPr>
            <w:tcW w:type="dxa" w:w="1152"/>
            <w:vAlign w:val="center"/>
          </w:tcPr>
          <w:p>
            <w:r/>
            <w:r>
              <w:rPr>
                <w:b w:val="0"/>
                <w:sz w:val="17"/>
              </w:rPr>
              <w:t>đo</w:t>
            </w:r>
          </w:p>
        </w:tc>
        <w:tc>
          <w:tcPr>
            <w:tcW w:type="dxa" w:w="1152"/>
            <w:vAlign w:val="center"/>
          </w:tcPr>
          <w:p>
            <w:r/>
            <w:r>
              <w:rPr>
                <w:b w:val="0"/>
                <w:sz w:val="17"/>
              </w:rPr>
              <w:t>đo</w:t>
            </w:r>
          </w:p>
        </w:tc>
        <w:tc>
          <w:tcPr>
            <w:tcW w:type="dxa" w:w="1152"/>
            <w:vAlign w:val="center"/>
          </w:tcPr>
          <w:p>
            <w:r/>
            <w:r>
              <w:rPr>
                <w:b w:val="0"/>
                <w:sz w:val="17"/>
              </w:rPr>
              <w:t>đo</w:t>
            </w:r>
          </w:p>
        </w:tc>
        <w:tc>
          <w:tcPr>
            <w:tcW w:type="dxa" w:w="1152"/>
            <w:vAlign w:val="center"/>
          </w:tcPr>
          <w:p>
            <w:r/>
            <w:r>
              <w:rPr>
                <w:b w:val="0"/>
                <w:sz w:val="17"/>
              </w:rPr>
              <w:t>đo</w:t>
            </w:r>
          </w:p>
        </w:tc>
      </w:tr>
      <w:tr>
        <w:tc>
          <w:tcPr>
            <w:tcW w:type="dxa" w:w="4608"/>
            <w:vAlign w:val="center"/>
          </w:tcPr>
          <w:p>
            <w:r/>
            <w:r>
              <w:rPr>
                <w:b w:val="0"/>
                <w:sz w:val="17"/>
              </w:rPr>
              <w:t>Exporter build time</w:t>
            </w:r>
          </w:p>
        </w:tc>
        <w:tc>
          <w:tcPr>
            <w:tcW w:type="dxa" w:w="1152"/>
            <w:vAlign w:val="center"/>
          </w:tcPr>
          <w:p>
            <w:r/>
            <w:r>
              <w:rPr>
                <w:b w:val="0"/>
                <w:sz w:val="17"/>
              </w:rPr>
              <w:t>đo</w:t>
            </w:r>
          </w:p>
        </w:tc>
        <w:tc>
          <w:tcPr>
            <w:tcW w:type="dxa" w:w="1152"/>
            <w:vAlign w:val="center"/>
          </w:tcPr>
          <w:p>
            <w:r/>
            <w:r>
              <w:rPr>
                <w:b w:val="0"/>
                <w:sz w:val="17"/>
              </w:rPr>
              <w:t>đo</w:t>
            </w:r>
          </w:p>
        </w:tc>
        <w:tc>
          <w:tcPr>
            <w:tcW w:type="dxa" w:w="1152"/>
            <w:vAlign w:val="center"/>
          </w:tcPr>
          <w:p>
            <w:r/>
            <w:r>
              <w:rPr>
                <w:b w:val="0"/>
                <w:sz w:val="17"/>
              </w:rPr>
              <w:t>đo</w:t>
            </w:r>
          </w:p>
        </w:tc>
        <w:tc>
          <w:tcPr>
            <w:tcW w:type="dxa" w:w="1152"/>
            <w:vAlign w:val="center"/>
          </w:tcPr>
          <w:p>
            <w:r/>
            <w:r>
              <w:rPr>
                <w:b w:val="0"/>
                <w:sz w:val="17"/>
              </w:rPr>
              <w:t>đo</w:t>
            </w:r>
          </w:p>
        </w:tc>
      </w:tr>
      <w:tr>
        <w:tc>
          <w:tcPr>
            <w:tcW w:type="dxa" w:w="4608"/>
            <w:vAlign w:val="center"/>
          </w:tcPr>
          <w:p>
            <w:r/>
            <w:r>
              <w:rPr>
                <w:b w:val="0"/>
                <w:sz w:val="17"/>
              </w:rPr>
              <w:t>Snapshot size</w:t>
            </w:r>
          </w:p>
        </w:tc>
        <w:tc>
          <w:tcPr>
            <w:tcW w:type="dxa" w:w="1152"/>
            <w:vAlign w:val="center"/>
          </w:tcPr>
          <w:p>
            <w:r/>
            <w:r>
              <w:rPr>
                <w:b w:val="0"/>
                <w:sz w:val="17"/>
              </w:rPr>
              <w:t>đo</w:t>
            </w:r>
          </w:p>
        </w:tc>
        <w:tc>
          <w:tcPr>
            <w:tcW w:type="dxa" w:w="1152"/>
            <w:vAlign w:val="center"/>
          </w:tcPr>
          <w:p>
            <w:r/>
            <w:r>
              <w:rPr>
                <w:b w:val="0"/>
                <w:sz w:val="17"/>
              </w:rPr>
              <w:t>đo</w:t>
            </w:r>
          </w:p>
        </w:tc>
        <w:tc>
          <w:tcPr>
            <w:tcW w:type="dxa" w:w="1152"/>
            <w:vAlign w:val="center"/>
          </w:tcPr>
          <w:p>
            <w:r/>
            <w:r>
              <w:rPr>
                <w:b w:val="0"/>
                <w:sz w:val="17"/>
              </w:rPr>
              <w:t>đo</w:t>
            </w:r>
          </w:p>
        </w:tc>
        <w:tc>
          <w:tcPr>
            <w:tcW w:type="dxa" w:w="1152"/>
            <w:vAlign w:val="center"/>
          </w:tcPr>
          <w:p>
            <w:r/>
            <w:r>
              <w:rPr>
                <w:b w:val="0"/>
                <w:sz w:val="17"/>
              </w:rPr>
              <w:t>đo</w:t>
            </w:r>
          </w:p>
        </w:tc>
      </w:tr>
      <w:tr>
        <w:tc>
          <w:tcPr>
            <w:tcW w:type="dxa" w:w="4608"/>
            <w:vAlign w:val="center"/>
          </w:tcPr>
          <w:p>
            <w:r/>
            <w:r>
              <w:rPr>
                <w:b w:val="0"/>
                <w:sz w:val="17"/>
              </w:rPr>
              <w:t>Blocky reload duration</w:t>
            </w:r>
          </w:p>
        </w:tc>
        <w:tc>
          <w:tcPr>
            <w:tcW w:type="dxa" w:w="1152"/>
            <w:vAlign w:val="center"/>
          </w:tcPr>
          <w:p>
            <w:r/>
            <w:r>
              <w:rPr>
                <w:b w:val="0"/>
                <w:sz w:val="17"/>
              </w:rPr>
              <w:t>đo</w:t>
            </w:r>
          </w:p>
        </w:tc>
        <w:tc>
          <w:tcPr>
            <w:tcW w:type="dxa" w:w="1152"/>
            <w:vAlign w:val="center"/>
          </w:tcPr>
          <w:p>
            <w:r/>
            <w:r>
              <w:rPr>
                <w:b w:val="0"/>
                <w:sz w:val="17"/>
              </w:rPr>
              <w:t>đo</w:t>
            </w:r>
          </w:p>
        </w:tc>
        <w:tc>
          <w:tcPr>
            <w:tcW w:type="dxa" w:w="1152"/>
            <w:vAlign w:val="center"/>
          </w:tcPr>
          <w:p>
            <w:r/>
            <w:r>
              <w:rPr>
                <w:b w:val="0"/>
                <w:sz w:val="17"/>
              </w:rPr>
              <w:t>đo</w:t>
            </w:r>
          </w:p>
        </w:tc>
        <w:tc>
          <w:tcPr>
            <w:tcW w:type="dxa" w:w="1152"/>
            <w:vAlign w:val="center"/>
          </w:tcPr>
          <w:p>
            <w:r/>
            <w:r>
              <w:rPr>
                <w:b w:val="0"/>
                <w:sz w:val="17"/>
              </w:rPr>
              <w:t>đo</w:t>
            </w:r>
          </w:p>
        </w:tc>
      </w:tr>
      <w:tr>
        <w:tc>
          <w:tcPr>
            <w:tcW w:type="dxa" w:w="4608"/>
            <w:vAlign w:val="center"/>
          </w:tcPr>
          <w:p>
            <w:r/>
            <w:r>
              <w:rPr>
                <w:b w:val="0"/>
                <w:sz w:val="17"/>
              </w:rPr>
              <w:t>DNS p95/p99 latency</w:t>
            </w:r>
          </w:p>
        </w:tc>
        <w:tc>
          <w:tcPr>
            <w:tcW w:type="dxa" w:w="1152"/>
            <w:vAlign w:val="center"/>
          </w:tcPr>
          <w:p>
            <w:r/>
            <w:r>
              <w:rPr>
                <w:b w:val="0"/>
                <w:sz w:val="17"/>
              </w:rPr>
              <w:t>đo</w:t>
            </w:r>
          </w:p>
        </w:tc>
        <w:tc>
          <w:tcPr>
            <w:tcW w:type="dxa" w:w="1152"/>
            <w:vAlign w:val="center"/>
          </w:tcPr>
          <w:p>
            <w:r/>
            <w:r>
              <w:rPr>
                <w:b w:val="0"/>
                <w:sz w:val="17"/>
              </w:rPr>
              <w:t>đo</w:t>
            </w:r>
          </w:p>
        </w:tc>
        <w:tc>
          <w:tcPr>
            <w:tcW w:type="dxa" w:w="1152"/>
            <w:vAlign w:val="center"/>
          </w:tcPr>
          <w:p>
            <w:r/>
            <w:r>
              <w:rPr>
                <w:b w:val="0"/>
                <w:sz w:val="17"/>
              </w:rPr>
              <w:t>đo</w:t>
            </w:r>
          </w:p>
        </w:tc>
        <w:tc>
          <w:tcPr>
            <w:tcW w:type="dxa" w:w="1152"/>
            <w:vAlign w:val="center"/>
          </w:tcPr>
          <w:p>
            <w:r/>
            <w:r>
              <w:rPr>
                <w:b w:val="0"/>
                <w:sz w:val="17"/>
              </w:rPr>
              <w:t>đo</w:t>
            </w:r>
          </w:p>
        </w:tc>
      </w:tr>
      <w:tr>
        <w:tc>
          <w:tcPr>
            <w:tcW w:type="dxa" w:w="4608"/>
            <w:vAlign w:val="center"/>
          </w:tcPr>
          <w:p>
            <w:r/>
            <w:r>
              <w:rPr>
                <w:b w:val="0"/>
                <w:sz w:val="17"/>
              </w:rPr>
              <w:t>RAM/CPU on Blocky</w:t>
            </w:r>
          </w:p>
        </w:tc>
        <w:tc>
          <w:tcPr>
            <w:tcW w:type="dxa" w:w="1152"/>
            <w:vAlign w:val="center"/>
          </w:tcPr>
          <w:p>
            <w:r/>
            <w:r>
              <w:rPr>
                <w:b w:val="0"/>
                <w:sz w:val="17"/>
              </w:rPr>
              <w:t>đo</w:t>
            </w:r>
          </w:p>
        </w:tc>
        <w:tc>
          <w:tcPr>
            <w:tcW w:type="dxa" w:w="1152"/>
            <w:vAlign w:val="center"/>
          </w:tcPr>
          <w:p>
            <w:r/>
            <w:r>
              <w:rPr>
                <w:b w:val="0"/>
                <w:sz w:val="17"/>
              </w:rPr>
              <w:t>đo</w:t>
            </w:r>
          </w:p>
        </w:tc>
        <w:tc>
          <w:tcPr>
            <w:tcW w:type="dxa" w:w="1152"/>
            <w:vAlign w:val="center"/>
          </w:tcPr>
          <w:p>
            <w:r/>
            <w:r>
              <w:rPr>
                <w:b w:val="0"/>
                <w:sz w:val="17"/>
              </w:rPr>
              <w:t>đo</w:t>
            </w:r>
          </w:p>
        </w:tc>
        <w:tc>
          <w:tcPr>
            <w:tcW w:type="dxa" w:w="1152"/>
            <w:vAlign w:val="center"/>
          </w:tcPr>
          <w:p>
            <w:r/>
            <w:r>
              <w:rPr>
                <w:b w:val="0"/>
                <w:sz w:val="17"/>
              </w:rPr>
              <w:t>đo</w:t>
            </w:r>
          </w:p>
        </w:tc>
      </w:tr>
    </w:tbl>
    <w:p/>
    <w:p>
      <w:pPr>
        <w:pStyle w:val="Heading1"/>
      </w:pPr>
      <w:r>
        <w:t>10. Cấu trúc repository triển khai</w:t>
      </w:r>
    </w:p>
    <w:p>
      <w:pPr>
        <w:spacing w:before="80" w:after="120"/>
        <w:ind w:left="360" w:right="216"/>
      </w:pPr>
      <w:r>
        <w:rPr>
          <w:rFonts w:ascii="Consolas" w:hAnsi="Consolas"/>
          <w:sz w:val="17"/>
        </w:rPr>
        <w:t>repo/</w:t>
        <w:br/>
        <w:t>├── CLAUDE.md</w:t>
        <w:br/>
        <w:t>├── README.md</w:t>
        <w:br/>
        <w:t>├── PLAN.md</w:t>
        <w:br/>
        <w:t>├── SKILL.md</w:t>
        <w:br/>
        <w:t>├── docs/</w:t>
        <w:br/>
        <w:t>│   ├── ARCHITECTURE.md</w:t>
        <w:br/>
        <w:t>│   ├── DATA_MODEL.md</w:t>
        <w:br/>
        <w:t>│   ├── API.md</w:t>
        <w:br/>
        <w:t>│   ├── OPERATIONS.md</w:t>
        <w:br/>
        <w:t>│   └── ADR/</w:t>
        <w:br/>
        <w:t>├── services/</w:t>
        <w:br/>
        <w:t>│   ├── feed-ingestor/</w:t>
        <w:br/>
        <w:t>│   ├── policy-engine/</w:t>
        <w:br/>
        <w:t>│   └── blocklist-exporter/</w:t>
        <w:br/>
        <w:t>├── connectors/</w:t>
        <w:br/>
        <w:t>│   ├── hagezi/</w:t>
        <w:br/>
        <w:t>│   ├── urlhaus/</w:t>
        <w:br/>
        <w:t>│   └── generic/</w:t>
        <w:br/>
        <w:t>├── deploy/</w:t>
        <w:br/>
        <w:t>│   ├── docker-compose/</w:t>
        <w:br/>
        <w:t>│   ├── kubernetes/</w:t>
        <w:br/>
        <w:t>│   └── systemd/</w:t>
        <w:br/>
        <w:t>├── migrations/</w:t>
        <w:br/>
        <w:t>├── configs/</w:t>
        <w:br/>
        <w:t>├── tests/</w:t>
        <w:br/>
        <w:t>│   ├── unit/</w:t>
        <w:br/>
        <w:t>│   ├── integration/</w:t>
        <w:br/>
        <w:t>│   ├── performance/</w:t>
        <w:br/>
        <w:t>│   └── fixtures/</w:t>
        <w:br/>
        <w:t>└── observability/</w:t>
        <w:br/>
        <w:t xml:space="preserve">    ├── prometheus/</w:t>
        <w:br/>
        <w:t xml:space="preserve">    └── grafana/</w:t>
      </w:r>
    </w:p>
    <w:p>
      <w:pPr>
        <w:pStyle w:val="Heading1"/>
      </w:pPr>
      <w:r>
        <w:t>11. API và contract đề xuất</w:t>
      </w:r>
    </w:p>
    <w:p>
      <w:pPr>
        <w:pStyle w:val="Heading2"/>
      </w:pPr>
      <w:r>
        <w:t>11.1. Export API</w:t>
      </w:r>
    </w:p>
    <w:p>
      <w:pPr>
        <w:spacing w:before="80" w:after="120"/>
        <w:ind w:left="360" w:right="216"/>
      </w:pPr>
      <w:r>
        <w:rPr>
          <w:rFonts w:ascii="Consolas" w:hAnsi="Consolas"/>
          <w:sz w:val="17"/>
        </w:rPr>
        <w:t>GET /v1/blocklists/{category}.txt</w:t>
        <w:br/>
        <w:t>GET /v1/manifest</w:t>
        <w:br/>
        <w:t>GET /healthz</w:t>
        <w:br/>
        <w:t>GET /readyz</w:t>
        <w:br/>
        <w:t>GET /metrics</w:t>
        <w:br/>
        <w:br/>
        <w:t>/v1/manifest example:</w:t>
        <w:br/>
        <w:t>{</w:t>
        <w:br/>
        <w:t xml:space="preserve">  "version": "2026-09-07T03:00:00Z-abc123",</w:t>
        <w:br/>
        <w:t xml:space="preserve">  "generated_at": "2026-09-07T03:00:00Z",</w:t>
        <w:br/>
        <w:t xml:space="preserve">  "lists": {</w:t>
        <w:br/>
        <w:t xml:space="preserve">    "malware": {"etag": "...", "entries": 2100000},</w:t>
        <w:br/>
        <w:t xml:space="preserve">    "phishing": {"etag": "...", "entries": 350000}</w:t>
        <w:br/>
        <w:t xml:space="preserve">  }</w:t>
        <w:br/>
        <w:t>}</w:t>
      </w:r>
    </w:p>
    <w:p>
      <w:pPr>
        <w:pStyle w:val="Heading2"/>
      </w:pPr>
      <w:r>
        <w:t>11.2. Internal canonical event</w:t>
      </w:r>
    </w:p>
    <w:p>
      <w:pPr>
        <w:spacing w:before="80" w:after="120"/>
        <w:ind w:left="360" w:right="216"/>
      </w:pPr>
      <w:r>
        <w:rPr>
          <w:rFonts w:ascii="Consolas" w:hAnsi="Consolas"/>
          <w:sz w:val="17"/>
        </w:rPr>
        <w:t>{</w:t>
        <w:br/>
        <w:t xml:space="preserve">  "event_type": "indicator.upsert",</w:t>
        <w:br/>
        <w:t xml:space="preserve">  "source_id": "hagezi-tif",</w:t>
        <w:br/>
        <w:t xml:space="preserve">  "domain": "example.com",</w:t>
        <w:br/>
        <w:t xml:space="preserve">  "match_type": "exact",</w:t>
        <w:br/>
        <w:t xml:space="preserve">  "category": ["malware", "phishing"],</w:t>
        <w:br/>
        <w:t xml:space="preserve">  "confidence": 90,</w:t>
        <w:br/>
        <w:t xml:space="preserve">  "first_seen": "2026-09-01T00:00:00Z",</w:t>
        <w:br/>
        <w:t xml:space="preserve">  "last_seen": "2026-09-07T00:00:00Z",</w:t>
        <w:br/>
        <w:t xml:space="preserve">  "expires_at": null,</w:t>
        <w:br/>
        <w:t xml:space="preserve">  "raw_hash": "sha256:..."</w:t>
        <w:br/>
        <w:t>}</w:t>
      </w:r>
    </w:p>
    <w:p>
      <w:pPr>
        <w:pStyle w:val="Heading1"/>
      </w:pPr>
      <w:r>
        <w:t>12. Rủi ro và phương án giảm thiểu</w:t>
      </w:r>
    </w:p>
    <w:tbl>
      <w:tblPr>
        <w:tblStyle w:val="TableGrid"/>
        <w:tblW w:type="auto" w:w="0"/>
        <w:jc w:val="center"/>
        <w:tblLook w:firstColumn="1" w:firstRow="1" w:lastColumn="0" w:lastRow="0" w:noHBand="0" w:noVBand="1" w:val="04A0"/>
      </w:tblPr>
      <w:tblGrid>
        <w:gridCol w:w="3360"/>
        <w:gridCol w:w="3360"/>
        <w:gridCol w:w="3360"/>
      </w:tblGrid>
      <w:tr>
        <w:tc>
          <w:tcPr>
            <w:tcW w:type="dxa" w:w="2376"/>
            <w:vAlign w:val="center"/>
            <w:shd w:fill="D9EAF7"/>
          </w:tcPr>
          <w:p>
            <w:r/>
            <w:r>
              <w:rPr>
                <w:b/>
                <w:sz w:val="18"/>
              </w:rPr>
              <w:t>Rủi ro</w:t>
            </w:r>
          </w:p>
        </w:tc>
        <w:tc>
          <w:tcPr>
            <w:tcW w:type="dxa" w:w="3096"/>
            <w:vAlign w:val="center"/>
            <w:shd w:fill="D9EAF7"/>
          </w:tcPr>
          <w:p>
            <w:r/>
            <w:r>
              <w:rPr>
                <w:b/>
                <w:sz w:val="18"/>
              </w:rPr>
              <w:t>Ảnh hưởng</w:t>
            </w:r>
          </w:p>
        </w:tc>
        <w:tc>
          <w:tcPr>
            <w:tcW w:type="dxa" w:w="4680"/>
            <w:vAlign w:val="center"/>
            <w:shd w:fill="D9EAF7"/>
          </w:tcPr>
          <w:p>
            <w:r/>
            <w:r>
              <w:rPr>
                <w:b/>
                <w:sz w:val="18"/>
              </w:rPr>
              <w:t>Giảm thiểu</w:t>
            </w:r>
          </w:p>
        </w:tc>
      </w:tr>
      <w:tr>
        <w:tc>
          <w:tcPr>
            <w:tcW w:type="dxa" w:w="2376"/>
            <w:vAlign w:val="center"/>
          </w:tcPr>
          <w:p>
            <w:r/>
            <w:r>
              <w:rPr>
                <w:b w:val="0"/>
                <w:sz w:val="17"/>
              </w:rPr>
              <w:t>Feed lỗi/nguồn bị kompromize</w:t>
            </w:r>
          </w:p>
        </w:tc>
        <w:tc>
          <w:tcPr>
            <w:tcW w:type="dxa" w:w="3096"/>
            <w:vAlign w:val="center"/>
          </w:tcPr>
          <w:p>
            <w:r/>
            <w:r>
              <w:rPr>
                <w:b w:val="0"/>
                <w:sz w:val="17"/>
              </w:rPr>
              <w:t>False positive cao</w:t>
            </w:r>
          </w:p>
        </w:tc>
        <w:tc>
          <w:tcPr>
            <w:tcW w:type="dxa" w:w="4680"/>
            <w:vAlign w:val="center"/>
          </w:tcPr>
          <w:p>
            <w:r/>
            <w:r>
              <w:rPr>
                <w:b w:val="0"/>
                <w:sz w:val="17"/>
              </w:rPr>
              <w:t>trust score, schema validation, anomaly detection, multi-source confirmation</w:t>
            </w:r>
          </w:p>
        </w:tc>
      </w:tr>
      <w:tr>
        <w:tc>
          <w:tcPr>
            <w:tcW w:type="dxa" w:w="2376"/>
            <w:vAlign w:val="center"/>
          </w:tcPr>
          <w:p>
            <w:r/>
            <w:r>
              <w:rPr>
                <w:b w:val="0"/>
                <w:sz w:val="17"/>
              </w:rPr>
              <w:t>OpenCTI ingest quá lớn</w:t>
            </w:r>
          </w:p>
        </w:tc>
        <w:tc>
          <w:tcPr>
            <w:tcW w:type="dxa" w:w="3096"/>
            <w:vAlign w:val="center"/>
          </w:tcPr>
          <w:p>
            <w:r/>
            <w:r>
              <w:rPr>
                <w:b w:val="0"/>
                <w:sz w:val="17"/>
              </w:rPr>
              <w:t>Resource saturation</w:t>
            </w:r>
          </w:p>
        </w:tc>
        <w:tc>
          <w:tcPr>
            <w:tcW w:type="dxa" w:w="4680"/>
            <w:vAlign w:val="center"/>
          </w:tcPr>
          <w:p>
            <w:r/>
            <w:r>
              <w:rPr>
                <w:b w:val="0"/>
                <w:sz w:val="17"/>
              </w:rPr>
              <w:t>tách bulk khỏi CTI, benchmark theo scale, giới hạn source</w:t>
            </w:r>
          </w:p>
        </w:tc>
      </w:tr>
      <w:tr>
        <w:tc>
          <w:tcPr>
            <w:tcW w:type="dxa" w:w="2376"/>
            <w:vAlign w:val="center"/>
          </w:tcPr>
          <w:p>
            <w:r/>
            <w:r>
              <w:rPr>
                <w:b w:val="0"/>
                <w:sz w:val="17"/>
              </w:rPr>
              <w:t>Snapshot quá lớn</w:t>
            </w:r>
          </w:p>
        </w:tc>
        <w:tc>
          <w:tcPr>
            <w:tcW w:type="dxa" w:w="3096"/>
            <w:vAlign w:val="center"/>
          </w:tcPr>
          <w:p>
            <w:r/>
            <w:r>
              <w:rPr>
                <w:b w:val="0"/>
                <w:sz w:val="17"/>
              </w:rPr>
              <w:t>Reload chậm / RAM cao</w:t>
            </w:r>
          </w:p>
        </w:tc>
        <w:tc>
          <w:tcPr>
            <w:tcW w:type="dxa" w:w="4680"/>
            <w:vAlign w:val="center"/>
          </w:tcPr>
          <w:p>
            <w:r/>
            <w:r>
              <w:rPr>
                <w:b w:val="0"/>
                <w:sz w:val="17"/>
              </w:rPr>
              <w:t>category split, size-optimized lists, benchmark 100K→10M</w:t>
            </w:r>
          </w:p>
        </w:tc>
      </w:tr>
      <w:tr>
        <w:tc>
          <w:tcPr>
            <w:tcW w:type="dxa" w:w="2376"/>
            <w:vAlign w:val="center"/>
          </w:tcPr>
          <w:p>
            <w:r/>
            <w:r>
              <w:rPr>
                <w:b w:val="0"/>
                <w:sz w:val="17"/>
              </w:rPr>
              <w:t>Feed flapping</w:t>
            </w:r>
          </w:p>
        </w:tc>
        <w:tc>
          <w:tcPr>
            <w:tcW w:type="dxa" w:w="3096"/>
            <w:vAlign w:val="center"/>
          </w:tcPr>
          <w:p>
            <w:r/>
            <w:r>
              <w:rPr>
                <w:b w:val="0"/>
                <w:sz w:val="17"/>
              </w:rPr>
              <w:t>Block/unblock liên tục</w:t>
            </w:r>
          </w:p>
        </w:tc>
        <w:tc>
          <w:tcPr>
            <w:tcW w:type="dxa" w:w="4680"/>
            <w:vAlign w:val="center"/>
          </w:tcPr>
          <w:p>
            <w:r/>
            <w:r>
              <w:rPr>
                <w:b w:val="0"/>
                <w:sz w:val="17"/>
              </w:rPr>
              <w:t>last_seen, grace period, TTL</w:t>
            </w:r>
          </w:p>
        </w:tc>
      </w:tr>
      <w:tr>
        <w:tc>
          <w:tcPr>
            <w:tcW w:type="dxa" w:w="2376"/>
            <w:vAlign w:val="center"/>
          </w:tcPr>
          <w:p>
            <w:r/>
            <w:r>
              <w:rPr>
                <w:b w:val="0"/>
                <w:sz w:val="17"/>
              </w:rPr>
              <w:t>Wildcard quá rộng</w:t>
            </w:r>
          </w:p>
        </w:tc>
        <w:tc>
          <w:tcPr>
            <w:tcW w:type="dxa" w:w="3096"/>
            <w:vAlign w:val="center"/>
          </w:tcPr>
          <w:p>
            <w:r/>
            <w:r>
              <w:rPr>
                <w:b w:val="0"/>
                <w:sz w:val="17"/>
              </w:rPr>
              <w:t>Overblocking</w:t>
            </w:r>
          </w:p>
        </w:tc>
        <w:tc>
          <w:tcPr>
            <w:tcW w:type="dxa" w:w="4680"/>
            <w:vAlign w:val="center"/>
          </w:tcPr>
          <w:p>
            <w:r/>
            <w:r>
              <w:rPr>
                <w:b w:val="0"/>
                <w:sz w:val="17"/>
              </w:rPr>
              <w:t>policy review, explicit match_type, allowlist</w:t>
            </w:r>
          </w:p>
        </w:tc>
      </w:tr>
      <w:tr>
        <w:tc>
          <w:tcPr>
            <w:tcW w:type="dxa" w:w="2376"/>
            <w:vAlign w:val="center"/>
          </w:tcPr>
          <w:p>
            <w:r/>
            <w:r>
              <w:rPr>
                <w:b w:val="0"/>
                <w:sz w:val="17"/>
              </w:rPr>
              <w:t>Control plane outage</w:t>
            </w:r>
          </w:p>
        </w:tc>
        <w:tc>
          <w:tcPr>
            <w:tcW w:type="dxa" w:w="3096"/>
            <w:vAlign w:val="center"/>
          </w:tcPr>
          <w:p>
            <w:r/>
            <w:r>
              <w:rPr>
                <w:b w:val="0"/>
                <w:sz w:val="17"/>
              </w:rPr>
              <w:t>Không cập nhật list</w:t>
            </w:r>
          </w:p>
        </w:tc>
        <w:tc>
          <w:tcPr>
            <w:tcW w:type="dxa" w:w="4680"/>
            <w:vAlign w:val="center"/>
          </w:tcPr>
          <w:p>
            <w:r/>
            <w:r>
              <w:rPr>
                <w:b w:val="0"/>
                <w:sz w:val="17"/>
              </w:rPr>
              <w:t>last-known-good snapshot, exporter HA</w:t>
            </w:r>
          </w:p>
        </w:tc>
      </w:tr>
      <w:tr>
        <w:tc>
          <w:tcPr>
            <w:tcW w:type="dxa" w:w="2376"/>
            <w:vAlign w:val="center"/>
          </w:tcPr>
          <w:p>
            <w:r/>
            <w:r>
              <w:rPr>
                <w:b w:val="0"/>
                <w:sz w:val="17"/>
              </w:rPr>
              <w:t>DB bloat</w:t>
            </w:r>
          </w:p>
        </w:tc>
        <w:tc>
          <w:tcPr>
            <w:tcW w:type="dxa" w:w="3096"/>
            <w:vAlign w:val="center"/>
          </w:tcPr>
          <w:p>
            <w:r/>
            <w:r>
              <w:rPr>
                <w:b w:val="0"/>
                <w:sz w:val="17"/>
              </w:rPr>
              <w:t>Storage/latency</w:t>
            </w:r>
          </w:p>
        </w:tc>
        <w:tc>
          <w:tcPr>
            <w:tcW w:type="dxa" w:w="4680"/>
            <w:vAlign w:val="center"/>
          </w:tcPr>
          <w:p>
            <w:r/>
            <w:r>
              <w:rPr>
                <w:b w:val="0"/>
                <w:sz w:val="17"/>
              </w:rPr>
              <w:t>vacuum, staging/COPY, partition chỉ khi cần</w:t>
            </w:r>
          </w:p>
        </w:tc>
      </w:tr>
    </w:tbl>
    <w:p/>
    <w:p>
      <w:pPr>
        <w:pStyle w:val="Heading1"/>
      </w:pPr>
      <w:r>
        <w:t>13. Kết luận và phương án chốt</w:t>
      </w:r>
    </w:p>
    <w:p>
      <w:pPr>
        <w:spacing w:after="100" w:line="259" w:lineRule="auto"/>
      </w:pPr>
      <w:r>
        <w:t>Phương án chốt là triển khai song song hai pipeline nhưng cùng một canonical data model: (1) CTI pipeline đưa dữ liệu có giá trị tình báo vào OpenCTI; (2) enforcement pipeline đưa dữ liệu bulk và kết quả policy vào PostgreSQL. Hai pipeline hội tụ tại Policy Engine và Blocklist Exporter. Blocky chỉ nhận feed đã được kiểm soát và luôn hoạt động như data plane độc lập.</w:t>
      </w:r>
    </w:p>
    <w:p>
      <w:pPr>
        <w:spacing w:after="100" w:line="259" w:lineRule="auto"/>
      </w:pPr>
      <w:r>
        <w:t>Đây là lựa chọn phù hợp nhất nếu mục tiêu không dừng ở “DNS blocklist” mà hướng tới “Threat Intelligence-driven DNS Firewall”, có khả năng tích hợp nhiều nguồn, đánh giá confidence, giảm false positive, áp dụng lifecycle, tăng/giảm mức blocking theo policy và scale lên hàng triệu đến hàng chục triệu domain mà không đưa database vào đường đi của DNS query.</w:t>
      </w:r>
    </w:p>
    <w:p>
      <w:pPr>
        <w:spacing w:after="100" w:line="259" w:lineRule="auto"/>
      </w:pPr>
      <w:r>
        <w:t>Khuyến nghị thực thi theo thứ tự: P1 xây ingestion + PostgreSQL + exporter + 2 Blocky; P2 tích hợp OpenCTI cho HaGeZi TIF và một nguồn malware/phishing; P3 triển khai policy scoring; P4 benchmark 100K/1M/5M/10M; chỉ sau khi benchmark đạt mục tiêu mới quyết định mức scale OpenCTI, PostgreSQL replica và Kubernetes.</w:t>
      </w:r>
    </w:p>
    <w:p>
      <w:pPr>
        <w:pStyle w:val="Heading1"/>
      </w:pPr>
      <w:r>
        <w:t>14. Tài liệu tham khảo kỹ thuật</w:t>
      </w:r>
    </w:p>
    <w:p>
      <w:pPr>
        <w:pStyle w:val="ListBullet"/>
      </w:pPr>
      <w:r>
        <w:rPr>
          <w:b/>
        </w:rPr>
        <w:t xml:space="preserve">OpenCTI – Overview / architecture: </w:t>
      </w:r>
      <w:r>
        <w:t>https://docs.opencti.io/latest/deployment/overview/</w:t>
      </w:r>
    </w:p>
    <w:p>
      <w:pPr>
        <w:pStyle w:val="ListBullet"/>
      </w:pPr>
      <w:r>
        <w:rPr>
          <w:b/>
        </w:rPr>
        <w:t xml:space="preserve">OpenCTI – Connectors: </w:t>
      </w:r>
      <w:r>
        <w:t>https://docs.opencti.io/latest/deployment/connectors/</w:t>
      </w:r>
    </w:p>
    <w:p>
      <w:pPr>
        <w:pStyle w:val="ListBullet"/>
      </w:pPr>
      <w:r>
        <w:rPr>
          <w:b/>
        </w:rPr>
        <w:t xml:space="preserve">OpenCTI – Integrations / native feeds: </w:t>
      </w:r>
      <w:r>
        <w:t>https://docs.opencti.io/latest/deployment/integrations/</w:t>
      </w:r>
    </w:p>
    <w:p>
      <w:pPr>
        <w:pStyle w:val="ListBullet"/>
      </w:pPr>
      <w:r>
        <w:rPr>
          <w:b/>
        </w:rPr>
        <w:t xml:space="preserve">OpenCTI – CSV feeds: </w:t>
      </w:r>
      <w:r>
        <w:t>https://docs.opencti.io/latest/usage/import/csv-feed/</w:t>
      </w:r>
    </w:p>
    <w:p>
      <w:pPr>
        <w:pStyle w:val="ListBullet"/>
      </w:pPr>
      <w:r>
        <w:rPr>
          <w:b/>
        </w:rPr>
        <w:t xml:space="preserve">OpenCTI – TAXII feeds: </w:t>
      </w:r>
      <w:r>
        <w:t>https://docs.opencti.io/latest/usage/import/taxii-feed/</w:t>
      </w:r>
    </w:p>
    <w:p>
      <w:pPr>
        <w:pStyle w:val="ListBullet"/>
      </w:pPr>
      <w:r>
        <w:rPr>
          <w:b/>
        </w:rPr>
        <w:t xml:space="preserve">OpenCTI – Automated import: </w:t>
      </w:r>
      <w:r>
        <w:t>https://docs.opencti.io/latest/usage/import/getting-started/</w:t>
      </w:r>
    </w:p>
    <w:p>
      <w:pPr>
        <w:pStyle w:val="ListBullet"/>
      </w:pPr>
      <w:r>
        <w:rPr>
          <w:b/>
        </w:rPr>
        <w:t xml:space="preserve">HaGeZi DNS Blocklists – repository: </w:t>
      </w:r>
      <w:r>
        <w:t>https://github.com/hagezi/dns-blocklists</w:t>
      </w:r>
    </w:p>
    <w:p>
      <w:pPr>
        <w:pStyle w:val="ListBullet"/>
      </w:pPr>
      <w:r>
        <w:rPr>
          <w:b/>
        </w:rPr>
        <w:t xml:space="preserve">HaGeZi DNS Blocklists – sources: </w:t>
      </w:r>
      <w:r>
        <w:t>https://github.com/hagezi/dns-blocklists/blob/main/sources.md</w:t>
      </w:r>
    </w:p>
    <w:p>
      <w:pPr>
        <w:pStyle w:val="ListBullet"/>
      </w:pPr>
      <w:r>
        <w:rPr>
          <w:b/>
        </w:rPr>
        <w:t xml:space="preserve">Blocky – documentation: </w:t>
      </w:r>
      <w:r>
        <w:t>https://0xerr0r.github.io/blocky/latest/</w:t>
      </w:r>
    </w:p>
    <w:p>
      <w:pPr>
        <w:pStyle w:val="Heading1"/>
      </w:pPr>
      <w:r>
        <w:t>Phụ lục A – Quy tắc thiết kế quan trọng</w:t>
      </w:r>
    </w:p>
    <w:p>
      <w:pPr>
        <w:spacing w:before="80" w:after="120"/>
        <w:ind w:left="360" w:right="216"/>
      </w:pPr>
      <w:r>
        <w:rPr>
          <w:rFonts w:ascii="Consolas" w:hAnsi="Consolas"/>
          <w:sz w:val="17"/>
        </w:rPr>
        <w:t>RULE-01  No DB lookup in DNS query path.</w:t>
        <w:br/>
        <w:t>RULE-02  OpenCTI stores intelligence, not every bulk blocking row.</w:t>
        <w:br/>
        <w:t>RULE-03  PostgreSQL stores operationally qualified rules.</w:t>
        <w:br/>
        <w:t>RULE-04  All source data passes through canonical normalization.</w:t>
        <w:br/>
        <w:t>RULE-05  Wildcard semantics are explicit via match_type.</w:t>
        <w:br/>
        <w:t>RULE-06  Every published snapshot is immutable and versioned.</w:t>
        <w:br/>
        <w:t>RULE-07  Last-known-good snapshot is mandatory for fail-safe DNS.</w:t>
        <w:br/>
        <w:t>RULE-08  Multi-source confirmation is preferred for high-impact blocking.</w:t>
        <w:br/>
        <w:t>RULE-09  Feed changes must be observable and auditable.</w:t>
        <w:br/>
        <w:t>RULE-10  Capacity is decided by benchmark, not estimates.</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OpenCTI • PostgreSQL • Policy Engine • Blocklist Exporter • Blocky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46464"/>
        <w:sz w:val="16"/>
      </w:rPr>
      <w:t>BÁO CÁO PHƯƠNG ÁN KỸ THUẬT – THREAT INTELLIGENCE DRIVEN DNS FIREWALL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44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