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100"/>
      </w:pPr>
    </w:p>
    <w:p>
      <w:pPr>
        <w:spacing w:before="100" w:after="100"/>
      </w:pPr>
    </w:p>
    <w:p>
      <w:pPr>
        <w:jc w:val="center"/>
        <w:shd w:val="clear" w:color="auto" w:fill="1F3864"/>
      </w:pPr>
      <w:r>
        <w:rPr>
          <w:rFonts w:ascii="Calibri" w:hAnsi="Calibri"/>
          <w:b/>
          <w:color w:val="D9E2F3"/>
          <w:sz w:val="48"/>
        </w:rPr>
        <w:t xml:space="preserve">  [COMPANY NAME]  </w:t>
      </w:r>
    </w:p>
    <w:p>
      <w:pPr>
        <w:jc w:val="center"/>
        <w:shd w:val="clear" w:color="auto" w:fill="1F3864"/>
      </w:pPr>
      <w:r>
        <w:rPr>
          <w:rFonts w:ascii="Calibri" w:hAnsi="Calibri"/>
          <w:color w:val="D9E2F3"/>
          <w:sz w:val="20"/>
        </w:rPr>
        <w:t>IT / ERP Centre of Excellence  ·  QAD Custom Modules</w:t>
      </w:r>
    </w:p>
    <w:p>
      <w:pPr>
        <w:jc w:val="center"/>
        <w:shd w:val="clear" w:color="auto" w:fill="1F3864"/>
      </w:pPr>
      <w:r>
        <w:rPr>
          <w:sz w:val="28"/>
        </w:rPr>
        <w:t xml:space="preserve"> 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200" w:after="60"/>
        <w:jc w:val="center"/>
      </w:pPr>
      <w:r>
        <w:rPr>
          <w:rFonts w:ascii="Calibri" w:hAnsi="Calibri"/>
          <w:b/>
          <w:color w:val="1F3864"/>
          <w:sz w:val="64"/>
        </w:rPr>
        <w:t>DOA</w:t>
      </w:r>
    </w:p>
    <w:p>
      <w:pPr>
        <w:spacing w:before="0" w:after="0"/>
        <w:jc w:val="center"/>
      </w:pPr>
      <w:r>
        <w:rPr>
          <w:rFonts w:ascii="Calibri" w:hAnsi="Calibri"/>
          <w:color w:val="2E75B6"/>
          <w:sz w:val="32"/>
        </w:rPr>
        <w:t>Delegation of Authority</w:t>
      </w:r>
    </w:p>
    <w:p>
      <w:pPr>
        <w:spacing w:before="100"/>
        <w:jc w:val="center"/>
        <w:pBdr>
          <w:bottom w:val="single" w:sz="4" w:color="2E75B6" w:space="4"/>
        </w:pBdr>
      </w:pPr>
      <w:r>
        <w:t xml:space="preserve"> 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Document Type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Technical Reference — Custom Module Documentation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 Code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DOA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QAD Version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/>
                <w:color w:val="2E75B6"/>
                <w:sz w:val="20"/>
              </w:rPr>
              <w:t>[QAD EE VERSION]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 Version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1.0.0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Generated On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2026-04-09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404040"/>
                <w:sz w:val="20"/>
              </w:rPr>
              <w:t>INTERNAL — IT/ERP Team Only</w:t>
            </w:r>
          </w:p>
        </w:tc>
      </w:tr>
    </w:tbl>
    <w:p>
      <w:pPr>
        <w:spacing w:before="100" w:after="100"/>
      </w:pPr>
    </w:p>
    <w:p>
      <w:pPr>
        <w:jc w:val="center"/>
      </w:pPr>
      <w:r>
        <w:rPr>
          <w:rFonts w:ascii="Calibri" w:hAnsi="Calibri"/>
          <w:i/>
          <w:color w:val="767676"/>
          <w:sz w:val="17"/>
        </w:rPr>
        <w:t>Auto-generated by Mitra Central — QAD-Zone Documentation Mode</w:t>
      </w:r>
    </w:p>
    <w:p>
      <w:r>
        <w:br w:type="page"/>
      </w: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1.  DOCUMENT CONTROL</w:t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1.1  Version History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2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2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Reviewer</w:t>
            </w:r>
          </w:p>
        </w:tc>
        <w:tc>
          <w:tcPr>
            <w:tcW w:type="dxa" w:w="31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1.0.0</w:t>
            </w:r>
          </w:p>
        </w:tc>
        <w:tc>
          <w:tcPr>
            <w:tcW w:type="dxa" w:w="19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2026-04-09</w:t>
            </w:r>
          </w:p>
        </w:tc>
        <w:tc>
          <w:tcPr>
            <w:tcW w:type="dxa" w:w="19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[NAME]</w:t>
            </w:r>
          </w:p>
        </w:tc>
        <w:tc>
          <w:tcPr>
            <w:tcW w:type="dxa" w:w="19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[NAME]</w:t>
            </w:r>
          </w:p>
        </w:tc>
        <w:tc>
          <w:tcPr>
            <w:tcW w:type="dxa" w:w="19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Initial auto-generated documentation.</w:t>
            </w:r>
          </w:p>
        </w:tc>
      </w:tr>
      <w:tr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[VER]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[DATE]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[NAME]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[NAME]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[CHANGE SUMMARY]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1.2  Approvals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2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2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Sign-off Reference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IT / ERP Manager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[NAME]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[DATE]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[Email / Ticket Ref]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Business Module Owner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[NAME]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[DATE]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[Email / Ticket Ref]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QA / Test Lead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[NAME]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[DATE]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[Email / Ticket Ref]</w:t>
            </w:r>
          </w:p>
        </w:tc>
      </w:tr>
    </w:tbl>
    <w:p>
      <w:r>
        <w:br w:type="page"/>
      </w: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767676"/>
          <w:sz w:val="18"/>
        </w:rPr>
        <w:t>[ Right-click → Update Field to refresh the Table of Contents ]</w:t>
      </w:r>
    </w:p>
    <w:p>
      <w:r>
        <w:br w:type="page"/>
      </w: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2.  EXECUTIVE SUMMARY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 Code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DOA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[FULL MODULE NAME]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Business Domain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Compliance / Operations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Primary Purpose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Owning Department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[DEPARTMENT]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Development Status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Production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Criticality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HIGH — Ensures compliance with approval hierarchies.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Total Source Files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14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Key Capabilities</w:t>
      </w:r>
    </w:p>
    <w:p>
      <w:pPr>
        <w:pStyle w:val="ListBullet"/>
        <w:spacing w:before="40" w:after="40"/>
      </w:pPr>
      <w:r>
        <w:rPr>
          <w:rFonts w:ascii="Calibri" w:hAnsi="Calibri"/>
          <w:color w:val="404040"/>
          <w:sz w:val="22"/>
        </w:rPr>
        <w:t>Maintain approver codes and user IDs for DOA</w:t>
      </w:r>
    </w:p>
    <w:p>
      <w:pPr>
        <w:pStyle w:val="ListBullet"/>
        <w:spacing w:before="40" w:after="40"/>
      </w:pPr>
      <w:r>
        <w:rPr>
          <w:rFonts w:ascii="Calibri" w:hAnsi="Calibri"/>
          <w:color w:val="404040"/>
          <w:sz w:val="22"/>
        </w:rPr>
        <w:t>Export and import DOA rules and approvers</w:t>
      </w:r>
    </w:p>
    <w:p>
      <w:pPr>
        <w:pStyle w:val="ListBullet"/>
        <w:spacing w:before="40" w:after="40"/>
      </w:pPr>
      <w:r>
        <w:rPr>
          <w:rFonts w:ascii="Calibri" w:hAnsi="Calibri"/>
          <w:color w:val="404040"/>
          <w:sz w:val="22"/>
        </w:rPr>
        <w:t>Enforce DOA rules during approval processes</w:t>
      </w:r>
    </w:p>
    <w:p>
      <w:pPr>
        <w:pStyle w:val="ListBullet"/>
        <w:spacing w:before="40" w:after="40"/>
      </w:pPr>
      <w:r>
        <w:rPr>
          <w:rFonts w:ascii="Calibri" w:hAnsi="Calibri"/>
          <w:color w:val="404040"/>
          <w:sz w:val="22"/>
        </w:rPr>
        <w:t>Log DOA history for audit purposes</w:t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Scope Boundaries</w:t>
      </w:r>
    </w:p>
    <w:p>
      <w:pPr>
        <w:spacing w:before="60" w:after="60"/>
        <w:jc w:val="both"/>
      </w:pPr>
      <w:r>
        <w:rPr>
          <w:rFonts w:ascii="Calibri" w:hAnsi="Calibri"/>
          <w:i w:val="0"/>
          <w:color w:val="404040"/>
          <w:sz w:val="22"/>
        </w:rPr>
        <w:t>In scope:</w:t>
      </w:r>
    </w:p>
    <w:p>
      <w:pPr>
        <w:spacing w:before="60" w:after="60"/>
        <w:jc w:val="both"/>
        <w:shd w:val="clear" w:color="auto" w:fill="EEF3FB"/>
        <w:pBdr>
          <w:left w:val="single" w:sz="8" w:space="6" w:color="2E75B6"/>
        </w:pBdr>
      </w:pPr>
      <w:r>
        <w:rPr>
          <w:rFonts w:ascii="Calibri" w:hAnsi="Calibri"/>
          <w:i/>
          <w:color w:val="2E75B6"/>
          <w:sz w:val="22"/>
        </w:rPr>
        <w:t>Approval processes requiring delegation of authority checks.</w:t>
      </w:r>
    </w:p>
    <w:p>
      <w:pPr>
        <w:spacing w:before="100" w:after="100"/>
      </w:pPr>
    </w:p>
    <w:p>
      <w:pPr>
        <w:spacing w:before="60" w:after="60"/>
        <w:jc w:val="both"/>
      </w:pPr>
      <w:r>
        <w:rPr>
          <w:rFonts w:ascii="Calibri" w:hAnsi="Calibri"/>
          <w:i w:val="0"/>
          <w:color w:val="404040"/>
          <w:sz w:val="22"/>
        </w:rPr>
        <w:t>Out of scope:</w:t>
      </w:r>
    </w:p>
    <w:p>
      <w:pPr>
        <w:spacing w:before="60" w:after="60"/>
        <w:jc w:val="both"/>
        <w:shd w:val="clear" w:color="auto" w:fill="EEF3FB"/>
        <w:pBdr>
          <w:left w:val="single" w:sz="8" w:space="6" w:color="2E75B6"/>
        </w:pBdr>
      </w:pPr>
      <w:r>
        <w:rPr>
          <w:rFonts w:ascii="Calibri" w:hAnsi="Calibri"/>
          <w:i/>
          <w:color w:val="2E75B6"/>
          <w:sz w:val="22"/>
        </w:rPr>
        <w:t>Standard QAD approval processes without custom DOA rules.</w:t>
      </w:r>
    </w:p>
    <w:p>
      <w:r>
        <w:br w:type="page"/>
      </w: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3.  MODULE OVERVIEW</w:t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3.1  Background &amp; Business Context</w:t>
      </w:r>
    </w:p>
    <w:p>
      <w:pPr>
        <w:spacing w:before="60" w:after="60"/>
        <w:jc w:val="both"/>
        <w:shd w:val="clear" w:color="auto" w:fill="EEF3FB"/>
        <w:pBdr>
          <w:left w:val="single" w:sz="8" w:space="6" w:color="2E75B6"/>
        </w:pBdr>
      </w:pPr>
      <w:r>
        <w:rPr>
          <w:rFonts w:ascii="Calibri" w:hAnsi="Calibri"/>
          <w:i/>
          <w:color w:val="2E75B6"/>
          <w:sz w:val="22"/>
        </w:rPr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3.2  End-to-End Process Flow</w:t>
      </w:r>
    </w:p>
    <w:p>
      <w:pPr>
        <w:spacing w:before="60" w:after="60"/>
        <w:jc w:val="both"/>
        <w:shd w:val="clear" w:color="auto" w:fill="EEF3FB"/>
        <w:pBdr>
          <w:left w:val="single" w:sz="8" w:space="6" w:color="2E75B6"/>
        </w:pBdr>
      </w:pPr>
      <w:r>
        <w:rPr>
          <w:rFonts w:ascii="Calibri" w:hAnsi="Calibri"/>
          <w:i/>
          <w:color w:val="2E75B6"/>
          <w:sz w:val="22"/>
        </w:rPr>
        <w:t>[GENERATED CONTENT: Numbered steps describing the process from triggering event through all processing steps to the final outcome.]</w:t>
      </w:r>
    </w:p>
    <w:p>
      <w:pPr>
        <w:spacing w:before="100" w:after="100"/>
      </w:pPr>
    </w:p>
    <w:p>
      <w:pPr>
        <w:spacing w:before="60" w:after="60"/>
        <w:shd w:val="clear" w:color="auto" w:fill="FFF2CC"/>
        <w:pBdr>
          <w:left w:val="thick" w:sz="10" w:space="6" w:color="ED7D31"/>
        </w:pBdr>
      </w:pPr>
      <w:r>
        <w:rPr>
          <w:rFonts w:ascii="Calibri" w:hAnsi="Calibri"/>
          <w:b/>
          <w:color w:val="ED7D31"/>
          <w:sz w:val="22"/>
        </w:rPr>
        <w:t xml:space="preserve">NOTE: </w:t>
      </w:r>
      <w:r>
        <w:rPr>
          <w:rFonts w:ascii="Calibri" w:hAnsi="Calibri"/>
          <w:color w:val="404040"/>
          <w:sz w:val="22"/>
        </w:rPr>
        <w:t>Attach a process flow diagram here if available.</w:t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3.3  User Roles &amp; Stakeholders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 / User Type</w:t>
            </w:r>
          </w:p>
        </w:tc>
        <w:tc>
          <w:tcPr>
            <w:tcW w:type="dxa" w:w="3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Responsibilities in Module</w:t>
            </w:r>
          </w:p>
        </w:tc>
        <w:tc>
          <w:tcPr>
            <w:tcW w:type="dxa" w:w="2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QAD Security Domain</w:t>
            </w:r>
          </w:p>
        </w:tc>
        <w:tc>
          <w:tcPr>
            <w:tcW w:type="dxa" w:w="24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Approver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Approve or reject transactions based on DOA rules.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Compliance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Must have valid approver code.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Administrator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Maintain DOA rules and approver lists.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Operations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Access to all maintenance functions.</w:t>
            </w:r>
          </w:p>
        </w:tc>
      </w:tr>
    </w:tbl>
    <w:p>
      <w:r>
        <w:br w:type="page"/>
      </w: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4.  TECHNICAL DESIGN</w:t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4.1  Architecture &amp; Integration</w:t>
      </w:r>
    </w:p>
    <w:p>
      <w:pPr>
        <w:spacing w:before="60" w:after="60"/>
        <w:jc w:val="both"/>
        <w:shd w:val="clear" w:color="auto" w:fill="EEF3FB"/>
        <w:pBdr>
          <w:left w:val="single" w:sz="8" w:space="6" w:color="2E75B6"/>
        </w:pBdr>
      </w:pPr>
      <w:r>
        <w:rPr>
          <w:rFonts w:ascii="Calibri" w:hAnsi="Calibri"/>
          <w:i/>
          <w:color w:val="2E75B6"/>
          <w:sz w:val="22"/>
        </w:rPr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4.2  Integration Map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System / Module</w:t>
            </w:r>
          </w:p>
        </w:tc>
        <w:tc>
          <w:tcPr>
            <w:tcW w:type="dxa" w:w="1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Integration Type</w:t>
            </w:r>
          </w:p>
        </w:tc>
        <w:tc>
          <w:tcPr>
            <w:tcW w:type="dxa" w:w="1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 Exchanged</w:t>
            </w:r>
          </w:p>
        </w:tc>
        <w:tc>
          <w:tcPr>
            <w:tcW w:type="dxa" w:w="20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QAD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xxdoaproc.p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Shared Table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code_mstr, usr_mstr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Read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4.3  Database Objects</w:t>
      </w:r>
    </w:p>
    <w:p>
      <w:pPr>
        <w:spacing w:before="100" w:after="100"/>
      </w:pPr>
    </w:p>
    <w:p>
      <w:pPr>
        <w:pStyle w:val="Heading3"/>
      </w:pPr>
      <w:r>
        <w:rPr>
          <w:rFonts w:ascii="Calibri" w:hAnsi="Calibri"/>
          <w:b/>
          <w:color w:val="2E75B6"/>
          <w:sz w:val="23"/>
        </w:rPr>
        <w:t>Custom Tables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14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Source .df File</w:t>
            </w:r>
          </w:p>
        </w:tc>
        <w:tc>
          <w:tcPr>
            <w:tcW w:type="dxa" w:w="58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13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xxdoaappr_mstr</w:t>
            </w:r>
          </w:p>
        </w:tc>
        <w:tc>
          <w:tcPr>
            <w:tcW w:type="dxa" w:w="3213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xxdoaappr_mstr.df</w:t>
            </w:r>
          </w:p>
        </w:tc>
        <w:tc>
          <w:tcPr>
            <w:tcW w:type="dxa" w:w="3213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Stores DOA approver details.</w:t>
            </w:r>
          </w:p>
        </w:tc>
      </w:tr>
      <w:tr>
        <w:tc>
          <w:tcPr>
            <w:tcW w:type="dxa" w:w="3213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xxdoah_hist</w:t>
            </w:r>
          </w:p>
        </w:tc>
        <w:tc>
          <w:tcPr>
            <w:tcW w:type="dxa" w:w="3213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xxdoah_hist.df</w:t>
            </w:r>
          </w:p>
        </w:tc>
        <w:tc>
          <w:tcPr>
            <w:tcW w:type="dxa" w:w="3213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Logs DOA history for audit purposes.</w:t>
            </w:r>
          </w:p>
        </w:tc>
      </w:tr>
      <w:tr>
        <w:tc>
          <w:tcPr>
            <w:tcW w:type="dxa" w:w="3213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xxdoarule_mstr</w:t>
            </w:r>
          </w:p>
        </w:tc>
        <w:tc>
          <w:tcPr>
            <w:tcW w:type="dxa" w:w="3213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xxdoarule_mstr.df</w:t>
            </w:r>
          </w:p>
        </w:tc>
        <w:tc>
          <w:tcPr>
            <w:tcW w:type="dxa" w:w="3213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Stores DOA rules and conditions.</w:t>
            </w:r>
          </w:p>
        </w:tc>
      </w:tr>
    </w:tbl>
    <w:p>
      <w:pPr>
        <w:spacing w:before="100" w:after="100"/>
      </w:pPr>
    </w:p>
    <w:p>
      <w:pPr>
        <w:pStyle w:val="Heading3"/>
      </w:pPr>
      <w:r>
        <w:rPr>
          <w:rFonts w:ascii="Calibri" w:hAnsi="Calibri"/>
          <w:b/>
          <w:color w:val="2E75B6"/>
          <w:sz w:val="23"/>
        </w:rPr>
        <w:t>Key Fields Reference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Table.Field</w:t>
            </w:r>
          </w:p>
        </w:tc>
        <w:tc>
          <w:tcPr>
            <w:tcW w:type="dxa" w:w="2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2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34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xxdoaappr_mstr.xxdoaappr_domain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Domain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CHAR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PK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Identifies the domain for the approver.</w:t>
            </w:r>
          </w:p>
        </w:tc>
      </w:tr>
      <w:tr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xxdoah_hist.xxdoah_type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Rule Type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CHAR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—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Type of rule applied.</w:t>
            </w:r>
          </w:p>
        </w:tc>
      </w:tr>
      <w:tr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xxdoarule_mstr.xxdoarule_code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Rule Code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CHAR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PK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Unique identifier for a DOA rule.</w:t>
            </w:r>
          </w:p>
        </w:tc>
      </w:tr>
    </w:tbl>
    <w:p>
      <w:pPr>
        <w:spacing w:before="100" w:after="100"/>
      </w:pPr>
    </w:p>
    <w:p>
      <w:pPr>
        <w:pStyle w:val="Heading3"/>
      </w:pPr>
      <w:r>
        <w:rPr>
          <w:rFonts w:ascii="Calibri" w:hAnsi="Calibri"/>
          <w:b/>
          <w:color w:val="2E75B6"/>
          <w:sz w:val="23"/>
        </w:rPr>
        <w:t>Standard QAD Tables Accessed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QAD Module Owner</w:t>
            </w:r>
          </w:p>
        </w:tc>
        <w:tc>
          <w:tcPr>
            <w:tcW w:type="dxa" w:w="1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6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Fields Used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code_mstr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QAD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Read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Stores configuration codes for DOA rules and approvers.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usr_mstr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QAD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Read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Accesses user email addresses for notifications.</w:t>
            </w:r>
          </w:p>
        </w:tc>
      </w:tr>
    </w:tbl>
    <w:p>
      <w:r>
        <w:br w:type="page"/>
      </w: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5.  PROGRAM DOCUMENTATION</w:t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5.1  Source File Inventory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12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Lines</w:t>
            </w:r>
          </w:p>
        </w:tc>
        <w:tc>
          <w:tcPr>
            <w:tcW w:type="dxa" w:w="44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xxapprupd.i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.i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20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Updates DOA approver codes.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xxdoaappr_mstr.df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.df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100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Defines the DOA approver master table.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xxdoaruleexp.p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.p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150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Exports DOA rules to a CSV file.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5.2  Key Program Detail</w:t>
      </w:r>
    </w:p>
    <w:p>
      <w:pPr>
        <w:spacing w:before="60" w:after="60"/>
        <w:jc w:val="both"/>
      </w:pPr>
      <w:r>
        <w:rPr>
          <w:rFonts w:ascii="Calibri" w:hAnsi="Calibri"/>
          <w:i w:val="0"/>
          <w:color w:val="404040"/>
          <w:sz w:val="22"/>
        </w:rPr>
        <w:t>Repeat subsection 5.2.x for each significant program. Focus on programs with core business logic.</w:t>
      </w:r>
    </w:p>
    <w:p>
      <w:pPr>
        <w:spacing w:before="100" w:after="100"/>
      </w:pPr>
    </w:p>
    <w:p>
      <w:pPr>
        <w:pStyle w:val="Heading3"/>
      </w:pPr>
      <w:r>
        <w:rPr>
          <w:rFonts w:ascii="Calibri" w:hAnsi="Calibri"/>
          <w:b/>
          <w:color w:val="2E75B6"/>
          <w:sz w:val="23"/>
        </w:rPr>
        <w:t>5.2.1  xxdoaproc.p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Batch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Called By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DOA approval workflows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Calls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getApproversFromGCM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Tables (Write)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xxdoah_hist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Tables (Read)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xxdoarule_mstr, xxdoaappr_mstr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Include Files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mfdeclre.i</w:t>
            </w:r>
          </w:p>
        </w:tc>
      </w:tr>
    </w:tbl>
    <w:p>
      <w:pPr>
        <w:spacing w:before="100" w:after="100"/>
      </w:pPr>
    </w:p>
    <w:p>
      <w:pPr>
        <w:pStyle w:val="Heading3"/>
      </w:pPr>
      <w:r>
        <w:rPr>
          <w:rFonts w:ascii="Calibri" w:hAnsi="Calibri"/>
          <w:b/>
          <w:color w:val="2E75B6"/>
          <w:sz w:val="23"/>
        </w:rPr>
        <w:t>Logic Flow</w:t>
      </w:r>
    </w:p>
    <w:p>
      <w:pPr>
        <w:spacing w:before="60" w:after="60"/>
        <w:jc w:val="both"/>
        <w:shd w:val="clear" w:color="auto" w:fill="EEF3FB"/>
        <w:pBdr>
          <w:left w:val="single" w:sz="8" w:space="6" w:color="2E75B6"/>
        </w:pBdr>
      </w:pPr>
      <w:r>
        <w:rPr>
          <w:rFonts w:ascii="Calibri" w:hAnsi="Calibri"/>
          <w:i/>
          <w:color w:val="2E75B6"/>
          <w:sz w:val="22"/>
        </w:rPr>
        <w:t>1. Validate rule type. 2. Retrieve approver codes. 3. Determine next approver. 4. Log history.</w:t>
      </w:r>
    </w:p>
    <w:p>
      <w:pPr>
        <w:spacing w:before="100" w:after="100"/>
      </w:pPr>
    </w:p>
    <w:p>
      <w:pPr>
        <w:pStyle w:val="Heading3"/>
      </w:pPr>
      <w:r>
        <w:rPr>
          <w:rFonts w:ascii="Calibri" w:hAnsi="Calibri"/>
          <w:b/>
          <w:color w:val="2E75B6"/>
          <w:sz w:val="23"/>
        </w:rPr>
        <w:t>Representative Code Snippet</w:t>
      </w:r>
    </w:p>
    <w:p>
      <w:pPr>
        <w:spacing w:before="60" w:after="60"/>
        <w:shd w:val="clear" w:color="auto" w:fill="F2F2F2"/>
        <w:pBdr>
          <w:left w:val="thick" w:sz="10" w:space="6" w:color="2E75B6"/>
        </w:pBdr>
        <w:ind w:left="320"/>
      </w:pPr>
      <w:r>
        <w:rPr>
          <w:rFonts w:ascii="Courier New" w:hAnsi="Courier New"/>
          <w:color w:val="404040"/>
          <w:sz w:val="18"/>
        </w:rPr>
        <w:t>FIND FIRST code_mstr WHERE code_domain EQ global_domain AND code_fldname EQ 'DOA_RULE_TYPE' AND code_value EQ ipc_ruletype NO-LOCK NO-ERROR.</w:t>
      </w:r>
    </w:p>
    <w:p>
      <w:pPr>
        <w:spacing w:before="100" w:after="100"/>
      </w:pPr>
    </w:p>
    <w:p>
      <w:pPr>
        <w:pStyle w:val="Heading3"/>
      </w:pPr>
      <w:r>
        <w:rPr>
          <w:rFonts w:ascii="Calibri" w:hAnsi="Calibri"/>
          <w:b/>
          <w:color w:val="2E75B6"/>
          <w:sz w:val="23"/>
        </w:rPr>
        <w:t>Error Handling &amp; Performance Notes</w:t>
      </w:r>
    </w:p>
    <w:p>
      <w:pPr>
        <w:spacing w:before="60" w:after="60"/>
        <w:jc w:val="both"/>
        <w:shd w:val="clear" w:color="auto" w:fill="EEF3FB"/>
        <w:pBdr>
          <w:left w:val="single" w:sz="8" w:space="6" w:color="2E75B6"/>
        </w:pBdr>
      </w:pPr>
      <w:r>
        <w:rPr>
          <w:rFonts w:ascii="Calibri" w:hAnsi="Calibri"/>
          <w:i/>
          <w:color w:val="2E75B6"/>
          <w:sz w:val="22"/>
        </w:rPr>
        <w:t>Uses ON ERROR blocks to handle validation failures and retries.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6.  BUSINESS RULES &amp; CONFIGURATION</w:t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6.1  Core Business Rules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 Name</w:t>
            </w:r>
          </w:p>
        </w:tc>
        <w:tc>
          <w:tcPr>
            <w:tcW w:type="dxa" w:w="34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 Description</w:t>
            </w:r>
          </w:p>
        </w:tc>
        <w:tc>
          <w:tcPr>
            <w:tcW w:type="dxa" w:w="15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Enforced In</w:t>
            </w:r>
          </w:p>
        </w:tc>
        <w:tc>
          <w:tcPr>
            <w:tcW w:type="dxa" w:w="16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Consequence</w:t>
            </w:r>
          </w:p>
        </w:tc>
      </w:tr>
      <w:tr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BR-001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Approver Code Validation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Approver code must be defined in GCM.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xxapprupd.i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Error shown and retry loop initiated.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6.2  Configuration Parameters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Parameter / Setting</w:t>
            </w:r>
          </w:p>
        </w:tc>
        <w:tc>
          <w:tcPr>
            <w:tcW w:type="dxa" w:w="18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Stored In</w:t>
            </w:r>
          </w:p>
        </w:tc>
        <w:tc>
          <w:tcPr>
            <w:tcW w:type="dxa" w:w="18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6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DOA_RULE_TYPE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code_mstr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N/A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Defines the type of DOA rule to apply.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6.3  Audit Trail</w:t>
      </w:r>
    </w:p>
    <w:p>
      <w:pPr>
        <w:spacing w:before="60" w:after="60"/>
        <w:jc w:val="both"/>
        <w:shd w:val="clear" w:color="auto" w:fill="EEF3FB"/>
        <w:pBdr>
          <w:left w:val="single" w:sz="8" w:space="6" w:color="2E75B6"/>
        </w:pBdr>
      </w:pPr>
      <w:r>
        <w:rPr>
          <w:rFonts w:ascii="Calibri" w:hAnsi="Calibri"/>
          <w:i/>
          <w:color w:val="2E75B6"/>
          <w:sz w:val="22"/>
        </w:rPr>
        <w:t>[GENERATED CONTENT: What is logged, which table stores it, when it is written, and what data is captured.]</w:t>
      </w:r>
    </w:p>
    <w:p>
      <w:pPr>
        <w:spacing w:before="100" w:after="100"/>
      </w:pPr>
    </w:p>
    <w:p>
      <w:pPr>
        <w:spacing w:before="60" w:after="60"/>
        <w:shd w:val="clear" w:color="auto" w:fill="FCE4E4"/>
        <w:pBdr>
          <w:left w:val="thick" w:sz="10" w:space="6" w:color="C00000"/>
        </w:pBdr>
      </w:pPr>
      <w:r>
        <w:rPr>
          <w:rFonts w:ascii="Calibri" w:hAnsi="Calibri"/>
          <w:b/>
          <w:color w:val="C00000"/>
          <w:sz w:val="22"/>
        </w:rPr>
        <w:t xml:space="preserve">WARNING: </w:t>
      </w:r>
      <w:r>
        <w:rPr>
          <w:rFonts w:ascii="Calibri" w:hAnsi="Calibri"/>
          <w:color w:val="404040"/>
          <w:sz w:val="22"/>
        </w:rPr>
        <w:t>If no audit trail is implemented, this is a compliance risk. Recommend adding logging before go-live in regulated or SOX-controlled environments.</w:t>
      </w:r>
    </w:p>
    <w:p>
      <w:r>
        <w:br w:type="page"/>
      </w: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7.  SECURITY, TESTING &amp; HANDOVER</w:t>
      </w:r>
    </w:p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7.1  Access Control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Security Object</w:t>
            </w:r>
          </w:p>
        </w:tc>
        <w:tc>
          <w:tcPr>
            <w:tcW w:type="dxa" w:w="18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Minimum Role / Token</w:t>
            </w:r>
          </w:p>
        </w:tc>
        <w:tc>
          <w:tcPr>
            <w:tcW w:type="dxa" w:w="32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xxdoarulemt.p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Program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Administrator</w:t>
            </w:r>
          </w:p>
        </w:tc>
        <w:tc>
          <w:tcPr>
            <w:tcW w:type="dxa" w:w="240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Access restricted to users with admin privileges.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7.2  Installation Checklist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54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  <w:tc>
          <w:tcPr>
            <w:tcW w:type="dxa" w:w="16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Done ✓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1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Load .df schema changes into the database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DBA / ERP Admin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[ ]</w:t>
            </w:r>
          </w:p>
        </w:tc>
      </w:tr>
      <w:tr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2</w:t>
            </w:r>
          </w:p>
        </w:tc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Compile all .p source files to .r</w:t>
            </w:r>
          </w:p>
        </w:tc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ERP Developer</w:t>
            </w:r>
          </w:p>
        </w:tc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[ ]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3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Import QAD menu / metadata .xml files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ERP Admin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[ ]</w:t>
            </w:r>
          </w:p>
        </w:tc>
      </w:tr>
      <w:tr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4</w:t>
            </w:r>
          </w:p>
        </w:tc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Apply security tokens and domain configuration</w:t>
            </w:r>
          </w:p>
        </w:tc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ERP Admin</w:t>
            </w:r>
          </w:p>
        </w:tc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[ ]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5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Seed master / configuration data tables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ERP Admin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[ ]</w:t>
            </w:r>
          </w:p>
        </w:tc>
      </w:tr>
      <w:tr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6</w:t>
            </w:r>
          </w:p>
        </w:tc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Smoke-test in QA environment</w:t>
            </w:r>
          </w:p>
        </w:tc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QA Lead</w:t>
            </w:r>
          </w:p>
        </w:tc>
        <w:tc>
          <w:tcPr>
            <w:tcW w:type="dxa" w:w="240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[ ]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7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Business owner sign-off before go-live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Business Lead</w:t>
            </w:r>
          </w:p>
        </w:tc>
        <w:tc>
          <w:tcPr>
            <w:tcW w:type="dxa" w:w="240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[ ]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7.3  Test Scenarios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TC #</w:t>
            </w:r>
          </w:p>
        </w:tc>
        <w:tc>
          <w:tcPr>
            <w:tcW w:type="dxa" w:w="2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2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Steps</w:t>
            </w:r>
          </w:p>
        </w:tc>
        <w:tc>
          <w:tcPr>
            <w:tcW w:type="dxa" w:w="22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7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TC-001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Validate approver code update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1. Enter valid approver code. 2. Submit update.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Approver code is updated successfully.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Pending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7.4  Known Issues &amp; Limitations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Issue #</w:t>
            </w:r>
          </w:p>
        </w:tc>
        <w:tc>
          <w:tcPr>
            <w:tcW w:type="dxa" w:w="1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Workaround</w:t>
            </w:r>
          </w:p>
        </w:tc>
        <w:tc>
          <w:tcPr>
            <w:tcW w:type="dxa" w:w="16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ISS-001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Medium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Email notifications may fail if user email is not set.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Ensure all users have a valid email address.</w:t>
            </w:r>
          </w:p>
        </w:tc>
        <w:tc>
          <w:tcPr>
            <w:tcW w:type="dxa" w:w="1928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Open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6"/>
        </w:rPr>
        <w:t>7.5  Support Contacts &amp; Repository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Developer / Technical Owner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[NAME — EMAIL — TEAMS HANDLE]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ERP Support Owner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[NAME — EMAIL — TEAMS HANDLE]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Business Module Owner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[NAME — EMAIL — TEAMS HANDLE]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Source Repository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[GIT URL / NETWORK PATH]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Build / Deploy Steps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[HOW TO COMPILE AND DEPLOY]</w:t>
            </w:r>
          </w:p>
        </w:tc>
      </w:tr>
    </w:tbl>
    <w:p>
      <w:r>
        <w:br w:type="page"/>
      </w: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8.  GLOSSARY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Term / Abbreviation</w:t>
            </w:r>
          </w:p>
        </w:tc>
        <w:tc>
          <w:tcPr>
            <w:tcW w:type="dxa" w:w="703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404040"/>
                <w:sz w:val="20"/>
              </w:rPr>
              <w:t>QAD EE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404040"/>
                <w:sz w:val="20"/>
              </w:rPr>
              <w:t>QAD Enterprise Edition — the ERP platform on which this customisation runs.</w:t>
            </w:r>
          </w:p>
        </w:tc>
      </w:tr>
      <w:tr>
        <w:tc>
          <w:tcPr>
            <w:tcW w:type="dxa" w:w="481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Progress 4GL</w:t>
            </w:r>
          </w:p>
        </w:tc>
        <w:tc>
          <w:tcPr>
            <w:tcW w:type="dxa" w:w="481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OpenEdge 4th-generation language used by QAD for all business logic and UI.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.p file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Progress main program source file, compiled to a .r binary for execution.</w:t>
            </w:r>
          </w:p>
        </w:tc>
      </w:tr>
      <w:tr>
        <w:tc>
          <w:tcPr>
            <w:tcW w:type="dxa" w:w="481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.i file</w:t>
            </w:r>
          </w:p>
        </w:tc>
        <w:tc>
          <w:tcPr>
            <w:tcW w:type="dxa" w:w="481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Progress include file — reusable declarations embedded at compile time into .p files.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.df file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Database Definition file — loads table, field, and index schema into OpenEdge.</w:t>
            </w:r>
          </w:p>
        </w:tc>
      </w:tr>
      <w:tr>
        <w:tc>
          <w:tcPr>
            <w:tcW w:type="dxa" w:w="481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.xml file</w:t>
            </w:r>
          </w:p>
        </w:tc>
        <w:tc>
          <w:tcPr>
            <w:tcW w:type="dxa" w:w="4819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QAD metadata file — menu definitions, translation strings, report layouts.</w:t>
            </w:r>
          </w:p>
        </w:tc>
      </w:tr>
      <w:tr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DOA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Delegation of Authority, a system for managing approval hierarchies.</w:t>
            </w:r>
          </w:p>
        </w:tc>
      </w:tr>
    </w:tbl>
    <w:p>
      <w:pPr>
        <w:spacing w:before="100" w:after="100"/>
      </w:pPr>
    </w:p>
    <w:p>
      <w:pPr>
        <w:pStyle w:val="Heading1"/>
        <w:shd w:val="clear" w:color="auto" w:fill="1F3864"/>
        <w:ind w:left="180" w:right="180"/>
      </w:pPr>
      <w:r>
        <w:rPr>
          <w:rFonts w:ascii="Calibri" w:hAnsi="Calibri"/>
          <w:b/>
          <w:color w:val="FFFFFF"/>
          <w:sz w:val="30"/>
        </w:rPr>
        <w:t>APPENDIX — AI GENERATION LOG</w:t>
      </w:r>
    </w:p>
    <w:p>
      <w:pPr>
        <w:spacing w:before="10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Generated By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 w:val="0"/>
                <w:color w:val="404040"/>
                <w:sz w:val="20"/>
              </w:rPr>
              <w:t>Mitra Central — QAD-Zone Documentation Mode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Timestamp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 w:val="0"/>
                <w:color w:val="404040"/>
                <w:sz w:val="20"/>
              </w:rPr>
              <w:t>2026-04-09T12:03:57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Files Scanned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 w:val="0"/>
                <w:color w:val="404040"/>
                <w:sz w:val="20"/>
              </w:rPr>
              <w:t>14 files: xxapprupd.i, xxdoaappr_mstr.df, xxdoaruleexp.p, etc.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Lines Analysed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 w:val="0"/>
                <w:color w:val="404040"/>
                <w:sz w:val="20"/>
              </w:rPr>
              <w:t>Approximately 5000 lines across all source files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LLM Model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 w:val="0"/>
                <w:color w:val="404040"/>
                <w:sz w:val="20"/>
              </w:rPr>
              <w:t>gpt-4o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Prompt Version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 w:val="0"/>
                <w:color w:val="404040"/>
                <w:sz w:val="20"/>
              </w:rPr>
              <w:t>1.0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Reviewed By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[NAME — person who validated AI-generated content]</w:t>
            </w:r>
          </w:p>
        </w:tc>
      </w:tr>
      <w:tr>
        <w:tc>
          <w:tcPr>
            <w:tcW w:type="dxa" w:w="4819"/>
            <w:shd w:val="clear" w:color="auto" w:fill="2E75B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Review Date</w:t>
            </w:r>
          </w:p>
        </w:tc>
        <w:tc>
          <w:tcPr>
            <w:tcW w:type="dxa" w:w="4819"/>
            <w:shd w:val="clear" w:color="auto" w:fill="EEF3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i/>
                <w:color w:val="2E75B6"/>
                <w:sz w:val="20"/>
              </w:rPr>
              <w:t>[DATE]</w:t>
            </w:r>
          </w:p>
        </w:tc>
      </w:tr>
    </w:tbl>
    <w:p>
      <w:pPr>
        <w:spacing w:before="100" w:after="100"/>
      </w:pPr>
    </w:p>
    <w:p>
      <w:pPr>
        <w:spacing w:before="60" w:after="60"/>
        <w:shd w:val="clear" w:color="auto" w:fill="FCE4E4"/>
        <w:pBdr>
          <w:left w:val="thick" w:sz="10" w:space="6" w:color="C00000"/>
        </w:pBdr>
      </w:pPr>
      <w:r>
        <w:rPr>
          <w:rFonts w:ascii="Calibri" w:hAnsi="Calibri"/>
          <w:b/>
          <w:color w:val="C00000"/>
          <w:sz w:val="22"/>
        </w:rPr>
        <w:t xml:space="preserve">WARNING: </w:t>
      </w:r>
      <w:r>
        <w:rPr>
          <w:rFonts w:ascii="Calibri" w:hAnsi="Calibri"/>
          <w:color w:val="404040"/>
          <w:sz w:val="22"/>
        </w:rPr>
        <w:t>AI-generated content must be reviewed and approved by the module owner before this document is stored as an official record. All sections marked [GENERATED CONTENT] require mandatory human review.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67676"/>
        <w:sz w:val="18"/>
      </w:rPr>
      <w:t xml:space="preserve">Page </w:t>
    </w:r>
    <w:r>
      <w:fldChar w:fldCharType="begin"/>
      <w:instrText>PAGE</w:instrText>
      <w:fldChar w:fldCharType="end"/>
    </w:r>
    <w:r>
      <w:rPr>
        <w:color w:val="767676"/>
        <w:sz w:val="18"/>
      </w:rPr>
      <w:t xml:space="preserve"> of </w:t>
    </w:r>
    <w: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6" w:color="1F3864" w:space="1"/>
      </w:pBdr>
    </w:pPr>
    <w:r>
      <w:rPr>
        <w:rFonts w:ascii="Calibri" w:hAnsi="Calibri"/>
        <w:color w:val="767676"/>
        <w:sz w:val="18"/>
      </w:rPr>
      <w:t>[COMPANY NAME]  |  QAD Custom Module: DOA — DOA</w:t>
    </w:r>
    <w:r>
      <w:rPr>
        <w:rFonts w:ascii="Calibri" w:hAnsi="Calibri"/>
        <w:color w:val="2E75B6"/>
        <w:sz w:val="18"/>
      </w:rPr>
      <w:t xml:space="preserve">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