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Methodical Guide Variant</w:t>
      </w:r>
    </w:p>
    <w:bookmarkStart w:id="86" w:name="methodical-guide"/>
    <w:p>
      <w:pPr>
        <w:pStyle w:val="Heading1"/>
      </w:pPr>
      <w:r>
        <w:t xml:space="preserve">Methodical Guide</w:t>
      </w:r>
    </w:p>
    <w:bookmarkStart w:id="20" w:name="X52920f6d8047703c4d9c2f3cae3d584ae1b7eef"/>
    <w:p>
      <w:pPr>
        <w:pStyle w:val="Heading2"/>
      </w:pPr>
      <w:r>
        <w:t xml:space="preserve">Что это за guide и чем он отличается от formal report</w:t>
      </w:r>
    </w:p>
    <w:p>
      <w:pPr>
        <w:pStyle w:val="FirstParagraph"/>
      </w:pPr>
      <w:r>
        <w:t xml:space="preserve">Этот variant-aware guide собирается из текущего успешного run bundle.</w:t>
      </w:r>
      <w:r>
        <w:t xml:space="preserve"> </w:t>
      </w:r>
      <w:r>
        <w:t xml:space="preserve">Он использует те же исходные данные, производные параметры и расчётные JSON-артефакты, что и итоговый отчёт, поэтому числа и локальные выводы здесь привязаны к текущему варианту.</w:t>
      </w:r>
    </w:p>
    <w:bookmarkEnd w:id="20"/>
    <w:bookmarkStart w:id="21" w:name="X01b38b9432efb3095f3da30714b523253f1b7bd"/>
    <w:p>
      <w:pPr>
        <w:pStyle w:val="Heading2"/>
      </w:pPr>
      <w:r>
        <w:t xml:space="preserve">Как этим руководством пользоваться дальше</w:t>
      </w:r>
    </w:p>
    <w:p>
      <w:pPr>
        <w:pStyle w:val="FirstParagraph"/>
      </w:pPr>
      <w:r>
        <w:t xml:space="preserve">Если нужно быстро сориентироваться, идите так:</w:t>
      </w:r>
    </w:p>
    <w:p>
      <w:pPr>
        <w:numPr>
          <w:ilvl w:val="0"/>
          <w:numId w:val="1001"/>
        </w:numPr>
        <w:pStyle w:val="Compact"/>
      </w:pPr>
      <w:r>
        <w:t xml:space="preserve">откройте нужный подпункт своего объёма работы;</w:t>
      </w:r>
    </w:p>
    <w:p>
      <w:pPr>
        <w:numPr>
          <w:ilvl w:val="0"/>
          <w:numId w:val="1001"/>
        </w:numPr>
        <w:pStyle w:val="Compact"/>
      </w:pPr>
      <w:r>
        <w:t xml:space="preserve">посмотрите исходные данные и обозначения;</w:t>
      </w:r>
    </w:p>
    <w:p>
      <w:pPr>
        <w:numPr>
          <w:ilvl w:val="0"/>
          <w:numId w:val="1001"/>
        </w:numPr>
        <w:pStyle w:val="Compact"/>
      </w:pPr>
      <w:r>
        <w:t xml:space="preserve">затем прочитайте локальные блоки с формулами и checkpoint-значениями;</w:t>
      </w:r>
    </w:p>
    <w:p>
      <w:pPr>
        <w:numPr>
          <w:ilvl w:val="0"/>
          <w:numId w:val="1001"/>
        </w:numPr>
        <w:pStyle w:val="Compact"/>
      </w:pPr>
      <w:r>
        <w:t xml:space="preserve">на защите опирайтесь на схему, опорный график и короткий локальный вывод.</w:t>
      </w:r>
    </w:p>
    <w:bookmarkEnd w:id="21"/>
    <w:bookmarkStart w:id="71" w:name="задача-1-проектирование-колл-центра"/>
    <w:p>
      <w:pPr>
        <w:pStyle w:val="Heading2"/>
      </w:pPr>
      <w:r>
        <w:t xml:space="preserve">Задача 1. Проектирование колл-центра</w:t>
      </w:r>
    </w:p>
    <w:bookmarkStart w:id="31" w:name="X6c7812e2c63c7642e20c9546efc99547e62b68a"/>
    <w:p>
      <w:pPr>
        <w:pStyle w:val="Heading3"/>
      </w:pPr>
      <w:r>
        <w:t xml:space="preserve">1.1. Система без очереди</w:t>
      </w:r>
    </w:p>
    <w:bookmarkStart w:id="22" w:name="что-требуется-по-условию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bookmarkEnd w:id="22"/>
    <w:bookmarkStart w:id="23" w:name="исходные-данные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2"/>
        </w:numPr>
        <w:pStyle w:val="Compact"/>
      </w:pPr>
      <w:r>
        <w:t xml:space="preserve">Tc = 24</w:t>
      </w:r>
    </w:p>
    <w:p>
      <w:pPr>
        <w:numPr>
          <w:ilvl w:val="0"/>
          <w:numId w:val="1002"/>
        </w:numPr>
        <w:pStyle w:val="Compact"/>
      </w:pPr>
      <w:r>
        <w:t xml:space="preserve">Ts = 54</w:t>
      </w:r>
    </w:p>
    <w:bookmarkEnd w:id="23"/>
    <w:bookmarkStart w:id="24" w:name="схема-и-состояния"/>
    <w:p>
      <w:pPr>
        <w:pStyle w:val="Heading4"/>
      </w:pPr>
      <w:r>
        <w:t xml:space="preserve">Схема и состояния</w:t>
      </w:r>
    </w:p>
    <w:bookmarkEnd w:id="24"/>
    <w:bookmarkStart w:id="25" w:name="обозначения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3"/>
        </w:numPr>
        <w:pStyle w:val="Compact"/>
      </w:pPr>
      <w:r>
        <w:t xml:space="preserve">S_k — состояние с k занятыми операторами, k = 0, ..., n.</w:t>
      </w:r>
    </w:p>
    <w:p>
      <w:pPr>
        <w:numPr>
          <w:ilvl w:val="0"/>
          <w:numId w:val="1003"/>
        </w:numPr>
        <w:pStyle w:val="Compact"/>
      </w:pPr>
      <w:r>
        <w:t xml:space="preserve">λ = 1/Tc = 0.042 1/с, μ = 1/Ts = 0.019 1/с.</w:t>
      </w:r>
    </w:p>
    <w:p>
      <w:pPr>
        <w:numPr>
          <w:ilvl w:val="0"/>
          <w:numId w:val="1003"/>
        </w:numPr>
        <w:pStyle w:val="Compact"/>
      </w:pPr>
      <w:r>
        <w:t xml:space="preserve">a = λ/μ — приведённая нагрузка; p_k — стационарная вероятность состояния S_k.</w:t>
      </w:r>
    </w:p>
    <w:p>
      <w:pPr>
        <w:numPr>
          <w:ilvl w:val="0"/>
          <w:numId w:val="1003"/>
        </w:numPr>
        <w:pStyle w:val="Compact"/>
      </w:pPr>
      <w:r>
        <w:t xml:space="preserve">P_отк — вероятность отказа; M_зан и K_загр — среднее число занятых операторов и их загрузка.</w:t>
      </w:r>
    </w:p>
    <w:bookmarkEnd w:id="25"/>
    <w:bookmarkStart w:id="26" w:name="X56e0f618cb5df0a5ec4dedb19ad50c9fe93ef3f"/>
    <w:p>
      <w:pPr>
        <w:pStyle w:val="Heading4"/>
      </w:pPr>
      <w:r>
        <w:t xml:space="preserve">Переход от исходных данных к вероятностям состояний</w:t>
      </w:r>
    </w:p>
    <w:p>
      <w:pPr>
        <w:pStyle w:val="FirstParagraph"/>
      </w:pP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этих исходных данных приведённая нагрузка равна 2.25,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bookmarkEnd w:id="26"/>
    <w:bookmarkStart w:id="27" w:name="занятые-операторы-и-загрузка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\sum_{k=0}^{n}k,p_k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n = 6 имеем M_зан = 2.207 и K_загр = 0.368; при n = 7 — 2.236 и 0.319.</w:t>
      </w:r>
    </w:p>
    <w:p>
      <w:pPr>
        <w:pStyle w:val="BodyText"/>
      </w:pPr>
      <w:r>
        <w:t xml:space="preserve">На кривой видно, что после n = 6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bookmarkEnd w:id="27"/>
    <w:bookmarkStart w:id="28" w:name="X202de6dc959e7830b144a218562e9f22e398db7"/>
    <w:p>
      <w:pPr>
        <w:pStyle w:val="Heading4"/>
      </w:pPr>
      <w:r>
        <w:t xml:space="preserve">Как читать совмещённый график отказа и загрузки</w:t>
      </w:r>
    </w:p>
    <w:bookmarkEnd w:id="28"/>
    <w:bookmarkStart w:id="29" w:name="вероятность-отказа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6 вероятность отказа равна 0.019, а при n = 7 — 0.006.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7.</w:t>
      </w:r>
    </w:p>
    <w:p>
      <w:pPr>
        <w:pStyle w:val="BodyText"/>
      </w:pPr>
      <w:r>
        <w:t xml:space="preserve">В этой точке вероятность отказа равна 0.006, поэтому значение n = 7 принимается как минимально достаточное для текущего варианта.</w:t>
      </w:r>
    </w:p>
    <w:bookmarkEnd w:id="29"/>
    <w:bookmarkStart w:id="30" w:name="короткий-вывод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 графику отказов условие P_отк &lt; 0.01 впервые выполняется при n = 7.</w:t>
      </w:r>
    </w:p>
    <w:p>
      <w:pPr>
        <w:pStyle w:val="BodyText"/>
      </w:pPr>
      <w:r>
        <w:t xml:space="preserve">В этой точке вероятность отказа равна 0.006, поэтому значение n = 7 принимается как минимально достаточное для текущего варианта.</w:t>
      </w:r>
    </w:p>
    <w:bookmarkEnd w:id="30"/>
    <w:bookmarkEnd w:id="31"/>
    <w:bookmarkStart w:id="48" w:name="X9f7afbd2320cf9ec67d58c2ca3fd7ff17827cd4"/>
    <w:p>
      <w:pPr>
        <w:pStyle w:val="Heading3"/>
      </w:pPr>
      <w:r>
        <w:t xml:space="preserve">1.2. Система с ограниченной очередью</w:t>
      </w:r>
    </w:p>
    <w:bookmarkStart w:id="32" w:name="что-требуется-по-условию-1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bookmarkEnd w:id="32"/>
    <w:bookmarkStart w:id="33" w:name="исходные-данные-1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4"/>
        </w:numPr>
        <w:pStyle w:val="Compact"/>
      </w:pPr>
      <w:r>
        <w:t xml:space="preserve">Tc = 24</w:t>
      </w:r>
    </w:p>
    <w:p>
      <w:pPr>
        <w:numPr>
          <w:ilvl w:val="0"/>
          <w:numId w:val="1004"/>
        </w:numPr>
        <w:pStyle w:val="Compact"/>
      </w:pPr>
      <w:r>
        <w:t xml:space="preserve">Ts = 54</w:t>
      </w:r>
    </w:p>
    <w:bookmarkEnd w:id="33"/>
    <w:bookmarkStart w:id="34" w:name="схема-и-состояния-1"/>
    <w:p>
      <w:pPr>
        <w:pStyle w:val="Heading4"/>
      </w:pPr>
      <w:r>
        <w:t xml:space="preserve">Схема и состояния</w:t>
      </w:r>
    </w:p>
    <w:bookmarkEnd w:id="34"/>
    <w:bookmarkStart w:id="35" w:name="обозначения-1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5"/>
        </w:numPr>
        <w:pStyle w:val="Compac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numPr>
          <w:ilvl w:val="0"/>
          <w:numId w:val="1005"/>
        </w:numPr>
        <w:pStyle w:val="Compact"/>
      </w:pPr>
      <w:r>
        <w:t xml:space="preserve">λ = 0.042 1/с, μ = 0.019 1/с; a = λ/μ.</w:t>
      </w:r>
    </w:p>
    <w:p>
      <w:pPr>
        <w:numPr>
          <w:ilvl w:val="0"/>
          <w:numId w:val="1005"/>
        </w:numPr>
        <w:pStyle w:val="Compac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numPr>
          <w:ilvl w:val="0"/>
          <w:numId w:val="1005"/>
        </w:numPr>
        <w:pStyle w:val="Compac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numPr>
          <w:ilvl w:val="0"/>
          <w:numId w:val="1005"/>
        </w:numPr>
        <w:pStyle w:val="Compact"/>
      </w:pPr>
      <w:r>
        <w:t xml:space="preserve">M_зан — среднее число занятых операторов; K_загр — коэффициент их загрузки.</w:t>
      </w:r>
    </w:p>
    <w:bookmarkEnd w:id="35"/>
    <w:bookmarkStart w:id="36" w:name="нормировка-распределения"/>
    <w:p>
      <w:pPr>
        <w:pStyle w:val="Heading4"/>
      </w:pPr>
      <w:r>
        <w:t xml:space="preserve">Нормировка распределения</w:t>
      </w:r>
    </w:p>
    <w:p>
      <w:pPr>
        <w:pStyle w:val="FirstParagraph"/>
      </w:pP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 + \frac{a^n}{n!}\sum_{r=1}^{m}\rho_n^{,r}\right)^{-1}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bookmarkEnd w:id="36"/>
    <w:bookmarkStart w:id="37" w:name="Xf65e2bac7e2e9aa1b8b4a46cc5c81dcc60a13b1"/>
    <w:p>
      <w:pPr>
        <w:pStyle w:val="Heading4"/>
      </w:pPr>
      <w:r>
        <w:t xml:space="preserve">Вероятности состояний обслуживания и очереди</w:t>
      </w:r>
    </w:p>
    <w:p>
      <w:pPr>
        <w:pStyle w:val="FirstParagraph"/>
      </w:pP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p_{n+r} = \frac{a^n}{n!}\rho_n^{,r}p_0,\quad r=1,\ldots,m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bookmarkEnd w:id="37"/>
    <w:bookmarkStart w:id="38" w:name="семейства-по-числу-мест-в-очереди"/>
    <w:p>
      <w:pPr>
        <w:pStyle w:val="Heading4"/>
      </w:pPr>
      <w:r>
        <w:t xml:space="preserve">Семейства по числу мест в очереди</w:t>
      </w:r>
    </w:p>
    <w:p>
      <w:pPr>
        <w:pStyle w:val="FirstParagraph"/>
      </w:pPr>
      <w:r>
        <w:t xml:space="preserve">Фиксируем число операторов n и смотрим, как изменение m перераспределяет потери и ожидание.</w:t>
      </w:r>
    </w:p>
    <w:bookmarkEnd w:id="38"/>
    <w:bookmarkStart w:id="39" w:name="вероятность-отказа-1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p_{n+m}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5 рост m от 1 до 5 снижает P_отк с 0.023 до &lt; 0.001, а при m = 15 вероятность отказа становится &lt; 0.001.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bookmarkEnd w:id="39"/>
    <w:bookmarkStart w:id="40" w:name="занятые-операторы-и-загрузка-1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\sum_{k=0}^{n+m}\min(k,n),p_k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том же n = 5 среднее число занятых операторов увеличивается лишь с 2.198 до 2.25, а коэффициент загрузки — с 0.44 до 0.45.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bookmarkEnd w:id="40"/>
    <w:bookmarkStart w:id="41" w:name="очередь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\sum_{k=n+1}^{n+m}p_k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\sum_{k=n+1}^{n+m}(k-n),p_k,\quad K_{\mathrm{мест}} = L_{\mathrm{оч}}/m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n = 5 переход от m = 1 к m = 15 увеличивает вероятность существования очереди с 0.023 до 0.041, а среднюю длину очереди — с 0.023 до 0.074.</w:t>
      </w:r>
    </w:p>
    <w:p>
      <w:pPr>
        <w:pStyle w:val="BodyText"/>
      </w:pPr>
      <w:r>
        <w:t xml:space="preserve">При этом занятость одного места изменяется с 0.023 до 0.005; по этому показателю важно смотреть на конкретные численные значения для выбранного режима нагрузки.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bookmarkEnd w:id="41"/>
    <w:bookmarkStart w:id="42" w:name="семейства-по-числу-операторов"/>
    <w:p>
      <w:pPr>
        <w:pStyle w:val="Heading4"/>
      </w:pPr>
      <w:r>
        <w:t xml:space="preserve">Семейства по числу операторов</w:t>
      </w:r>
    </w:p>
    <w:p>
      <w:pPr>
        <w:pStyle w:val="FirstParagraph"/>
      </w:pPr>
      <w:r>
        <w:t xml:space="preserve">Во второй серии графиков, наоборот, фиксируем m и смотрим, как добавление операторов меняет те же метрики.</w:t>
      </w:r>
    </w:p>
    <w:bookmarkEnd w:id="42"/>
    <w:bookmarkStart w:id="43" w:name="X43d2edb60fcd8b0161995932a705b7f6a8bad08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Семейства по числу операторов при фиксированном m</w:t>
      </w:r>
    </w:p>
    <w:bookmarkEnd w:id="43"/>
    <w:bookmarkStart w:id="44" w:name="вероятность-отказа-2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&lt; 0.001 до &lt; 0.001; при n = 11 оно остаётся на уровне &lt; 0.001.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bookmarkEnd w:id="44"/>
    <w:bookmarkStart w:id="45" w:name="занятые-операторы-и-загрузка-2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2.248 при n = 5 до 2.25 при n = 11, а коэффициент загрузки падает с 0.45 до 0.205.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bookmarkEnd w:id="45"/>
    <w:bookmarkStart w:id="46" w:name="очередь-1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0.04 при n = 5 до &lt; 0.001 при n = 8 и до &lt; 0.001 при n = 11.</w:t>
      </w:r>
    </w:p>
    <w:p>
      <w:pPr>
        <w:pStyle w:val="BodyText"/>
      </w:pPr>
      <w:r>
        <w:t xml:space="preserve">Средняя длина очереди за тот же переход падает с 0.069 до &lt; 0.001 и далее до &lt; 0.001.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bookmarkEnd w:id="46"/>
    <w:bookmarkStart w:id="47" w:name="короткий-вывод-1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Построены обе требуемые серии графиков: по числу мест в очереди при фиксированном числе операторов и по числу операторов при фиксированном числе мест в очереди.</w:t>
      </w:r>
    </w:p>
    <w:p>
      <w:pPr>
        <w:pStyle w:val="BodyText"/>
      </w:pPr>
      <w:r>
        <w:t xml:space="preserve">Во всех сериях использованы диапазоны по операторам 1..15 и по местам в очереди 1..15 без ручного отбора точек.</w:t>
      </w:r>
    </w:p>
    <w:bookmarkEnd w:id="47"/>
    <w:bookmarkEnd w:id="48"/>
    <w:bookmarkStart w:id="59" w:name="Xadaad4e646f7fe0420d2a4d38791333df1bca87"/>
    <w:p>
      <w:pPr>
        <w:pStyle w:val="Heading3"/>
      </w:pPr>
      <w:r>
        <w:t xml:space="preserve">1.3. Система с неограниченной очередью</w:t>
      </w:r>
    </w:p>
    <w:bookmarkStart w:id="49" w:name="что-требуется-по-условию-2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49"/>
    <w:bookmarkStart w:id="50" w:name="исходные-данные-2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6"/>
        </w:numPr>
        <w:pStyle w:val="Compact"/>
      </w:pPr>
      <w:r>
        <w:t xml:space="preserve">Tc = 24</w:t>
      </w:r>
    </w:p>
    <w:p>
      <w:pPr>
        <w:numPr>
          <w:ilvl w:val="0"/>
          <w:numId w:val="1006"/>
        </w:numPr>
        <w:pStyle w:val="Compact"/>
      </w:pPr>
      <w:r>
        <w:t xml:space="preserve">Ts = 54</w:t>
      </w:r>
    </w:p>
    <w:bookmarkEnd w:id="50"/>
    <w:bookmarkStart w:id="51" w:name="схема-и-состояния-2"/>
    <w:p>
      <w:pPr>
        <w:pStyle w:val="Heading4"/>
      </w:pPr>
      <w:r>
        <w:t xml:space="preserve">Схема и состояния</w:t>
      </w:r>
    </w:p>
    <w:bookmarkEnd w:id="51"/>
    <w:bookmarkStart w:id="52" w:name="обозначения-2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7"/>
        </w:numPr>
        <w:pStyle w:val="Compac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numPr>
          <w:ilvl w:val="0"/>
          <w:numId w:val="1007"/>
        </w:numPr>
        <w:pStyle w:val="Compact"/>
      </w:pPr>
      <w:r>
        <w:t xml:space="preserve">λ = 0.042 1/с, μ = 0.019 1/с; a = λ/μ.</w:t>
      </w:r>
    </w:p>
    <w:p>
      <w:pPr>
        <w:numPr>
          <w:ilvl w:val="0"/>
          <w:numId w:val="1007"/>
        </w:numPr>
        <w:pStyle w:val="Compac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numPr>
          <w:ilvl w:val="0"/>
          <w:numId w:val="1007"/>
        </w:numPr>
        <w:pStyle w:val="Compac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numPr>
          <w:ilvl w:val="0"/>
          <w:numId w:val="1007"/>
        </w:numPr>
        <w:pStyle w:val="Compact"/>
      </w:pPr>
      <w:r>
        <w:t xml:space="preserve">P_оч и L_оч — вероятность существования очереди и средняя длина очереди в стационарном режиме.</w:t>
      </w:r>
    </w:p>
    <w:bookmarkEnd w:id="52"/>
    <w:bookmarkStart w:id="53" w:name="проверка-стационарности"/>
    <w:p>
      <w:pPr>
        <w:pStyle w:val="Heading4"/>
      </w:pPr>
      <w:r>
        <w:t xml:space="preserve">Проверка стационарности</w:t>
      </w:r>
    </w:p>
    <w:p>
      <w:pPr>
        <w:pStyle w:val="FirstParagraph"/>
      </w:pP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\left(\sum_{k=0}^{n-1}\frac{a^k}{k!} + \frac{a^n}{n!(1-\rho_n)}\right)^{-1},\quad \rho_n &lt;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данных параметрах a = 2.25, поэтому условие ρ_n &lt; 1 впервые выполняется только при n = 3.</w:t>
      </w:r>
    </w:p>
    <w:p>
      <w:pPr>
        <w:pStyle w:val="BodyText"/>
      </w:pPr>
      <w:r>
        <w:t xml:space="preserve">Поэтому режимы n = 1, 2 остаются нестационарными и в графиках не получают выдуманных стационарных значений.</w:t>
      </w:r>
    </w:p>
    <w:bookmarkEnd w:id="53"/>
    <w:bookmarkStart w:id="54" w:name="вероятность-ожидания"/>
    <w:p>
      <w:pPr>
        <w:pStyle w:val="Heading4"/>
      </w:pPr>
      <w:r>
        <w:t xml:space="preserve">Вероятность ожидания</w:t>
      </w:r>
    </w:p>
    <w:p>
      <w:pPr>
        <w:pStyle w:val="FirstParagraph"/>
      </w:pP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P_{\mathrm{wait}} = \frac{a^n}{n!(1-\rho_n)}p_0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 первой стационарной точке n = 3 получаем P_ож = 0.568, поэтому уже первая стационарная точка соответствует высокой вероятности ожидания.</w:t>
      </w:r>
    </w:p>
    <w:bookmarkEnd w:id="54"/>
    <w:bookmarkStart w:id="55" w:name="занятые-операторы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a,\quad K_{\mathrm{загр}} = a/n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первых стационарных точках M_зан остаётся равным 2.25, но коэффициент загрузки падает с 0.75 при n = 3 до 0.45 при n = 5 и 0.281 при n = 8.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bookmarkEnd w:id="55"/>
    <w:bookmarkStart w:id="56" w:name="блок-очередь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</w:t>
      </w:r>
    </w:p>
    <w:bookmarkEnd w:id="56"/>
    <w:bookmarkStart w:id="57" w:name="ожидание-в-очереди"/>
    <w:p>
      <w:pPr>
        <w:pStyle w:val="Heading4"/>
      </w:pPr>
      <w:r>
        <w:t xml:space="preserve">Ожидание в очереди</w:t>
      </w:r>
    </w:p>
    <w:p>
      <w:pPr>
        <w:pStyle w:val="FirstParagraph"/>
      </w:pP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P_{\mathrm{wait}}\rho_n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\frac{P_{\mathrm{wait}}\rho_n}{1-\rho_n}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3 имеем P_оч = 0.426 и L_оч = 1.703; уже при n = 5 эти значения снижаются до 0.041 и 0.074.</w:t>
      </w:r>
    </w:p>
    <w:p>
      <w:pPr>
        <w:pStyle w:val="BodyText"/>
      </w:pPr>
      <w:r>
        <w:t xml:space="preserve">При n = 8 очередь практически исчезает: P_оч = &lt; 0.001, L_оч = &lt; 0.001.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bookmarkEnd w:id="57"/>
    <w:bookmarkStart w:id="58" w:name="короткий-вывод-2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Нестационарными остаются режимы n = 1, 2; для них стационарные метрики в отчёте не подставляются.</w:t>
      </w:r>
    </w:p>
    <w:p>
      <w:pPr>
        <w:pStyle w:val="BodyText"/>
      </w:pPr>
      <w:r>
        <w:t xml:space="preserve">Первое стационарное значение достигается при n = 3.</w:t>
      </w:r>
    </w:p>
    <w:bookmarkEnd w:id="58"/>
    <w:bookmarkEnd w:id="59"/>
    <w:bookmarkStart w:id="70" w:name="Xc3962aac9aada1ca9fe4c9d1b32444240066609"/>
    <w:p>
      <w:pPr>
        <w:pStyle w:val="Heading3"/>
      </w:pPr>
      <w:r>
        <w:t xml:space="preserve">1.4. Система с неограниченной очередью и уходом клиентов</w:t>
      </w:r>
    </w:p>
    <w:bookmarkStart w:id="60" w:name="что-требуется-по-условию-3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60"/>
    <w:bookmarkStart w:id="61" w:name="исходные-данные-3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8"/>
        </w:numPr>
        <w:pStyle w:val="Compact"/>
      </w:pPr>
      <w:r>
        <w:t xml:space="preserve">Tc = 24</w:t>
      </w:r>
    </w:p>
    <w:p>
      <w:pPr>
        <w:numPr>
          <w:ilvl w:val="0"/>
          <w:numId w:val="1008"/>
        </w:numPr>
        <w:pStyle w:val="Compact"/>
      </w:pPr>
      <w:r>
        <w:t xml:space="preserve">Ts = 54</w:t>
      </w:r>
    </w:p>
    <w:p>
      <w:pPr>
        <w:numPr>
          <w:ilvl w:val="0"/>
          <w:numId w:val="1008"/>
        </w:numPr>
        <w:pStyle w:val="Compact"/>
      </w:pPr>
      <w:r>
        <w:t xml:space="preserve">Tw = 112</w:t>
      </w:r>
    </w:p>
    <w:bookmarkEnd w:id="61"/>
    <w:bookmarkStart w:id="62" w:name="схема-и-состояния-3"/>
    <w:p>
      <w:pPr>
        <w:pStyle w:val="Heading4"/>
      </w:pPr>
      <w:r>
        <w:t xml:space="preserve">Схема и состояния</w:t>
      </w:r>
    </w:p>
    <w:bookmarkEnd w:id="62"/>
    <w:bookmarkStart w:id="63" w:name="обозначения-3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9"/>
        </w:numPr>
        <w:pStyle w:val="Compac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numPr>
          <w:ilvl w:val="0"/>
          <w:numId w:val="1009"/>
        </w:numPr>
        <w:pStyle w:val="Compact"/>
      </w:pPr>
      <w:r>
        <w:t xml:space="preserve">λ = 0.042 1/с, μ = 0.019 1/с, ν = 1/Tw = 0.009 1/с.</w:t>
      </w:r>
    </w:p>
    <w:p>
      <w:pPr>
        <w:numPr>
          <w:ilvl w:val="0"/>
          <w:numId w:val="1009"/>
        </w:numPr>
        <w:pStyle w:val="Compac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numPr>
          <w:ilvl w:val="0"/>
          <w:numId w:val="1009"/>
        </w:numPr>
        <w:pStyle w:val="Compact"/>
      </w:pPr>
      <w:r>
        <w:t xml:space="preserve">p_k — стационарная вероятность состояния после численного усечения хвоста.</w:t>
      </w:r>
    </w:p>
    <w:p>
      <w:pPr>
        <w:numPr>
          <w:ilvl w:val="0"/>
          <w:numId w:val="1009"/>
        </w:numPr>
        <w:pStyle w:val="Compact"/>
      </w:pPr>
      <w:r>
        <w:t xml:space="preserve">P_оч и L_оч — вероятность существования очереди и средняя длина очереди с учётом ухода клиентов.</w:t>
      </w:r>
    </w:p>
    <w:bookmarkEnd w:id="63"/>
    <w:bookmarkStart w:id="64" w:name="интенсивности-переходов"/>
    <w:p>
      <w:pPr>
        <w:pStyle w:val="Heading4"/>
      </w:pPr>
      <w:r>
        <w:t xml:space="preserve">Интенсивности переходов</w:t>
      </w:r>
    </w:p>
    <w:p>
      <w:pPr>
        <w:pStyle w:val="FirstParagraph"/>
      </w:pP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\nu = 1/T_w,\quad \beta_k = \lambda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\delta_k = \min(k,n)\mu + \max(k-n,0)\nu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bookmarkEnd w:id="64"/>
    <w:bookmarkStart w:id="65" w:name="Xadf2ad8f593aeb4f304260c6fcfd89f1fe7779b"/>
    <w:p>
      <w:pPr>
        <w:pStyle w:val="Heading4"/>
      </w:pPr>
      <w:r>
        <w:t xml:space="preserve">Рекуррентное построение и усечение хвоста</w:t>
      </w:r>
    </w:p>
    <w:p>
      <w:pPr>
        <w:pStyle w:val="FirstParagraph"/>
      </w:pP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p_{k-1}\beta_k/\delta_k,\quad k \ge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\sum_{k=1}^{\infty}\prod_{i=1}^{k}\beta_i/\delta_i\right)^{-1}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1.345e-13 по вероятности и 9.853e-13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bookmarkEnd w:id="65"/>
    <w:bookmarkStart w:id="66" w:name="занятые-операторы-1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\sum_{k=0}^{\infty}\min(k,n),p_k,\quad 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n = 1 получаем M_зан = 0.952 и K_загр = 0.952; при n = 5 — 2.226 и 0.445; при n = 8 — 2.25 и 0.281.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bookmarkEnd w:id="66"/>
    <w:bookmarkStart w:id="67" w:name="блок-очередь-и-уход-клиентов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 и уход клиентов</w:t>
      </w:r>
    </w:p>
    <w:bookmarkEnd w:id="67"/>
    <w:bookmarkStart w:id="68" w:name="очередь-и-уход-клиентов"/>
    <w:p>
      <w:pPr>
        <w:pStyle w:val="Heading4"/>
      </w:pPr>
      <w:r>
        <w:t xml:space="preserve">Очередь и уход клиентов</w:t>
      </w:r>
    </w:p>
    <w:p>
      <w:pPr>
        <w:pStyle w:val="FirstParagraph"/>
      </w:pP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\sum_{k=n+1}^{\infty}p_k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\sum_{k=n+1}^{\infty}(k-n),p_k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1 вероятность существования очереди равна 0.844, а средняя длина очереди — 2.692.</w:t>
      </w:r>
    </w:p>
    <w:p>
      <w:pPr>
        <w:pStyle w:val="BodyText"/>
      </w:pPr>
      <w:r>
        <w:t xml:space="preserve">При n = 5 эти значения снижаются до 0.032 и 0.05, а при n = 8 — до &lt; 0.001 и &lt; 0.001.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68"/>
    <w:bookmarkStart w:id="69" w:name="короткий-вывод-3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после усечения вклад не превышает 1.345e-13 по вероятности и 9.853e-13 по среднему числу заявок в очереди, поэтому их вклад пренебрежим в пределах учебной точности данного отчёта.</w:t>
      </w:r>
    </w:p>
    <w:p>
      <w:pPr>
        <w:pStyle w:val="BodyText"/>
      </w:pPr>
      <w:r>
        <w:t xml:space="preserve">Например, при n = 1 вероятность существования очереди составляет 0.844, а средняя длина очереди равна 2.692; при n = 8 эти значения снижаются до &lt; 0.001 и &lt; 0.001.</w:t>
      </w:r>
    </w:p>
    <w:p>
      <w:pPr>
        <w:pStyle w:val="BodyText"/>
      </w:pPr>
      <w:r>
        <w:t xml:space="preserve">Во всех выходных точках стационарные значения получены после контролируемого численного усечения хвоста.</w:t>
      </w:r>
    </w:p>
    <w:bookmarkEnd w:id="69"/>
    <w:bookmarkEnd w:id="70"/>
    <w:bookmarkEnd w:id="71"/>
    <w:bookmarkStart w:id="84" w:name="задача-2-производственный-участок"/>
    <w:p>
      <w:pPr>
        <w:pStyle w:val="Heading2"/>
      </w:pPr>
      <w:r>
        <w:t xml:space="preserve">Задача 2. Производственный участок</w:t>
      </w:r>
    </w:p>
    <w:bookmarkStart w:id="83" w:name="Xc786bfde4250fba16799367a0102371a5b1d4dd"/>
    <w:p>
      <w:pPr>
        <w:pStyle w:val="Heading3"/>
      </w:pPr>
      <w:r>
        <w:t xml:space="preserve">2.1. Метрики производственного участка по числу наладчиков</w:t>
      </w:r>
    </w:p>
    <w:bookmarkStart w:id="72" w:name="что-требуется-по-условию-4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bookmarkEnd w:id="72"/>
    <w:bookmarkStart w:id="73" w:name="исходные-данные-4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10"/>
        </w:numPr>
        <w:pStyle w:val="Compact"/>
      </w:pPr>
      <w:r>
        <w:t xml:space="preserve">N = 42</w:t>
      </w:r>
    </w:p>
    <w:p>
      <w:pPr>
        <w:numPr>
          <w:ilvl w:val="0"/>
          <w:numId w:val="1010"/>
        </w:numPr>
        <w:pStyle w:val="Compact"/>
      </w:pPr>
      <w:r>
        <w:t xml:space="preserve">Tc = 114</w:t>
      </w:r>
    </w:p>
    <w:p>
      <w:pPr>
        <w:numPr>
          <w:ilvl w:val="0"/>
          <w:numId w:val="1010"/>
        </w:numPr>
        <w:pStyle w:val="Compact"/>
      </w:pPr>
      <w:r>
        <w:t xml:space="preserve">Ts = 39</w:t>
      </w:r>
    </w:p>
    <w:bookmarkEnd w:id="73"/>
    <w:bookmarkStart w:id="74" w:name="схема-и-состояния-4"/>
    <w:p>
      <w:pPr>
        <w:pStyle w:val="Heading4"/>
      </w:pPr>
      <w:r>
        <w:t xml:space="preserve">Схема и состояния</w:t>
      </w:r>
    </w:p>
    <w:bookmarkEnd w:id="74"/>
    <w:bookmarkStart w:id="75" w:name="обозначения-4"/>
    <w:p>
      <w:pPr>
        <w:pStyle w:val="Heading4"/>
      </w:pPr>
      <w:r>
        <w:t xml:space="preserve">Обозначения</w:t>
      </w:r>
    </w:p>
    <w:p>
      <w:pPr>
        <w:numPr>
          <w:ilvl w:val="0"/>
          <w:numId w:val="1011"/>
        </w:numPr>
        <w:pStyle w:val="Compact"/>
      </w:pPr>
      <w:r>
        <w:t xml:space="preserve">S_i — состояние с i неисправными станками.</w:t>
      </w:r>
    </w:p>
    <w:p>
      <w:pPr>
        <w:numPr>
          <w:ilvl w:val="0"/>
          <w:numId w:val="1011"/>
        </w:numPr>
        <w:pStyle w:val="Compact"/>
      </w:pPr>
      <w:r>
        <w:t xml:space="preserve">λ = 1/Tc = 0.009 1/мин, μ = 1/Ts = 0.026 1/мин.</w:t>
      </w:r>
    </w:p>
    <w:p>
      <w:pPr>
        <w:numPr>
          <w:ilvl w:val="0"/>
          <w:numId w:val="1011"/>
        </w:numPr>
        <w:pStyle w:val="Compac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numPr>
          <w:ilvl w:val="0"/>
          <w:numId w:val="1011"/>
        </w:numPr>
        <w:pStyle w:val="Compact"/>
      </w:pPr>
      <w:r>
        <w:t xml:space="preserve">p_i — стационарная вероятность состояния S_i.</w:t>
      </w:r>
    </w:p>
    <w:p>
      <w:pPr>
        <w:numPr>
          <w:ilvl w:val="0"/>
          <w:numId w:val="1011"/>
        </w:numPr>
        <w:pStyle w:val="Compac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numPr>
          <w:ilvl w:val="0"/>
          <w:numId w:val="1011"/>
        </w:numPr>
        <w:pStyle w:val="Compact"/>
      </w:pPr>
      <w:r>
        <w:t xml:space="preserve">M_зан и K_загр — среднее число занятых наладчиков и коэффициент загрузки наладчиков.</w:t>
      </w:r>
    </w:p>
    <w:bookmarkEnd w:id="75"/>
    <w:bookmarkStart w:id="76" w:name="состояния-отказов-и-восстановлений"/>
    <w:p>
      <w:pPr>
        <w:pStyle w:val="Heading4"/>
      </w:pPr>
      <w:r>
        <w:t xml:space="preserve">Состояния отказов и восстановлений</w:t>
      </w:r>
    </w:p>
    <w:p>
      <w:pPr>
        <w:pStyle w:val="FirstParagraph"/>
      </w:pP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\lambda_i = (N-i)\lambda,\quad \mu_i = \min(i,r)\mu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bookmarkEnd w:id="76"/>
    <w:bookmarkStart w:id="77" w:name="рекуррентное-распределение-состояний"/>
    <w:p>
      <w:pPr>
        <w:pStyle w:val="Heading4"/>
      </w:pPr>
      <w:r>
        <w:t xml:space="preserve">Рекуррентное распределение состояний</w:t>
      </w:r>
    </w:p>
    <w:p>
      <w:pPr>
        <w:pStyle w:val="FirstParagraph"/>
      </w:pP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p_i = p_{i-1}\lambda_{i-1}/\mu_i,\quad i=1,\ldots,N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\sum_{i=1}^{N}\prod_{j=1}^{i}\lambda_{j-1}/\mu_j\right)^{-1}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bookmarkEnd w:id="77"/>
    <w:bookmarkStart w:id="78" w:name="простаивающие-и-ожидающие-станки"/>
    <w:p>
      <w:pPr>
        <w:pStyle w:val="Heading4"/>
      </w:pPr>
      <w:r>
        <w:t xml:space="preserve">Простаивающие и ожидающие станки</w:t>
      </w:r>
    </w:p>
    <w:p>
      <w:pPr>
        <w:pStyle w:val="FirstParagraph"/>
      </w:pP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M_{\mathrm{пр}} = \sum_{i=0}^{N}i,p_i,\quad M_{\mathrm{ож}} = \sum_{i=0}^{N}\max(i-r,0),p_i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r = 1 имеем M_пр = 39.077 и M_ож = 38.077; при r = 10 — 13.933 и 4.331.</w:t>
      </w:r>
    </w:p>
    <w:p>
      <w:pPr>
        <w:pStyle w:val="BodyText"/>
      </w:pPr>
      <w:r>
        <w:t xml:space="preserve">При r = 20 среднее число ожидающих станков становится &lt; 0.001, то есть очередь практически исчезает уже до полного насыщения по числу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bookmarkEnd w:id="78"/>
    <w:bookmarkStart w:id="79" w:name="блок-вероятность-ожидания-нового-отказа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Вероятность ожидания нового отказа</w:t>
      </w:r>
    </w:p>
    <w:bookmarkEnd w:id="79"/>
    <w:bookmarkStart w:id="80" w:name="вероятность-ожидания-нового-отказа"/>
    <w:p>
      <w:pPr>
        <w:pStyle w:val="Heading4"/>
      </w:pPr>
      <w:r>
        <w:t xml:space="preserve">Вероятность ожидания нового отказа</w:t>
      </w:r>
    </w:p>
    <w:p>
      <w:pPr>
        <w:pStyle w:val="FirstParagraph"/>
      </w:pP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P_{\mathrm{ож}} = \frac{\sum_{i=r}^{N-1}(N-i)p_i}{\sum_{i=0}^{N-1}(N-i)p_i}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0.789 при r = 10 и до 0.001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0.789, тогда как стационарная вероятность наличия очереди составляет 0.757.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bookmarkEnd w:id="80"/>
    <w:bookmarkStart w:id="81" w:name="занятые-наладчики-и-их-загрузка"/>
    <w:p>
      <w:pPr>
        <w:pStyle w:val="Heading4"/>
      </w:pPr>
      <w:r>
        <w:t xml:space="preserve">Занятые наладчики и их загрузка</w:t>
      </w:r>
    </w:p>
    <w:p>
      <w:pPr>
        <w:pStyle w:val="FirstParagraph"/>
      </w:pP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\sum_{i=0}^{N}\min(i,r),p_i,\quad K_{\mathrm{загр}} = M_{\mathrm{зан}}/r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r = 5 имеем M_зан = 5 и K_загр = 1; при r = 10 — 9.602 и 0.96.</w:t>
      </w:r>
    </w:p>
    <w:p>
      <w:pPr>
        <w:pStyle w:val="BodyText"/>
      </w:pPr>
      <w:r>
        <w:t xml:space="preserve">Даже при r = 33 в среднем заняты лишь 10.706 наладчика, поэтому коэффициент загрузки снижается до 0.324.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81"/>
    <w:bookmarkStart w:id="82" w:name="короткий-вывод-4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Вероятность ожидания в задаче 2.1 трактуется как вероятность того, что новый отказавший станок попадёт в ожидание обслуживания; это не стационарная доля состояний системы с очередью.</w:t>
      </w:r>
    </w:p>
    <w:p>
      <w:pPr>
        <w:pStyle w:val="BodyText"/>
      </w:pPr>
      <w:r>
        <w:t xml:space="preserve">На концах диапазона r = 1 и r = 42 значения P_ож составляют 1 и 0 соответственно.</w:t>
      </w:r>
    </w:p>
    <w:p>
      <w:pPr>
        <w:pStyle w:val="BodyText"/>
      </w:pPr>
      <w:r>
        <w:t xml:space="preserve">Для характерной точки r = 10 получаем P_ож = 0.789, тогда как стационарная вероятность наличия очереди равна 0.757; среднее число ожидающих станков при этом составляет 4.331.</w:t>
      </w:r>
    </w:p>
    <w:bookmarkEnd w:id="82"/>
    <w:bookmarkEnd w:id="83"/>
    <w:bookmarkEnd w:id="84"/>
    <w:bookmarkStart w:id="85" w:name="как-использовать-guide-на-защите"/>
    <w:p>
      <w:pPr>
        <w:pStyle w:val="Heading2"/>
      </w:pPr>
      <w:r>
        <w:t xml:space="preserve">Как использовать guide на защите</w:t>
      </w:r>
    </w:p>
    <w:p>
      <w:pPr>
        <w:pStyle w:val="FirstParagraph"/>
      </w:pPr>
      <w:r>
        <w:t xml:space="preserve">Сначала назовите, что именно задано в подпункте и какие исходные данные используются в текущем варианте.</w:t>
      </w:r>
      <w:r>
        <w:t xml:space="preserve"> </w:t>
      </w:r>
      <w:r>
        <w:t xml:space="preserve">Потом коротко проговорите формулу, опорную схему, один-два checkpoint-перехода и локальный вывод по графику.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Methodical Guide Variant</dc:title>
  <dc:creator/>
  <cp:keywords/>
  <dcterms:created xsi:type="dcterms:W3CDTF">2026-04-01T17:42:10Z</dcterms:created>
  <dcterms:modified xsi:type="dcterms:W3CDTF">2026-04-01T17:42:10Z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