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Methodical Guide Variant</w:t>
      </w:r>
    </w:p>
    <w:bookmarkStart w:id="86" w:name="methodical-guide"/>
    <w:p>
      <w:pPr>
        <w:pStyle w:val="Heading1"/>
      </w:pPr>
      <w:r>
        <w:t xml:space="preserve">Methodical Guide</w:t>
      </w:r>
    </w:p>
    <w:bookmarkStart w:id="20" w:name="X52920f6d8047703c4d9c2f3cae3d584ae1b7eef"/>
    <w:p>
      <w:pPr>
        <w:pStyle w:val="Heading2"/>
      </w:pPr>
      <w:r>
        <w:t xml:space="preserve">Что это за guide и чем он отличается от formal report</w:t>
      </w:r>
    </w:p>
    <w:p>
      <w:pPr>
        <w:pStyle w:val="FirstParagraph"/>
      </w:pPr>
      <w:r>
        <w:t xml:space="preserve">Этот variant-aware guide собирается из текущего успешного run bundle.</w:t>
      </w:r>
      <w:r>
        <w:t xml:space="preserve"> </w:t>
      </w:r>
      <w:r>
        <w:t xml:space="preserve">Он использует те же исходные данные, производные параметры и расчётные JSON-артефакты, что и итоговый отчёт, поэтому числа и локальные выводы здесь привязаны к текущему варианту.</w:t>
      </w:r>
    </w:p>
    <w:bookmarkEnd w:id="20"/>
    <w:bookmarkStart w:id="21" w:name="X01b38b9432efb3095f3da30714b523253f1b7bd"/>
    <w:p>
      <w:pPr>
        <w:pStyle w:val="Heading2"/>
      </w:pPr>
      <w:r>
        <w:t xml:space="preserve">Как этим руководством пользоваться дальше</w:t>
      </w:r>
    </w:p>
    <w:p>
      <w:pPr>
        <w:pStyle w:val="FirstParagraph"/>
      </w:pPr>
      <w:r>
        <w:t xml:space="preserve">Если нужно быстро сориентироваться, идите так:</w:t>
      </w:r>
    </w:p>
    <w:p>
      <w:pPr>
        <w:numPr>
          <w:ilvl w:val="0"/>
          <w:numId w:val="1001"/>
        </w:numPr>
        <w:pStyle w:val="Compact"/>
      </w:pPr>
      <w:r>
        <w:t xml:space="preserve">откройте нужный подпункт своего объёма работы;</w:t>
      </w:r>
    </w:p>
    <w:p>
      <w:pPr>
        <w:numPr>
          <w:ilvl w:val="0"/>
          <w:numId w:val="1001"/>
        </w:numPr>
        <w:pStyle w:val="Compact"/>
      </w:pPr>
      <w:r>
        <w:t xml:space="preserve">посмотрите исходные данные и обозначения;</w:t>
      </w:r>
    </w:p>
    <w:p>
      <w:pPr>
        <w:numPr>
          <w:ilvl w:val="0"/>
          <w:numId w:val="1001"/>
        </w:numPr>
        <w:pStyle w:val="Compact"/>
      </w:pPr>
      <w:r>
        <w:t xml:space="preserve">затем прочитайте локальные блоки с формулами и checkpoint-значениями;</w:t>
      </w:r>
    </w:p>
    <w:p>
      <w:pPr>
        <w:numPr>
          <w:ilvl w:val="0"/>
          <w:numId w:val="1001"/>
        </w:numPr>
        <w:pStyle w:val="Compact"/>
      </w:pPr>
      <w:r>
        <w:t xml:space="preserve">на защите опирайтесь на схему, опорный график и короткий локальный вывод.</w:t>
      </w:r>
    </w:p>
    <w:bookmarkEnd w:id="21"/>
    <w:bookmarkStart w:id="71" w:name="задача-1-проектирование-колл-центра"/>
    <w:p>
      <w:pPr>
        <w:pStyle w:val="Heading2"/>
      </w:pPr>
      <w:r>
        <w:t xml:space="preserve">Задача 1. Проектирование колл-центра</w:t>
      </w:r>
    </w:p>
    <w:bookmarkStart w:id="31" w:name="X6c7812e2c63c7642e20c9546efc99547e62b68a"/>
    <w:p>
      <w:pPr>
        <w:pStyle w:val="Heading3"/>
      </w:pPr>
      <w:r>
        <w:t xml:space="preserve">1.1. Система без очереди</w:t>
      </w:r>
    </w:p>
    <w:bookmarkStart w:id="22" w:name="что-требуется-по-условию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без очереди. Построить графики от числа операторов: вероятности отказа вплоть до обеспечения отказов менее 1%; математического ожидания числа занятых операторов; коэффициента загрузки операторов.</w:t>
      </w:r>
    </w:p>
    <w:bookmarkEnd w:id="22"/>
    <w:bookmarkStart w:id="23" w:name="исходные-данные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2"/>
        </w:numPr>
        <w:pStyle w:val="Compact"/>
      </w:pPr>
      <w:r>
        <w:t xml:space="preserve">Tc = 15</w:t>
      </w:r>
    </w:p>
    <w:p>
      <w:pPr>
        <w:numPr>
          <w:ilvl w:val="0"/>
          <w:numId w:val="1002"/>
        </w:numPr>
        <w:pStyle w:val="Compact"/>
      </w:pPr>
      <w:r>
        <w:t xml:space="preserve">Ts = 67</w:t>
      </w:r>
    </w:p>
    <w:bookmarkEnd w:id="23"/>
    <w:bookmarkStart w:id="24" w:name="схема-и-состояния"/>
    <w:p>
      <w:pPr>
        <w:pStyle w:val="Heading4"/>
      </w:pPr>
      <w:r>
        <w:t xml:space="preserve">Схема и состояния</w:t>
      </w:r>
    </w:p>
    <w:bookmarkEnd w:id="24"/>
    <w:bookmarkStart w:id="25" w:name="обозначения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3"/>
        </w:numPr>
        <w:pStyle w:val="Compact"/>
      </w:pPr>
      <w:r>
        <w:t xml:space="preserve">S_k — состояние с k занятыми операторами, k = 0, ..., n.</w:t>
      </w:r>
    </w:p>
    <w:p>
      <w:pPr>
        <w:numPr>
          <w:ilvl w:val="0"/>
          <w:numId w:val="1003"/>
        </w:numPr>
        <w:pStyle w:val="Compact"/>
      </w:pPr>
      <w:r>
        <w:t xml:space="preserve">λ = 1/Tc = 0.067 1/с, μ = 1/Ts = 0.015 1/с.</w:t>
      </w:r>
    </w:p>
    <w:p>
      <w:pPr>
        <w:numPr>
          <w:ilvl w:val="0"/>
          <w:numId w:val="1003"/>
        </w:numPr>
        <w:pStyle w:val="Compact"/>
      </w:pPr>
      <w:r>
        <w:t xml:space="preserve">a = λ/μ — приведённая нагрузка; p_k — стационарная вероятность состояния S_k.</w:t>
      </w:r>
    </w:p>
    <w:p>
      <w:pPr>
        <w:numPr>
          <w:ilvl w:val="0"/>
          <w:numId w:val="1003"/>
        </w:numPr>
        <w:pStyle w:val="Compact"/>
      </w:pPr>
      <w:r>
        <w:t xml:space="preserve">P_отк — вероятность отказа; M_зан и K_загр — среднее число занятых операторов и их загрузка.</w:t>
      </w:r>
    </w:p>
    <w:bookmarkEnd w:id="25"/>
    <w:bookmarkStart w:id="26" w:name="X56e0f618cb5df0a5ec4dedb19ad50c9fe93ef3f"/>
    <w:p>
      <w:pPr>
        <w:pStyle w:val="Heading4"/>
      </w:pPr>
      <w:r>
        <w:t xml:space="preserve">Переход от исходных данных к вероятностям состояний</w:t>
      </w:r>
    </w:p>
    <w:p>
      <w:pPr>
        <w:pStyle w:val="FirstParagraph"/>
      </w:pPr>
      <w:r>
        <w:t xml:space="preserve">По Tc и Ts определяем интенсивности потока и обслуживания, после чего записываем стационарные вероятности состояний S_k, где k равно числу занятых операторов.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a = \lambda / \mu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\left(\sum_{k=0}^{n}\frac{a^k}{k!}\right)^{-1}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p_k = \frac{a^k}{k!}p_0,\quad k=0,\ldots,n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этих исходных данных приведённая нагрузка равна 4.467, поэтому даже в системе без очереди крайнее состояние S_n заметно влияет на итоговые метрики.</w:t>
      </w:r>
    </w:p>
    <w:p>
      <w:pPr>
        <w:pStyle w:val="BodyText"/>
      </w:pPr>
      <w:r>
        <w:t xml:space="preserve">Из того же распределения затем последовательно получаются средняя занятость операторов и вероятность отказа.</w:t>
      </w:r>
    </w:p>
    <w:bookmarkEnd w:id="26"/>
    <w:bookmarkStart w:id="27" w:name="занятые-операторы-и-загрузка"/>
    <w:p>
      <w:pPr>
        <w:pStyle w:val="Heading4"/>
      </w:pPr>
      <w:r>
        <w:t xml:space="preserve">Занятые операторы и загрузка</w:t>
      </w:r>
    </w:p>
    <w:p>
      <w:pPr>
        <w:pStyle w:val="FirstParagraph"/>
      </w:pPr>
      <w:r>
        <w:t xml:space="preserve">Из найденных p_k суммируем среднее число занятых операторов, а затем делим его на n и получаем коэффициент загрузки.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\sum_{k=0}^{n}k,p_k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K_{\mathrm{загр}} = M_{\mathrm{зан}}/n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опорных точках получаем: при n = 10 имеем M_зан = 4.422 и K_загр = 0.442; при n = 11 — 4.448 и 0.404.</w:t>
      </w:r>
    </w:p>
    <w:p>
      <w:pPr>
        <w:pStyle w:val="BodyText"/>
      </w:pPr>
      <w:r>
        <w:t xml:space="preserve">На кривой видно, что после n = 10 среднее число занятых операторов растёт уже слабо: добавление новых операторов дальше создаёт прежде всего запас по отказам, а не существенный прирост фактической занятости.</w:t>
      </w:r>
    </w:p>
    <w:bookmarkEnd w:id="27"/>
    <w:bookmarkStart w:id="28" w:name="X202de6dc959e7830b144a218562e9f22e398db7"/>
    <w:p>
      <w:pPr>
        <w:pStyle w:val="Heading4"/>
      </w:pPr>
      <w:r>
        <w:t xml:space="preserve">Как читать совмещённый график отказа и загрузки</w:t>
      </w:r>
    </w:p>
    <w:bookmarkEnd w:id="28"/>
    <w:bookmarkStart w:id="29" w:name="вероятность-отказа"/>
    <w:p>
      <w:pPr>
        <w:pStyle w:val="Heading4"/>
      </w:pPr>
      <w:r>
        <w:t xml:space="preserve">Вероятность отказа</w:t>
      </w:r>
    </w:p>
    <w:p>
      <w:pPr>
        <w:pStyle w:val="FirstParagraph"/>
      </w:pPr>
      <w:r>
        <w:t xml:space="preserve">Крайнее состояние S_n отвечает ситуации, когда новый звонок приходит в момент полной занятости всех операторов.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P_{\mathrm{отк}} = p_n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Для сравнения: при n = 10 вероятность отказа равна 0.01, а при n = 11 — 0.004.</w:t>
      </w:r>
    </w:p>
    <w:p>
      <w:pPr>
        <w:pStyle w:val="BodyText"/>
      </w:pPr>
      <w:r>
        <w:t xml:space="preserve">Кривая отказов показывает, что условие P_отк &lt; 0.01 впервые выполняется при n = 11.</w:t>
      </w:r>
    </w:p>
    <w:p>
      <w:pPr>
        <w:pStyle w:val="BodyText"/>
      </w:pPr>
      <w:r>
        <w:t xml:space="preserve">В этой точке вероятность отказа равна 0.004, поэтому значение n = 11 принимается как минимально достаточное для текущего варианта.</w:t>
      </w:r>
    </w:p>
    <w:bookmarkEnd w:id="29"/>
    <w:bookmarkStart w:id="30" w:name="короткий-вывод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По графику отказов условие P_отк &lt; 0.01 впервые выполняется при n = 11.</w:t>
      </w:r>
    </w:p>
    <w:p>
      <w:pPr>
        <w:pStyle w:val="BodyText"/>
      </w:pPr>
      <w:r>
        <w:t xml:space="preserve">В этой точке вероятность отказа равна 0.004, поэтому значение n = 11 принимается как минимально достаточное для текущего варианта.</w:t>
      </w:r>
    </w:p>
    <w:bookmarkEnd w:id="30"/>
    <w:bookmarkEnd w:id="31"/>
    <w:bookmarkStart w:id="48" w:name="X9f7afbd2320cf9ec67d58c2ca3fd7ff17827cd4"/>
    <w:p>
      <w:pPr>
        <w:pStyle w:val="Heading3"/>
      </w:pPr>
      <w:r>
        <w:t xml:space="preserve">1.2. Система с ограниченной очередью</w:t>
      </w:r>
    </w:p>
    <w:bookmarkStart w:id="32" w:name="что-требуется-по-условию-1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с ограниченной очередью. Варьируя число операторов вплоть до 15, построить семейства графиков от числа мест в очереди: вероятности отказа;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очереди; коэффициента занятости мест в очереди. Варьируя число мест в очереди вплоть до 15, построить семейства графиков от числа операторов для тех же метрик.</w:t>
      </w:r>
    </w:p>
    <w:bookmarkEnd w:id="32"/>
    <w:bookmarkStart w:id="33" w:name="исходные-данные-1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4"/>
        </w:numPr>
        <w:pStyle w:val="Compact"/>
      </w:pPr>
      <w:r>
        <w:t xml:space="preserve">Tc = 15</w:t>
      </w:r>
    </w:p>
    <w:p>
      <w:pPr>
        <w:numPr>
          <w:ilvl w:val="0"/>
          <w:numId w:val="1004"/>
        </w:numPr>
        <w:pStyle w:val="Compact"/>
      </w:pPr>
      <w:r>
        <w:t xml:space="preserve">Ts = 67</w:t>
      </w:r>
    </w:p>
    <w:bookmarkEnd w:id="33"/>
    <w:bookmarkStart w:id="34" w:name="схема-и-состояния-1"/>
    <w:p>
      <w:pPr>
        <w:pStyle w:val="Heading4"/>
      </w:pPr>
      <w:r>
        <w:t xml:space="preserve">Схема и состояния</w:t>
      </w:r>
    </w:p>
    <w:bookmarkEnd w:id="34"/>
    <w:bookmarkStart w:id="35" w:name="обозначения-1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5"/>
        </w:numPr>
        <w:pStyle w:val="Compact"/>
      </w:pPr>
      <w:r>
        <w:t xml:space="preserve">S_k при k = 0, ..., n описывают число занятых операторов; правые состояния отвечают длине очереди r = 1, ..., m.</w:t>
      </w:r>
    </w:p>
    <w:p>
      <w:pPr>
        <w:numPr>
          <w:ilvl w:val="0"/>
          <w:numId w:val="1005"/>
        </w:numPr>
        <w:pStyle w:val="Compact"/>
      </w:pPr>
      <w:r>
        <w:t xml:space="preserve">λ = 0.067 1/с, μ = 0.015 1/с; a = λ/μ.</w:t>
      </w:r>
    </w:p>
    <w:p>
      <w:pPr>
        <w:numPr>
          <w:ilvl w:val="0"/>
          <w:numId w:val="1005"/>
        </w:numPr>
        <w:pStyle w:val="Compact"/>
      </w:pPr>
      <w:r>
        <w:t xml:space="preserve">ρ_n = λ/(nμ) — коэффициент загрузки системы при фиксированном n; p_k — вероятности состояний.</w:t>
      </w:r>
    </w:p>
    <w:p>
      <w:pPr>
        <w:numPr>
          <w:ilvl w:val="0"/>
          <w:numId w:val="1005"/>
        </w:numPr>
        <w:pStyle w:val="Compact"/>
      </w:pPr>
      <w:r>
        <w:t xml:space="preserve">P_отк — вероятность отказа; P_оч — вероятность существования очереди; L_оч и K_мест — средняя длина и занятость мест очереди.</w:t>
      </w:r>
    </w:p>
    <w:p>
      <w:pPr>
        <w:numPr>
          <w:ilvl w:val="0"/>
          <w:numId w:val="1005"/>
        </w:numPr>
        <w:pStyle w:val="Compact"/>
      </w:pPr>
      <w:r>
        <w:t xml:space="preserve">M_зан — среднее число занятых операторов; K_загр — коэффициент их загрузки.</w:t>
      </w:r>
    </w:p>
    <w:bookmarkEnd w:id="35"/>
    <w:bookmarkStart w:id="36" w:name="нормировка-распределения"/>
    <w:p>
      <w:pPr>
        <w:pStyle w:val="Heading4"/>
      </w:pPr>
      <w:r>
        <w:t xml:space="preserve">Нормировка распределения</w:t>
      </w:r>
    </w:p>
    <w:p>
      <w:pPr>
        <w:pStyle w:val="FirstParagraph"/>
      </w:pPr>
      <w:r>
        <w:t xml:space="preserve">После состояний обслуживания добавляются состояния ожидания, поэтому сначала выписываем приведённую нагрузку a, коэффициент ρ_n и нормировочную формулу p_0.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a = \lambda / \mu,\quad \rho_n = \lambda /(n\mu)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\left(\sum_{k=0}^{n}\frac{a^k}{k!} + \frac{a^n}{n!}\sum_{r=1}^{m}\rho_n^{,r}\right)^{-1}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этом шаге вся вероятность уже делится между занятыми операторами и правым хвостом очереди, поэтому одна и та же нормировка дальше обслуживает и потери, и показатели ожидания.</w:t>
      </w:r>
    </w:p>
    <w:bookmarkEnd w:id="36"/>
    <w:bookmarkStart w:id="37" w:name="Xf65e2bac7e2e9aa1b8b4a46cc5c81dcc60a13b1"/>
    <w:p>
      <w:pPr>
        <w:pStyle w:val="Heading4"/>
      </w:pPr>
      <w:r>
        <w:t xml:space="preserve">Вероятности состояний обслуживания и очереди</w:t>
      </w:r>
    </w:p>
    <w:p>
      <w:pPr>
        <w:pStyle w:val="FirstParagraph"/>
      </w:pPr>
      <w:r>
        <w:t xml:space="preserve">Вероятности удобно разделить на две части: состояния k = 0, ..., n описывают обслуживание, а состояния n + r — очередь длины r.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p_k = \frac{a^k}{k!}p_0,\quad k=0,\ldots,n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p_{n+r} = \frac{a^n}{n!}\rho_n^{,r}p_0,\quad r=1,\ldots,m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Именно эти p_k затем используются во всех семействах графиков без ручной подстановки отдельных режимов.</w:t>
      </w:r>
    </w:p>
    <w:p>
      <w:pPr>
        <w:pStyle w:val="BodyText"/>
      </w:pPr>
      <w:r>
        <w:t xml:space="preserve">В текущем варианте просматриваются все сочетания n = 1..15 и m = 1..15, поэтому сравнение по графикам остаётся полным и последовательным.</w:t>
      </w:r>
    </w:p>
    <w:bookmarkEnd w:id="37"/>
    <w:bookmarkStart w:id="38" w:name="семейства-по-числу-мест-в-очереди"/>
    <w:p>
      <w:pPr>
        <w:pStyle w:val="Heading4"/>
      </w:pPr>
      <w:r>
        <w:t xml:space="preserve">Семейства по числу мест в очереди</w:t>
      </w:r>
    </w:p>
    <w:p>
      <w:pPr>
        <w:pStyle w:val="FirstParagraph"/>
      </w:pPr>
      <w:r>
        <w:t xml:space="preserve">Фиксируем число операторов n и смотрим, как изменение m перераспределяет потери и ожидание.</w:t>
      </w:r>
    </w:p>
    <w:bookmarkEnd w:id="38"/>
    <w:bookmarkStart w:id="39" w:name="вероятность-отказа-1"/>
    <w:p>
      <w:pPr>
        <w:pStyle w:val="Heading4"/>
      </w:pPr>
      <w:r>
        <w:t xml:space="preserve">Вероятность отказа</w:t>
      </w:r>
    </w:p>
    <w:p>
      <w:pPr>
        <w:pStyle w:val="FirstParagraph"/>
      </w:pPr>
      <w:r>
        <w:t xml:space="preserve">При фиксированном n отказ определяется последним состоянием цепи с заполненной очередью.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P_{\mathrm{отк}} = p_{n+m}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По расчёту: при n = 5 рост m от 1 до 5 снижает P_отк с 0.177 до 0.073, а при m = 15 вероятность отказа становится 0.017.</w:t>
      </w:r>
    </w:p>
    <w:p>
      <w:pPr>
        <w:pStyle w:val="BodyText"/>
      </w:pPr>
      <w:r>
        <w:t xml:space="preserve">Левое семейство подтверждает, что первые дополнительные места в очереди дают наибольший выигрыш по потерям, после чего эффект постепенно насыщается.</w:t>
      </w:r>
    </w:p>
    <w:bookmarkEnd w:id="39"/>
    <w:bookmarkStart w:id="40" w:name="занятые-операторы-и-загрузка-1"/>
    <w:p>
      <w:pPr>
        <w:pStyle w:val="Heading4"/>
      </w:pPr>
      <w:r>
        <w:t xml:space="preserve">Занятые операторы и загрузка</w:t>
      </w:r>
    </w:p>
    <w:p>
      <w:pPr>
        <w:pStyle w:val="FirstParagraph"/>
      </w:pPr>
      <w:r>
        <w:t xml:space="preserve">По тем же вероятностям состояний отдельно вычисляем среднее число занятых операторов и коэффициент их загрузки.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\sum_{k=0}^{n+m}\min(k,n),p_k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том же n = 5 среднее число занятых операторов увеличивается лишь с 3.678 до 4.392, а коэффициент загрузки — с 0.736 до 0.878.</w:t>
      </w:r>
    </w:p>
    <w:p>
      <w:pPr>
        <w:pStyle w:val="BodyText"/>
      </w:pPr>
      <w:r>
        <w:t xml:space="preserve">Так расширение очереди не добавляет новый обслуживающий ресурс напрямую, а прежде всего уменьшает долю потерянных вызовов.</w:t>
      </w:r>
    </w:p>
    <w:bookmarkEnd w:id="40"/>
    <w:bookmarkStart w:id="41" w:name="очередь"/>
    <w:p>
      <w:pPr>
        <w:pStyle w:val="Heading4"/>
      </w:pPr>
      <w:r>
        <w:t xml:space="preserve">Очередь</w:t>
      </w:r>
    </w:p>
    <w:p>
      <w:pPr>
        <w:pStyle w:val="FirstParagraph"/>
      </w:pPr>
      <w:r>
        <w:t xml:space="preserve">Теперь переходим к метрикам ожидания: они показывают, какая часть ранее потерянных вызовов переходит в очередь.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P_{\mathrm{оч}} = \sum_{k=n+1}^{n+m}p_k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L_{\mathrm{оч}} = \sum_{k=n+1}^{n+m}(k-n),p_k,\quad K_{\mathrm{мест}} = L_{\mathrm{оч}}/m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n = 5 переход от m = 1 к m = 15 увеличивает вероятность существования очереди с 0.177 до 0.621, а среднюю длину очереди — с 0.177 до 3.721.</w:t>
      </w:r>
    </w:p>
    <w:p>
      <w:pPr>
        <w:pStyle w:val="BodyText"/>
      </w:pPr>
      <w:r>
        <w:t xml:space="preserve">При этом занятость одного места изменяется с 0.177 до 0.248; по этому показателю важно смотреть на конкретные численные значения для выбранного режима нагрузки.</w:t>
      </w:r>
    </w:p>
    <w:p>
      <w:pPr>
        <w:pStyle w:val="BodyText"/>
      </w:pPr>
      <w:r>
        <w:t xml:space="preserve">Графики этого блока показывают цену снижения отказов: потери уменьшаются, но часть нагрузки переносится в ожидание.</w:t>
      </w:r>
    </w:p>
    <w:bookmarkEnd w:id="41"/>
    <w:bookmarkStart w:id="42" w:name="семейства-по-числу-операторов"/>
    <w:p>
      <w:pPr>
        <w:pStyle w:val="Heading4"/>
      </w:pPr>
      <w:r>
        <w:t xml:space="preserve">Семейства по числу операторов</w:t>
      </w:r>
    </w:p>
    <w:p>
      <w:pPr>
        <w:pStyle w:val="FirstParagraph"/>
      </w:pPr>
      <w:r>
        <w:t xml:space="preserve">Во второй серии графиков, наоборот, фиксируем m и смотрим, как добавление операторов меняет те же метрики.</w:t>
      </w:r>
    </w:p>
    <w:bookmarkEnd w:id="42"/>
    <w:bookmarkStart w:id="43" w:name="X43d2edb60fcd8b0161995932a705b7f6a8bad08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Семейства по числу операторов при фиксированном m</w:t>
      </w:r>
    </w:p>
    <w:bookmarkEnd w:id="43"/>
    <w:bookmarkStart w:id="44" w:name="вероятность-отказа-2"/>
    <w:p>
      <w:pPr>
        <w:pStyle w:val="Heading4"/>
      </w:pPr>
      <w:r>
        <w:t xml:space="preserve">Вероятность отказа</w:t>
      </w:r>
    </w:p>
    <w:p>
      <w:pPr>
        <w:pStyle w:val="FirstParagraph"/>
      </w:pPr>
      <w:r>
        <w:t xml:space="preserve">При фиксированном m используется то же выражение для P_отк, но теперь основной фактор — увеличение доступного числа операторов.</w:t>
      </w:r>
    </w:p>
    <w:p>
      <w:pPr>
        <w:pStyle w:val="BodyText"/>
      </w:pPr>
      <w:r>
        <w:t xml:space="preserve">На характерных точках видно: при m = 5 увеличение числа операторов с n = 5 до n = 8 снижает P_отк с 0.073 до 0.002; при n = 11 оно остаётся на уровне &lt; 0.001.</w:t>
      </w:r>
    </w:p>
    <w:p>
      <w:pPr>
        <w:pStyle w:val="BodyText"/>
      </w:pPr>
      <w:r>
        <w:t xml:space="preserve">Здесь отказ убывает быстрее, чем в предыдущем семействе, поскольку система получает новый обслуживающий ресурс, а не только дополнительный буфер ожидания.</w:t>
      </w:r>
    </w:p>
    <w:bookmarkEnd w:id="44"/>
    <w:bookmarkStart w:id="45" w:name="занятые-операторы-и-загрузка-2"/>
    <w:p>
      <w:pPr>
        <w:pStyle w:val="Heading4"/>
      </w:pPr>
      <w:r>
        <w:t xml:space="preserve">Занятые операторы и загрузка</w:t>
      </w:r>
    </w:p>
    <w:p>
      <w:pPr>
        <w:pStyle w:val="FirstParagraph"/>
      </w:pPr>
      <w:r>
        <w:t xml:space="preserve">В той же серии графиков видно, что абсолютная занятость системы меняется мало, зато загрузка каждого отдельного оператора заметно падает.</w:t>
      </w:r>
    </w:p>
    <w:p>
      <w:pPr>
        <w:pStyle w:val="BodyText"/>
      </w:pPr>
      <w:r>
        <w:t xml:space="preserve">Для m = 5 среднее число занятых операторов меняется с 4.14 при n = 5 до 4.466 при n = 11, а коэффициент загрузки падает с 0.828 до 0.406.</w:t>
      </w:r>
    </w:p>
    <w:p>
      <w:pPr>
        <w:pStyle w:val="BodyText"/>
      </w:pPr>
      <w:r>
        <w:t xml:space="preserve">Это и есть плата за снижение потерь и ожидания: часть операторов работает как резерв, а не как постоянно загруженный ресурс.</w:t>
      </w:r>
    </w:p>
    <w:bookmarkEnd w:id="45"/>
    <w:bookmarkStart w:id="46" w:name="очередь-1"/>
    <w:p>
      <w:pPr>
        <w:pStyle w:val="Heading4"/>
      </w:pPr>
      <w:r>
        <w:t xml:space="preserve">Очередь</w:t>
      </w:r>
    </w:p>
    <w:p>
      <w:pPr>
        <w:pStyle w:val="FirstParagraph"/>
      </w:pPr>
      <w:r>
        <w:t xml:space="preserve">Последний блок показывает, как рост n одновременно уменьшает и вероятность очереди, и её среднюю длину при неизменном числе мест ожидания.</w:t>
      </w:r>
    </w:p>
    <w:p>
      <w:pPr>
        <w:pStyle w:val="BodyText"/>
      </w:pPr>
      <w:r>
        <w:t xml:space="preserve">При m = 5 вероятность существования очереди снижается с 0.464 при n = 5 до 0.053 при n = 8 и до 0.003 при n = 11.</w:t>
      </w:r>
    </w:p>
    <w:p>
      <w:pPr>
        <w:pStyle w:val="BodyText"/>
      </w:pPr>
      <w:r>
        <w:t xml:space="preserve">Средняя длина очереди за тот же переход падает с 1.289 до 0.105 и далее до 0.004.</w:t>
      </w:r>
    </w:p>
    <w:p>
      <w:pPr>
        <w:pStyle w:val="BodyText"/>
      </w:pPr>
      <w:r>
        <w:t xml:space="preserve">Таким образом, второе семейство графиков показывает уже не перераспределение потерь в ожидание, а фактическое снятие перегрузки за счёт дополнительных операторов.</w:t>
      </w:r>
    </w:p>
    <w:bookmarkEnd w:id="46"/>
    <w:bookmarkStart w:id="47" w:name="короткий-вывод-1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Построены обе требуемые серии графиков: по числу мест в очереди при фиксированном числе операторов и по числу операторов при фиксированном числе мест в очереди.</w:t>
      </w:r>
    </w:p>
    <w:p>
      <w:pPr>
        <w:pStyle w:val="BodyText"/>
      </w:pPr>
      <w:r>
        <w:t xml:space="preserve">Во всех сериях использованы диапазоны по операторам 1..15 и по местам в очереди 1..15 без ручного отбора точек.</w:t>
      </w:r>
    </w:p>
    <w:bookmarkEnd w:id="47"/>
    <w:bookmarkEnd w:id="48"/>
    <w:bookmarkStart w:id="59" w:name="Xadaad4e646f7fe0420d2a4d38791333df1bca87"/>
    <w:p>
      <w:pPr>
        <w:pStyle w:val="Heading3"/>
      </w:pPr>
      <w:r>
        <w:t xml:space="preserve">1.3. Система с неограниченной очередью</w:t>
      </w:r>
    </w:p>
    <w:bookmarkStart w:id="49" w:name="что-требуется-по-условию-2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без ограничений на длину очереди.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bookmarkEnd w:id="49"/>
    <w:bookmarkStart w:id="50" w:name="исходные-данные-2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6"/>
        </w:numPr>
        <w:pStyle w:val="Compact"/>
      </w:pPr>
      <w:r>
        <w:t xml:space="preserve">Tc = 15</w:t>
      </w:r>
    </w:p>
    <w:p>
      <w:pPr>
        <w:numPr>
          <w:ilvl w:val="0"/>
          <w:numId w:val="1006"/>
        </w:numPr>
        <w:pStyle w:val="Compact"/>
      </w:pPr>
      <w:r>
        <w:t xml:space="preserve">Ts = 67</w:t>
      </w:r>
    </w:p>
    <w:bookmarkEnd w:id="50"/>
    <w:bookmarkStart w:id="51" w:name="схема-и-состояния-2"/>
    <w:p>
      <w:pPr>
        <w:pStyle w:val="Heading4"/>
      </w:pPr>
      <w:r>
        <w:t xml:space="preserve">Схема и состояния</w:t>
      </w:r>
    </w:p>
    <w:bookmarkEnd w:id="51"/>
    <w:bookmarkStart w:id="52" w:name="обозначения-2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7"/>
        </w:numPr>
        <w:pStyle w:val="Compact"/>
      </w:pPr>
      <w:r>
        <w:t xml:space="preserve">Состояния до границы n описывают занятых операторов, а правый хвост схемы — число ожидающих заявок.</w:t>
      </w:r>
    </w:p>
    <w:p>
      <w:pPr>
        <w:numPr>
          <w:ilvl w:val="0"/>
          <w:numId w:val="1007"/>
        </w:numPr>
        <w:pStyle w:val="Compact"/>
      </w:pPr>
      <w:r>
        <w:t xml:space="preserve">λ = 0.067 1/с, μ = 0.015 1/с; a = λ/μ.</w:t>
      </w:r>
    </w:p>
    <w:p>
      <w:pPr>
        <w:numPr>
          <w:ilvl w:val="0"/>
          <w:numId w:val="1007"/>
        </w:numPr>
        <w:pStyle w:val="Compact"/>
      </w:pPr>
      <w:r>
        <w:t xml:space="preserve">ρ_n = λ/(nμ) — условие стационарности; стационарные метрики вычисляются только при ρ_n &lt; 1.</w:t>
      </w:r>
    </w:p>
    <w:p>
      <w:pPr>
        <w:numPr>
          <w:ilvl w:val="0"/>
          <w:numId w:val="1007"/>
        </w:numPr>
        <w:pStyle w:val="Compact"/>
      </w:pPr>
      <w:r>
        <w:t xml:space="preserve">P_ож — вероятность того, что поступившая заявка застала все n операторов занятыми.</w:t>
      </w:r>
    </w:p>
    <w:p>
      <w:pPr>
        <w:numPr>
          <w:ilvl w:val="0"/>
          <w:numId w:val="1007"/>
        </w:numPr>
        <w:pStyle w:val="Compact"/>
      </w:pPr>
      <w:r>
        <w:t xml:space="preserve">P_оч и L_оч — вероятность существования очереди и средняя длина очереди в стационарном режиме.</w:t>
      </w:r>
    </w:p>
    <w:bookmarkEnd w:id="52"/>
    <w:bookmarkStart w:id="53" w:name="проверка-стационарности"/>
    <w:p>
      <w:pPr>
        <w:pStyle w:val="Heading4"/>
      </w:pPr>
      <w:r>
        <w:t xml:space="preserve">Проверка стационарности</w:t>
      </w:r>
    </w:p>
    <w:p>
      <w:pPr>
        <w:pStyle w:val="FirstParagraph"/>
      </w:pPr>
      <w:r>
        <w:t xml:space="preserve">Для бесконечной очереди вычисления начинаются с условия ρ_n &lt; 1: без него стационарное распределение и все средние характеристики просто не существуют.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a = \lambda / \mu,\quad \rho_n = \lambda /(n\mu)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\left(\sum_{k=0}^{n-1}\frac{a^k}{k!} + \frac{a^n}{n!(1-\rho_n)}\right)^{-1},\quad \rho_n &lt; 1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При данных параметрах a = 4.467, поэтому условие ρ_n &lt; 1 впервые выполняется только при n = 5.</w:t>
      </w:r>
    </w:p>
    <w:p>
      <w:pPr>
        <w:pStyle w:val="BodyText"/>
      </w:pPr>
      <w:r>
        <w:t xml:space="preserve">Поэтому режимы n = 1, 2, 3, 4 остаются нестационарными и в графиках не получают выдуманных стационарных значений.</w:t>
      </w:r>
    </w:p>
    <w:bookmarkEnd w:id="53"/>
    <w:bookmarkStart w:id="54" w:name="вероятность-ожидания"/>
    <w:p>
      <w:pPr>
        <w:pStyle w:val="Heading4"/>
      </w:pPr>
      <w:r>
        <w:t xml:space="preserve">Вероятность ожидания</w:t>
      </w:r>
    </w:p>
    <w:p>
      <w:pPr>
        <w:pStyle w:val="FirstParagraph"/>
      </w:pPr>
      <w:r>
        <w:t xml:space="preserve">После нормировки можно отдельно выписать вероятность того, что новая заявка застанет все n операторов занятыми; именно через неё дальше выражаются метрики очереди.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P_{\mathrm{wait}} = \frac{a^n}{n!(1-\rho_n)}p_0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В первой стационарной точке n = 5 получаем P_ож = 0.748, поэтому уже первая стационарная точка соответствует высокой вероятности ожидания.</w:t>
      </w:r>
    </w:p>
    <w:bookmarkEnd w:id="54"/>
    <w:bookmarkStart w:id="55" w:name="занятые-операторы"/>
    <w:p>
      <w:pPr>
        <w:pStyle w:val="Heading4"/>
      </w:pPr>
      <w:r>
        <w:t xml:space="preserve">Занятые операторы</w:t>
      </w:r>
    </w:p>
    <w:p>
      <w:pPr>
        <w:pStyle w:val="FirstParagraph"/>
      </w:pPr>
      <w:r>
        <w:t xml:space="preserve">В устойчивом режиме приведённая нагрузка полностью задаёт среднее число занятых операторов, а коэффициент загрузки показывает, насколько этот спрос велик по отношению к выбранному n.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a,\quad K_{\mathrm{загр}} = a/n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первых стационарных точках M_зан остаётся равным 4.467, но коэффициент загрузки падает с 0.893 при n = 5 до 0.638 при n = 7 и 0.447 при n = 10.</w:t>
      </w:r>
    </w:p>
    <w:p>
      <w:pPr>
        <w:pStyle w:val="BodyText"/>
      </w:pPr>
      <w:r>
        <w:t xml:space="preserve">Первые два графика показывают, что при росте числа операторов меняется не обслуженная нагрузка, а запас свободной мощности системы.</w:t>
      </w:r>
    </w:p>
    <w:bookmarkEnd w:id="55"/>
    <w:bookmarkStart w:id="56" w:name="блок-очередь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Очередь</w:t>
      </w:r>
    </w:p>
    <w:bookmarkEnd w:id="56"/>
    <w:bookmarkStart w:id="57" w:name="ожидание-в-очереди"/>
    <w:p>
      <w:pPr>
        <w:pStyle w:val="Heading4"/>
      </w:pPr>
      <w:r>
        <w:t xml:space="preserve">Ожидание в очереди</w:t>
      </w:r>
    </w:p>
    <w:p>
      <w:pPr>
        <w:pStyle w:val="FirstParagraph"/>
      </w:pPr>
      <w:r>
        <w:t xml:space="preserve">После определения P_ож характеристики очереди выражаются через ρ_n; именно они показывают, насколько опасно приближение к границе устойчивости.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P_{\mathrm{оч}} = P_{\mathrm{wait}}\rho_n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L_{\mathrm{оч}} = \frac{P_{\mathrm{wait}}\rho_n}{1-\rho_n}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По расчёту: при n = 5 имеем P_оч = 0.668 и L_оч = 6.262; уже при n = 7 эти значения снижаются до 0.135 и 0.372.</w:t>
      </w:r>
    </w:p>
    <w:p>
      <w:pPr>
        <w:pStyle w:val="BodyText"/>
      </w:pPr>
      <w:r>
        <w:t xml:space="preserve">При n = 10 очередь практически исчезает: P_оч = 0.008, L_оч = 0.015.</w:t>
      </w:r>
    </w:p>
    <w:p>
      <w:pPr>
        <w:pStyle w:val="BodyText"/>
      </w:pPr>
      <w:r>
        <w:t xml:space="preserve">Графики подтверждают, что бесконечная очередь особенно чувствительна к первым стационарным значениям n: около границы устойчивости хвост очереди возрастает резко.</w:t>
      </w:r>
    </w:p>
    <w:bookmarkEnd w:id="57"/>
    <w:bookmarkStart w:id="58" w:name="короткий-вывод-2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Нестационарными остаются режимы n = 1, 2, 3, 4; для них стационарные метрики в отчёте не подставляются.</w:t>
      </w:r>
    </w:p>
    <w:p>
      <w:pPr>
        <w:pStyle w:val="BodyText"/>
      </w:pPr>
      <w:r>
        <w:t xml:space="preserve">Первое стационарное значение достигается при n = 5.</w:t>
      </w:r>
    </w:p>
    <w:bookmarkEnd w:id="58"/>
    <w:bookmarkEnd w:id="59"/>
    <w:bookmarkStart w:id="70" w:name="Xc3962aac9aada1ca9fe4c9d1b32444240066609"/>
    <w:p>
      <w:pPr>
        <w:pStyle w:val="Heading3"/>
      </w:pPr>
      <w:r>
        <w:t xml:space="preserve">1.4. Система с неограниченной очередью и уходом клиентов</w:t>
      </w:r>
    </w:p>
    <w:bookmarkStart w:id="60" w:name="что-требуется-по-условию-3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Рассмотреть систему без ограничений на длину очереди, учитывающую фактор ухода клиентов из очереди при среднем приемлемом времени ожидания Tw. Построить графики от числа операторов вплоть до 15: математического ожидания числа занятых операторов; коэффициента загрузки операторов; вероятности существования очереди; математического ожидания длины очереди.</w:t>
      </w:r>
    </w:p>
    <w:bookmarkEnd w:id="60"/>
    <w:bookmarkStart w:id="61" w:name="исходные-данные-3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08"/>
        </w:numPr>
        <w:pStyle w:val="Compact"/>
      </w:pPr>
      <w:r>
        <w:t xml:space="preserve">Tc = 15</w:t>
      </w:r>
    </w:p>
    <w:p>
      <w:pPr>
        <w:numPr>
          <w:ilvl w:val="0"/>
          <w:numId w:val="1008"/>
        </w:numPr>
        <w:pStyle w:val="Compact"/>
      </w:pPr>
      <w:r>
        <w:t xml:space="preserve">Ts = 67</w:t>
      </w:r>
    </w:p>
    <w:p>
      <w:pPr>
        <w:numPr>
          <w:ilvl w:val="0"/>
          <w:numId w:val="1008"/>
        </w:numPr>
        <w:pStyle w:val="Compact"/>
      </w:pPr>
      <w:r>
        <w:t xml:space="preserve">Tw = 101</w:t>
      </w:r>
    </w:p>
    <w:bookmarkEnd w:id="61"/>
    <w:bookmarkStart w:id="62" w:name="схема-и-состояния-3"/>
    <w:p>
      <w:pPr>
        <w:pStyle w:val="Heading4"/>
      </w:pPr>
      <w:r>
        <w:t xml:space="preserve">Схема и состояния</w:t>
      </w:r>
    </w:p>
    <w:bookmarkEnd w:id="62"/>
    <w:bookmarkStart w:id="63" w:name="обозначения-3"/>
    <w:p>
      <w:pPr>
        <w:pStyle w:val="Heading4"/>
      </w:pPr>
      <w:r>
        <w:t xml:space="preserve">Обозначения</w:t>
      </w:r>
    </w:p>
    <w:p>
      <w:pPr>
        <w:numPr>
          <w:ilvl w:val="0"/>
          <w:numId w:val="1009"/>
        </w:numPr>
        <w:pStyle w:val="Compact"/>
      </w:pPr>
      <w:r>
        <w:t xml:space="preserve">S_k описывают общее число заявок в системе; при k &gt; n часть заявок находится в очереди.</w:t>
      </w:r>
    </w:p>
    <w:p>
      <w:pPr>
        <w:numPr>
          <w:ilvl w:val="0"/>
          <w:numId w:val="1009"/>
        </w:numPr>
        <w:pStyle w:val="Compact"/>
      </w:pPr>
      <w:r>
        <w:t xml:space="preserve">λ = 0.067 1/с, μ = 0.015 1/с, ν = 1/Tw = 0.01 1/с.</w:t>
      </w:r>
    </w:p>
    <w:p>
      <w:pPr>
        <w:numPr>
          <w:ilvl w:val="0"/>
          <w:numId w:val="1009"/>
        </w:numPr>
        <w:pStyle w:val="Compact"/>
      </w:pPr>
      <w:r>
        <w:t xml:space="preserve">β_k — интенсивность поступления новых заявок; δ_k — суммарная интенсивность обратного перехода из состояния k.</w:t>
      </w:r>
    </w:p>
    <w:p>
      <w:pPr>
        <w:numPr>
          <w:ilvl w:val="0"/>
          <w:numId w:val="1009"/>
        </w:numPr>
        <w:pStyle w:val="Compact"/>
      </w:pPr>
      <w:r>
        <w:t xml:space="preserve">p_k — стационарная вероятность состояния после численного усечения хвоста.</w:t>
      </w:r>
    </w:p>
    <w:p>
      <w:pPr>
        <w:numPr>
          <w:ilvl w:val="0"/>
          <w:numId w:val="1009"/>
        </w:numPr>
        <w:pStyle w:val="Compact"/>
      </w:pPr>
      <w:r>
        <w:t xml:space="preserve">P_оч и L_оч — вероятность существования очереди и средняя длина очереди с учётом ухода клиентов.</w:t>
      </w:r>
    </w:p>
    <w:bookmarkEnd w:id="63"/>
    <w:bookmarkStart w:id="64" w:name="интенсивности-переходов"/>
    <w:p>
      <w:pPr>
        <w:pStyle w:val="Heading4"/>
      </w:pPr>
      <w:r>
        <w:t xml:space="preserve">Интенсивности переходов</w:t>
      </w:r>
    </w:p>
    <w:p>
      <w:pPr>
        <w:pStyle w:val="FirstParagraph"/>
      </w:pPr>
      <w:r>
        <w:t xml:space="preserve">В этой модели поток поступления остаётся тем же, но после заполнения операторов обратные переходы ускоряются за счёт ухода клиентов из очереди.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\nu = 1/T_w,\quad \beta_k = \lambda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\delta_k = \min(k,n)\mu + \max(k-n,0)\nu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Пока k ≤ n, выход из состояния определяется только обслуживанием. После появления очереди к нему добавляется уход клиентов со скоростью ν, поэтому дальний хвост распределения затухает быстрее, чем без ухода.</w:t>
      </w:r>
    </w:p>
    <w:bookmarkEnd w:id="64"/>
    <w:bookmarkStart w:id="65" w:name="Xadf2ad8f593aeb4f304260c6fcfd89f1fe7779b"/>
    <w:p>
      <w:pPr>
        <w:pStyle w:val="Heading4"/>
      </w:pPr>
      <w:r>
        <w:t xml:space="preserve">Рекуррентное построение и усечение хвоста</w:t>
      </w:r>
    </w:p>
    <w:p>
      <w:pPr>
        <w:pStyle w:val="FirstParagraph"/>
      </w:pPr>
      <w:r>
        <w:t xml:space="preserve">После задания β_k и δ_k вероятности p_k строятся рекуррентно. Поскольку хвост бесконечен, численное суммирование обрывается только после достижения заданного порога точности.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p_k = p_{k-1}\beta_k/\delta_k,\quad k \ge 1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\left(1 + \sum_{k=1}^{\infty}\prod_{i=1}^{k}\beta_i/\delta_i\right)^{-1}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Во всём диапазоне n = 1..15 бесконечный хвост распределения усечён при пороге усечения ε = 1e-12.</w:t>
      </w:r>
    </w:p>
    <w:p>
      <w:pPr>
        <w:pStyle w:val="BodyText"/>
      </w:pPr>
      <w:r>
        <w:t xml:space="preserve">Оставшийся вклад не превышает 5.369e-14 по вероятности и 9.464e-13 по среднему числу заявок в очереди, поэтому он пренебрежим в пределах учебной точности отчёта.</w:t>
      </w:r>
    </w:p>
    <w:p>
      <w:pPr>
        <w:pStyle w:val="BodyText"/>
      </w:pPr>
      <w:r>
        <w:t xml:space="preserve">Во всех рассчитанных точках стационарные метрики получены после контролируемого численного усечения хвоста, а не после произвольной отсечки.</w:t>
      </w:r>
    </w:p>
    <w:bookmarkEnd w:id="65"/>
    <w:bookmarkStart w:id="66" w:name="занятые-операторы-1"/>
    <w:p>
      <w:pPr>
        <w:pStyle w:val="Heading4"/>
      </w:pPr>
      <w:r>
        <w:t xml:space="preserve">Занятые операторы</w:t>
      </w:r>
    </w:p>
    <w:p>
      <w:pPr>
        <w:pStyle w:val="FirstParagraph"/>
      </w:pPr>
      <w:r>
        <w:t xml:space="preserve">После нормировки суммируем среднее число занятых операторов и по нему оцениваем загрузку каждого оператора.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\sum_{k=0}^{\infty}\min(k,n),p_k,\quad K_{\mathrm{загр}} = M_{\mathrm{зан}}/n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характерных точках: при n = 1 получаем M_зан = 0.996 и K_загр = 0.996; при n = 5 — 3.936 и 0.787; при n = 8 — 4.416 и 0.552.</w:t>
      </w:r>
    </w:p>
    <w:p>
      <w:pPr>
        <w:pStyle w:val="BodyText"/>
      </w:pPr>
      <w:r>
        <w:t xml:space="preserve">Графики показывают, что среднее число занятых операторов быстро выходит к уровню приведённой нагрузки, тогда как загрузка каждого оператора убывает по мере появления резерва обслуживания.</w:t>
      </w:r>
    </w:p>
    <w:bookmarkEnd w:id="66"/>
    <w:bookmarkStart w:id="67" w:name="блок-очередь-и-уход-клиентов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Очередь и уход клиентов</w:t>
      </w:r>
    </w:p>
    <w:bookmarkEnd w:id="67"/>
    <w:bookmarkStart w:id="68" w:name="очередь-и-уход-клиентов"/>
    <w:p>
      <w:pPr>
        <w:pStyle w:val="Heading4"/>
      </w:pPr>
      <w:r>
        <w:t xml:space="preserve">Очередь и уход клиентов</w:t>
      </w:r>
    </w:p>
    <w:p>
      <w:pPr>
        <w:pStyle w:val="FirstParagraph"/>
      </w:pPr>
      <w:r>
        <w:t xml:space="preserve">Теперь рассматриваем хвост состояний k &gt; n: именно он определяет вероятность существования очереди и её среднюю длину с учётом ухода клиентов.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P_{\mathrm{оч}} = \sum_{k=n+1}^{\infty}p_k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L_{\mathrm{оч}} = \sum_{k=n+1}^{\infty}(k-n),p_k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Для сравнения: при n = 1 вероятность существования очереди равна 0.981, а средняя длина очереди — 5.231.</w:t>
      </w:r>
    </w:p>
    <w:p>
      <w:pPr>
        <w:pStyle w:val="BodyText"/>
      </w:pPr>
      <w:r>
        <w:t xml:space="preserve">При n = 5 эти значения снижаются до 0.337 и 0.8, а при n = 8 — до 0.043 и 0.076.</w:t>
      </w:r>
    </w:p>
    <w:p>
      <w:pPr>
        <w:pStyle w:val="BodyText"/>
      </w:pPr>
      <w:r>
        <w:t xml:space="preserve">Уход клиентов не устраняет очередь при малом n, но заметно сокращает её хвост уже при умеренном числе операторов.</w:t>
      </w:r>
    </w:p>
    <w:bookmarkEnd w:id="68"/>
    <w:bookmarkStart w:id="69" w:name="короткий-вывод-3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Во всём диапазоне n = 1..15 бесконечный хвост распределения усечён при пороге усечения ε = 1e-12.</w:t>
      </w:r>
    </w:p>
    <w:p>
      <w:pPr>
        <w:pStyle w:val="BodyText"/>
      </w:pPr>
      <w:r>
        <w:t xml:space="preserve">Оставшийся после усечения вклад не превышает 5.369e-14 по вероятности и 9.464e-13 по среднему числу заявок в очереди, поэтому их вклад пренебрежим в пределах учебной точности данного отчёта.</w:t>
      </w:r>
    </w:p>
    <w:p>
      <w:pPr>
        <w:pStyle w:val="BodyText"/>
      </w:pPr>
      <w:r>
        <w:t xml:space="preserve">Например, при n = 1 вероятность существования очереди составляет 0.981, а средняя длина очереди равна 5.231; при n = 8 эти значения снижаются до 0.043 и 0.076.</w:t>
      </w:r>
    </w:p>
    <w:p>
      <w:pPr>
        <w:pStyle w:val="BodyText"/>
      </w:pPr>
      <w:r>
        <w:t xml:space="preserve">Во всех выходных точках стационарные значения получены после контролируемого численного усечения хвоста.</w:t>
      </w:r>
    </w:p>
    <w:bookmarkEnd w:id="69"/>
    <w:bookmarkEnd w:id="70"/>
    <w:bookmarkEnd w:id="71"/>
    <w:bookmarkStart w:id="84" w:name="задача-2-производственный-участок"/>
    <w:p>
      <w:pPr>
        <w:pStyle w:val="Heading2"/>
      </w:pPr>
      <w:r>
        <w:t xml:space="preserve">Задача 2. Производственный участок</w:t>
      </w:r>
    </w:p>
    <w:bookmarkStart w:id="83" w:name="Xc786bfde4250fba16799367a0102371a5b1d4dd"/>
    <w:p>
      <w:pPr>
        <w:pStyle w:val="Heading3"/>
      </w:pPr>
      <w:r>
        <w:t xml:space="preserve">2.1. Метрики производственного участка по числу наладчиков</w:t>
      </w:r>
    </w:p>
    <w:bookmarkStart w:id="72" w:name="что-требуется-по-условию-4"/>
    <w:p>
      <w:pPr>
        <w:pStyle w:val="Heading4"/>
      </w:pPr>
      <w:r>
        <w:t xml:space="preserve">Что требуется по условию</w:t>
      </w:r>
    </w:p>
    <w:p>
      <w:pPr>
        <w:pStyle w:val="FirstParagraph"/>
      </w:pPr>
      <w:r>
        <w:t xml:space="preserve">Построить графики от числа наладчиков: математического ожидания числа простаивающих станков; математического ожидания числа станков, ожидающих обслуживания; вероятности ожидания обслуживания; математического ожидания числа занятых наладчиков; коэффициента занятости наладчиков.</w:t>
      </w:r>
    </w:p>
    <w:bookmarkEnd w:id="72"/>
    <w:bookmarkStart w:id="73" w:name="исходные-данные-4"/>
    <w:p>
      <w:pPr>
        <w:pStyle w:val="Heading4"/>
      </w:pPr>
      <w:r>
        <w:t xml:space="preserve">Исходные данные</w:t>
      </w:r>
    </w:p>
    <w:p>
      <w:pPr>
        <w:numPr>
          <w:ilvl w:val="0"/>
          <w:numId w:val="1010"/>
        </w:numPr>
        <w:pStyle w:val="Compact"/>
      </w:pPr>
      <w:r>
        <w:t xml:space="preserve">N = 31</w:t>
      </w:r>
    </w:p>
    <w:p>
      <w:pPr>
        <w:numPr>
          <w:ilvl w:val="0"/>
          <w:numId w:val="1010"/>
        </w:numPr>
        <w:pStyle w:val="Compact"/>
      </w:pPr>
      <w:r>
        <w:t xml:space="preserve">Tc = 105</w:t>
      </w:r>
    </w:p>
    <w:p>
      <w:pPr>
        <w:numPr>
          <w:ilvl w:val="0"/>
          <w:numId w:val="1010"/>
        </w:numPr>
        <w:pStyle w:val="Compact"/>
      </w:pPr>
      <w:r>
        <w:t xml:space="preserve">Ts = 52</w:t>
      </w:r>
    </w:p>
    <w:bookmarkEnd w:id="73"/>
    <w:bookmarkStart w:id="74" w:name="схема-и-состояния-4"/>
    <w:p>
      <w:pPr>
        <w:pStyle w:val="Heading4"/>
      </w:pPr>
      <w:r>
        <w:t xml:space="preserve">Схема и состояния</w:t>
      </w:r>
    </w:p>
    <w:bookmarkEnd w:id="74"/>
    <w:bookmarkStart w:id="75" w:name="обозначения-4"/>
    <w:p>
      <w:pPr>
        <w:pStyle w:val="Heading4"/>
      </w:pPr>
      <w:r>
        <w:t xml:space="preserve">Обозначения</w:t>
      </w:r>
    </w:p>
    <w:p>
      <w:pPr>
        <w:numPr>
          <w:ilvl w:val="0"/>
          <w:numId w:val="1011"/>
        </w:numPr>
        <w:pStyle w:val="Compact"/>
      </w:pPr>
      <w:r>
        <w:t xml:space="preserve">S_i — состояние с i неисправными станками.</w:t>
      </w:r>
    </w:p>
    <w:p>
      <w:pPr>
        <w:numPr>
          <w:ilvl w:val="0"/>
          <w:numId w:val="1011"/>
        </w:numPr>
        <w:pStyle w:val="Compact"/>
      </w:pPr>
      <w:r>
        <w:t xml:space="preserve">λ = 1/Tc = 0.01 1/мин, μ = 1/Ts = 0.019 1/мин.</w:t>
      </w:r>
    </w:p>
    <w:p>
      <w:pPr>
        <w:numPr>
          <w:ilvl w:val="0"/>
          <w:numId w:val="1011"/>
        </w:numPr>
        <w:pStyle w:val="Compact"/>
      </w:pPr>
      <w:r>
        <w:t xml:space="preserve">λ_i = (N-i)λ — интенсивность очередного отказа; μ_i = min(i,r)μ — интенсивность восстановления.</w:t>
      </w:r>
    </w:p>
    <w:p>
      <w:pPr>
        <w:numPr>
          <w:ilvl w:val="0"/>
          <w:numId w:val="1011"/>
        </w:numPr>
        <w:pStyle w:val="Compact"/>
      </w:pPr>
      <w:r>
        <w:t xml:space="preserve">p_i — стационарная вероятность состояния S_i.</w:t>
      </w:r>
    </w:p>
    <w:p>
      <w:pPr>
        <w:numPr>
          <w:ilvl w:val="0"/>
          <w:numId w:val="1011"/>
        </w:numPr>
        <w:pStyle w:val="Compact"/>
      </w:pPr>
      <w:r>
        <w:t xml:space="preserve">M_пр и M_ож — средние числа простаивающих и ожидающих обслуживания станков; P_ож — вероятность того, что новый отказавший станок попадёт в ожидание.</w:t>
      </w:r>
    </w:p>
    <w:p>
      <w:pPr>
        <w:numPr>
          <w:ilvl w:val="0"/>
          <w:numId w:val="1011"/>
        </w:numPr>
        <w:pStyle w:val="Compact"/>
      </w:pPr>
      <w:r>
        <w:t xml:space="preserve">M_зан и K_загр — среднее число занятых наладчиков и коэффициент загрузки наладчиков.</w:t>
      </w:r>
    </w:p>
    <w:bookmarkEnd w:id="75"/>
    <w:bookmarkStart w:id="76" w:name="состояния-отказов-и-восстановлений"/>
    <w:p>
      <w:pPr>
        <w:pStyle w:val="Heading4"/>
      </w:pPr>
      <w:r>
        <w:t xml:space="preserve">Состояния отказов и восстановлений</w:t>
      </w:r>
    </w:p>
    <w:p>
      <w:pPr>
        <w:pStyle w:val="FirstParagraph"/>
      </w:pPr>
      <w:r>
        <w:t xml:space="preserve">Состояние S_i задаёт число неисправных станков, поэтому при росте i поток новых отказов ослабевает, а суммарная скорость восстановления сначала растёт, а затем ограничивается числом наладчиков r.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\lambda_i = (N-i)\lambda,\quad \mu_i = \min(i,r)\mu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Именно так локально задаются интенсивности переходов между соседними состояниями, из которых потом последовательно строится всё стационарное распределение.</w:t>
      </w:r>
    </w:p>
    <w:bookmarkEnd w:id="76"/>
    <w:bookmarkStart w:id="77" w:name="рекуррентное-распределение-состояний"/>
    <w:p>
      <w:pPr>
        <w:pStyle w:val="Heading4"/>
      </w:pPr>
      <w:r>
        <w:t xml:space="preserve">Рекуррентное распределение состояний</w:t>
      </w:r>
    </w:p>
    <w:p>
      <w:pPr>
        <w:pStyle w:val="FirstParagraph"/>
      </w:pPr>
      <w:r>
        <w:t xml:space="preserve">После задания интенсивностей вероятности p_i удобно получать рекуррентно: сначала выражаем очередное состояние через предыдущее, затем закрываем цепь нормировкой по всем i = 0, ..., N.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p_i = p_{i-1}\lambda_{i-1}/\mu_i,\quad i=1,\ldots,N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p_0 = \left(1 + \sum_{i=1}^{N}\prod_{j=1}^{i}\lambda_{j-1}/\mu_j\right)^{-1}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Таким образом, одна и та же последовательность p_i затем используется и для показателей простоя, и для вероятности ожидания, и для загрузки наладчиков.</w:t>
      </w:r>
    </w:p>
    <w:bookmarkEnd w:id="77"/>
    <w:bookmarkStart w:id="78" w:name="простаивающие-и-ожидающие-станки"/>
    <w:p>
      <w:pPr>
        <w:pStyle w:val="Heading4"/>
      </w:pPr>
      <w:r>
        <w:t xml:space="preserve">Простаивающие и ожидающие станки</w:t>
      </w:r>
    </w:p>
    <w:p>
      <w:pPr>
        <w:pStyle w:val="FirstParagraph"/>
      </w:pPr>
      <w:r>
        <w:t xml:space="preserve">Из найденного распределения считаются общее среднее число простаивающих станков M_пр и отдельно та их часть, которая уже ждёт наладчика, M_ож.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M_{\mathrm{пр}} = \sum_{i=0}^{N}i,p_i,\quad M_{\mathrm{ож}} = \sum_{i=0}^{N}\max(i-r,0),p_i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опорных точках получаем: при r = 1 имеем M_пр = 28.981 и M_ож = 27.981; при r = 10 — 12.023 и 2.626.</w:t>
      </w:r>
    </w:p>
    <w:p>
      <w:pPr>
        <w:pStyle w:val="BodyText"/>
      </w:pPr>
      <w:r>
        <w:t xml:space="preserve">При r = 20 среднее число ожидающих станков становится &lt; 0.001, то есть очередь практически исчезает уже до полного насыщения по числу наладчиков.</w:t>
      </w:r>
    </w:p>
    <w:p>
      <w:pPr>
        <w:pStyle w:val="BodyText"/>
      </w:pPr>
      <w:r>
        <w:t xml:space="preserve">Первые два графика показывают переход от режима почти полного ожидания при малом r к режиму, где дальнейший рост числа наладчиков влияет уже главным образом на резерв, а не на длину очереди.</w:t>
      </w:r>
    </w:p>
    <w:bookmarkEnd w:id="78"/>
    <w:bookmarkStart w:id="79" w:name="блок-вероятность-ожидания-нового-отказа"/>
    <w:p>
      <w:pPr>
        <w:pStyle w:val="Heading4"/>
      </w:pPr>
      <w:r>
        <w:t xml:space="preserve">Блок</w:t>
      </w:r>
      <w:r>
        <w:t xml:space="preserve"> </w:t>
      </w:r>
      <w:r>
        <w:rPr>
          <w:rStyle w:val="VerbatimChar"/>
        </w:rPr>
        <w:t xml:space="preserve">Вероятность ожидания нового отказа</w:t>
      </w:r>
    </w:p>
    <w:bookmarkEnd w:id="79"/>
    <w:bookmarkStart w:id="80" w:name="вероятность-ожидания-нового-отказа"/>
    <w:p>
      <w:pPr>
        <w:pStyle w:val="Heading4"/>
      </w:pPr>
      <w:r>
        <w:t xml:space="preserve">Вероятность ожидания нового отказа</w:t>
      </w:r>
    </w:p>
    <w:p>
      <w:pPr>
        <w:pStyle w:val="FirstParagraph"/>
      </w:pPr>
      <w:r>
        <w:t xml:space="preserve">Отдельно рассматривается вероятность того, что новый отказавший станок будет ожидать обслуживания: он может либо сразу попасть на обслуживание, либо встать в очередь к уже занятым наладчикам.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P_{\mathrm{ож}} = \frac{\sum_{i=r}^{N-1}(N-i)p_i}{\sum_{i=0}^{N-1}(N-i)p_i}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Здесь P_ож означает вероятность того, что новый отказ увидит все r наладчиков занятыми; это не стационарная доля календарного времени, когда в системе вообще есть очередь.</w:t>
      </w:r>
    </w:p>
    <w:p>
      <w:pPr>
        <w:pStyle w:val="BodyText"/>
      </w:pPr>
      <w:r>
        <w:t xml:space="preserve">Для сравнения: P_ож убывает с 1 при r = 1 до 0.679 при r = 10 и до &lt; 0.001 при r = 20.</w:t>
      </w:r>
    </w:p>
    <w:p>
      <w:pPr>
        <w:pStyle w:val="BodyText"/>
      </w:pPr>
      <w:r>
        <w:t xml:space="preserve">В характерной точке r = 10 вероятность того, что новый отказ будет ожидать обслуживания, равна 0.679, тогда как стационарная вероятность наличия очереди составляет 0.638.</w:t>
      </w:r>
    </w:p>
    <w:p>
      <w:pPr>
        <w:pStyle w:val="BodyText"/>
      </w:pPr>
      <w:r>
        <w:t xml:space="preserve">Кривая подтверждает, что после выхода из режима острой нехватки наладчиков эта вероятность сначала убывает быстрее всего, а затем продолжает снижаться по мере уменьшения очереди.</w:t>
      </w:r>
    </w:p>
    <w:bookmarkEnd w:id="80"/>
    <w:bookmarkStart w:id="81" w:name="занятые-наладчики-и-их-загрузка"/>
    <w:p>
      <w:pPr>
        <w:pStyle w:val="Heading4"/>
      </w:pPr>
      <w:r>
        <w:t xml:space="preserve">Занятые наладчики и их загрузка</w:t>
      </w:r>
    </w:p>
    <w:p>
      <w:pPr>
        <w:pStyle w:val="FirstParagraph"/>
      </w:pPr>
      <w:r>
        <w:t xml:space="preserve">После этого по тем же p_i считаются среднее число реально занятых наладчиков и коэффициент их загрузки; эти величины показывают уже цену выбранного резерва обслуживания.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M_{\mathrm{зан}} = \sum_{i=0}^{N}\min(i,r),p_i,\quad K_{\mathrm{загр}} = M_{\mathrm{зан}}/r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На характерных точках: при r = 5 имеем M_зан = 5 и K_загр = 1; при r = 10 — 9.398 и 0.94.</w:t>
      </w:r>
    </w:p>
    <w:p>
      <w:pPr>
        <w:pStyle w:val="BodyText"/>
      </w:pPr>
      <w:r>
        <w:t xml:space="preserve">Даже при r = 31 в среднем заняты лишь 10.268 наладчика, поэтому коэффициент загрузки снижается до 0.331.</w:t>
      </w:r>
    </w:p>
    <w:p>
      <w:pPr>
        <w:pStyle w:val="BodyText"/>
      </w:pPr>
      <w:r>
        <w:t xml:space="preserve">Последние два графика показывают компромисс: абсолютное число занятых наладчиков быстро выходит к своему пределу, а относительная загрузка каждого наладчика убывает по мере роста резерва.</w:t>
      </w:r>
    </w:p>
    <w:bookmarkEnd w:id="81"/>
    <w:bookmarkStart w:id="82" w:name="короткий-вывод-4"/>
    <w:p>
      <w:pPr>
        <w:pStyle w:val="Heading4"/>
      </w:pPr>
      <w:r>
        <w:t xml:space="preserve">Короткий вывод</w:t>
      </w:r>
    </w:p>
    <w:p>
      <w:pPr>
        <w:pStyle w:val="FirstParagraph"/>
      </w:pPr>
      <w:r>
        <w:t xml:space="preserve">Вероятность ожидания в задаче 2.1 трактуется как вероятность того, что новый отказавший станок попадёт в ожидание обслуживания; это не стационарная доля состояний системы с очередью.</w:t>
      </w:r>
    </w:p>
    <w:p>
      <w:pPr>
        <w:pStyle w:val="BodyText"/>
      </w:pPr>
      <w:r>
        <w:t xml:space="preserve">На концах диапазона r = 1 и r = 31 значения P_ож составляют 1 и 0 соответственно.</w:t>
      </w:r>
    </w:p>
    <w:p>
      <w:pPr>
        <w:pStyle w:val="BodyText"/>
      </w:pPr>
      <w:r>
        <w:t xml:space="preserve">Для характерной точки r = 10 получаем P_ож = 0.679, тогда как стационарная вероятность наличия очереди равна 0.638; среднее число ожидающих станков при этом составляет 2.626.</w:t>
      </w:r>
    </w:p>
    <w:bookmarkEnd w:id="82"/>
    <w:bookmarkEnd w:id="83"/>
    <w:bookmarkEnd w:id="84"/>
    <w:bookmarkStart w:id="85" w:name="как-использовать-guide-на-защите"/>
    <w:p>
      <w:pPr>
        <w:pStyle w:val="Heading2"/>
      </w:pPr>
      <w:r>
        <w:t xml:space="preserve">Как использовать guide на защите</w:t>
      </w:r>
    </w:p>
    <w:p>
      <w:pPr>
        <w:pStyle w:val="FirstParagraph"/>
      </w:pPr>
      <w:r>
        <w:t xml:space="preserve">Сначала назовите, что именно задано в подпункте и какие исходные данные используются в текущем варианте.</w:t>
      </w:r>
      <w:r>
        <w:t xml:space="preserve"> </w:t>
      </w:r>
      <w:r>
        <w:t xml:space="preserve">Потом коротко проговорите формулу, опорную схему, один-два checkpoint-перехода и локальный вывод по графику.</w:t>
      </w:r>
    </w:p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Methodical Guide Variant</dc:title>
  <dc:creator/>
  <cp:keywords/>
  <dcterms:created xsi:type="dcterms:W3CDTF">2026-04-01T17:45:10Z</dcterms:created>
  <dcterms:modified xsi:type="dcterms:W3CDTF">2026-04-01T17:45:10Z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