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E.A.C. Insurance — Go-Live Compliance Implementation Report</w:t>
      </w:r>
    </w:p>
    <w:p>
      <w:r>
        <w:t>Date: 25 March 2026</w:t>
      </w:r>
    </w:p>
    <w:p>
      <w:r>
        <w:t>Prepared by: Development Team (TripleAI Consultants)</w:t>
      </w:r>
    </w:p>
    <w:p/>
    <w:p>
      <w:pPr>
        <w:pStyle w:val="Heading1"/>
      </w:pPr>
      <w:r>
        <w:t>1. Overview</w:t>
      </w:r>
    </w:p>
    <w:p>
      <w:r>
        <w:t>This document summarises all compliance, security, and performance changes implemented on the E.A.C. Insurance website following a pre-launch audit. The audit identified critical blockers across GDPR/ePrivacy, IDD (Insurance Distribution Directive), AI Act transparency, accessibility (WCAG), Core Web Vitals performance, and website security. All identified issues have been addressed except for three regulatory placeholders that require CEO input.</w:t>
      </w:r>
    </w:p>
    <w:p>
      <w:pPr>
        <w:pStyle w:val="Heading1"/>
      </w:pPr>
      <w:r>
        <w:t>2. What Was Implemented</w:t>
      </w:r>
    </w:p>
    <w:p>
      <w:pPr>
        <w:pStyle w:val="Heading2"/>
      </w:pPr>
      <w:r>
        <w:t>2.1 Legal Pages (8 new files)</w:t>
      </w:r>
    </w:p>
    <w:p>
      <w:r>
        <w:t>Four legal pages were created in both English and Greek:</w:t>
      </w:r>
    </w:p>
    <w:p>
      <w:r>
        <w:rPr>
          <w:b/>
        </w:rPr>
        <w:t xml:space="preserve">Privacy Policy (privacy-policy.html + EL/privacy-policy.html): </w:t>
      </w:r>
      <w:r>
        <w:t>Full GDPR-compliant privacy policy. Includes: data controller details, data collected (contact form, technical logs, cookies), processing purposes, legal bases (consent, pre-contractual measures, legitimate interest), data recipients, retention periods (24 months for inquiries, 36 months for marketing inactivity), data subject rights (access, rectification, erasure, restriction, portability, complaint), chatbot disclosure, and WhatsApp sensitive data warning.</w:t>
      </w:r>
    </w:p>
    <w:p>
      <w:r>
        <w:rPr>
          <w:b/>
        </w:rPr>
        <w:t xml:space="preserve">Cookie Policy (cookie-policy.html + EL/cookie-policy.html): </w:t>
      </w:r>
      <w:r>
        <w:t>Cookie categories table (Strictly Necessary, Preferences, Analytics, Marketing) plus a detailed cookie list table documenting all storage items: cmp_consent, popupLastShown, popupMinimized, theme, and Botpress (bp:*) cookies. Links to Cookie Settings modal via CMP.</w:t>
      </w:r>
    </w:p>
    <w:p>
      <w:r>
        <w:rPr>
          <w:b/>
        </w:rPr>
        <w:t xml:space="preserve">Disclosures / IIID (disclosures.html + EL/disclosures.html): </w:t>
      </w:r>
      <w:r>
        <w:t>Insurance Intermediary Information Document (IIID) per IDD directive. Includes company details, status, registration, advice disclosure, remuneration types, complaints procedure, and disclaimer. Contains three placeholders requiring CEO input (see Section 5).</w:t>
      </w:r>
    </w:p>
    <w:p>
      <w:r>
        <w:rPr>
          <w:b/>
        </w:rPr>
        <w:t xml:space="preserve">Terms &amp; Conditions (terms.html + EL/terms.html): </w:t>
      </w:r>
      <w:r>
        <w:t>Covers: acceptance of terms, non-binding quotes disclaimer (all quotes subject to underwriting), insurance intermediary role clarification, accuracy of information disclaimer, user responsibilities, AI chatbot disclaimer, third-party links, intellectual property, limitation of liability, formal complaints procedure (5-day acknowledgement, 30-day response, ICCS escalation), governing law (Republic of Cyprus), and changes to terms.</w:t>
      </w:r>
    </w:p>
    <w:p>
      <w:pPr>
        <w:pStyle w:val="Heading2"/>
      </w:pPr>
      <w:r>
        <w:t>2.2 Cookie Consent Management Platform (CMP)</w:t>
      </w:r>
    </w:p>
    <w:p>
      <w:r>
        <w:t>Created a self-contained, bilingual cookie consent banner (assets/js/cmp.js). The script auto-detects the page language by checking if the URL path contains /EL/. Features:</w:t>
      </w:r>
    </w:p>
    <w:p>
      <w:pPr>
        <w:pStyle w:val="ListBullet"/>
      </w:pPr>
      <w:r>
        <w:t>Bottom-fixed banner with three options: Accept All, Reject Non-Essential, Settings</w:t>
      </w:r>
    </w:p>
    <w:p>
      <w:pPr>
        <w:pStyle w:val="ListBullet"/>
      </w:pPr>
      <w:r>
        <w:t>Settings modal with per-category toggles: Strictly Necessary (always on), Preferences, Analytics, Marketing</w:t>
      </w:r>
    </w:p>
    <w:p>
      <w:pPr>
        <w:pStyle w:val="ListBullet"/>
      </w:pPr>
      <w:r>
        <w:t>Consent stored in localStorage as JSON with unique consent ID, timestamp, and policy version</w:t>
      </w:r>
    </w:p>
    <w:p>
      <w:pPr>
        <w:pStyle w:val="ListBullet"/>
      </w:pPr>
      <w:r>
        <w:t>Footer "Cookie Settings" link opens the CMP modal on every page</w:t>
      </w:r>
    </w:p>
    <w:p>
      <w:pPr>
        <w:pStyle w:val="ListBullet"/>
      </w:pPr>
      <w:r>
        <w:t>Added to all 18 pages (10 existing + 8 new legal pages)</w:t>
      </w:r>
    </w:p>
    <w:p>
      <w:pPr>
        <w:pStyle w:val="ListBullet"/>
      </w:pPr>
      <w:r>
        <w:t>Styled to match existing site design (gold accent, dark mode compatible, same fonts and button styles)</w:t>
      </w:r>
    </w:p>
    <w:p>
      <w:pPr>
        <w:pStyle w:val="Heading2"/>
      </w:pPr>
      <w:r>
        <w:t>2.3 Server-Side Consent Logging (Cloudflare Worker)</w:t>
      </w:r>
    </w:p>
    <w:p>
      <w:r>
        <w:t>For GDPR proof-of-consent, a Cloudflare Worker was deployed:</w:t>
      </w:r>
    </w:p>
    <w:p>
      <w:pPr>
        <w:pStyle w:val="ListBullet"/>
      </w:pPr>
      <w:r>
        <w:t>Worker URL: https://eac-consent-log.marinosantoniou3009.workers.dev</w:t>
      </w:r>
    </w:p>
    <w:p>
      <w:pPr>
        <w:pStyle w:val="ListBullet"/>
      </w:pPr>
      <w:r>
        <w:t>Receives consent data automatically when a visitor makes a cookie choice</w:t>
      </w:r>
    </w:p>
    <w:p>
      <w:pPr>
        <w:pStyle w:val="ListBullet"/>
      </w:pPr>
      <w:r>
        <w:t>Stores records in Cloudflare KV with automatic 3-year expiry</w:t>
      </w:r>
    </w:p>
    <w:p>
      <w:pPr>
        <w:pStyle w:val="ListBullet"/>
      </w:pPr>
      <w:r>
        <w:t>Adds server-side metadata: server timestamp and visitor country</w:t>
      </w:r>
    </w:p>
    <w:p>
      <w:pPr>
        <w:pStyle w:val="ListBullet"/>
      </w:pPr>
      <w:r>
        <w:t>Free tier: 100,000 requests/day — more than sufficient</w:t>
      </w:r>
    </w:p>
    <w:p>
      <w:pPr>
        <w:pStyle w:val="Heading2"/>
      </w:pPr>
      <w:r>
        <w:t>2.4 IDD Text Compliance (Misleading Claims Removed)</w:t>
      </w:r>
    </w:p>
    <w:p>
      <w:r>
        <w:t>Per IDD non-misleading requirements, the following text was changed across all pages (English + Greek):</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"Clarity and Coverage, Guaranteed"</w:t>
            </w:r>
          </w:p>
        </w:tc>
        <w:tc>
          <w:tcPr>
            <w:tcW w:type="dxa" w:w="4320"/>
          </w:tcPr>
          <w:p>
            <w:r>
              <w:t>"Clarity and Coverage, Delivered"</w:t>
            </w:r>
          </w:p>
        </w:tc>
      </w:tr>
      <w:tr>
        <w:tc>
          <w:tcPr>
            <w:tcW w:type="dxa" w:w="4320"/>
          </w:tcPr>
          <w:p>
            <w:r>
              <w:t>"98% Claims Success Rate"</w:t>
            </w:r>
          </w:p>
        </w:tc>
        <w:tc>
          <w:tcPr>
            <w:tcW w:type="dxa" w:w="4320"/>
          </w:tcPr>
          <w:p>
            <w:r>
              <w:t>"98% Claims Satisfaction"</w:t>
            </w:r>
          </w:p>
        </w:tc>
      </w:tr>
      <w:tr>
        <w:tc>
          <w:tcPr>
            <w:tcW w:type="dxa" w:w="4320"/>
          </w:tcPr>
          <w:p>
            <w:r>
              <w:t>"10 Minute Response Time"</w:t>
            </w:r>
          </w:p>
        </w:tc>
        <w:tc>
          <w:tcPr>
            <w:tcW w:type="dxa" w:w="4320"/>
          </w:tcPr>
          <w:p>
            <w:r>
              <w:t>"15 Years of Experience"</w:t>
            </w:r>
          </w:p>
        </w:tc>
      </w:tr>
      <w:tr>
        <w:tc>
          <w:tcPr>
            <w:tcW w:type="dxa" w:w="4320"/>
          </w:tcPr>
          <w:p>
            <w:r>
              <w:t>"Save 25-40%"</w:t>
            </w:r>
          </w:p>
        </w:tc>
        <w:tc>
          <w:tcPr>
            <w:tcW w:type="dxa" w:w="4320"/>
          </w:tcPr>
          <w:p>
            <w:r>
              <w:t>"Potential savings"</w:t>
            </w:r>
          </w:p>
        </w:tc>
      </w:tr>
      <w:tr>
        <w:tc>
          <w:tcPr>
            <w:tcW w:type="dxa" w:w="4320"/>
          </w:tcPr>
          <w:p>
            <w:r>
              <w:t>"Up to 30% discount for families"</w:t>
            </w:r>
          </w:p>
        </w:tc>
        <w:tc>
          <w:tcPr>
            <w:tcW w:type="dxa" w:w="4320"/>
          </w:tcPr>
          <w:p>
            <w:r>
              <w:t>"Family discounts available on eligible plans"</w:t>
            </w:r>
          </w:p>
        </w:tc>
      </w:tr>
      <w:tr>
        <w:tc>
          <w:tcPr>
            <w:tcW w:type="dxa" w:w="4320"/>
          </w:tcPr>
          <w:p>
            <w:r>
              <w:t>"10-20% discount with security systems"</w:t>
            </w:r>
          </w:p>
        </w:tc>
        <w:tc>
          <w:tcPr>
            <w:tcW w:type="dxa" w:w="4320"/>
          </w:tcPr>
          <w:p>
            <w:r>
              <w:t>"Discounts may apply for security systems"</w:t>
            </w:r>
          </w:p>
        </w:tc>
      </w:tr>
      <w:tr>
        <w:tc>
          <w:tcPr>
            <w:tcW w:type="dxa" w:w="4320"/>
          </w:tcPr>
          <w:p>
            <w:r>
              <w:t>"best discounts / best protection"</w:t>
            </w:r>
          </w:p>
        </w:tc>
        <w:tc>
          <w:tcPr>
            <w:tcW w:type="dxa" w:w="4320"/>
          </w:tcPr>
          <w:p>
            <w:r>
              <w:t>"competitive discounts / right protection"</w:t>
            </w:r>
          </w:p>
        </w:tc>
      </w:tr>
      <w:tr>
        <w:tc>
          <w:tcPr>
            <w:tcW w:type="dxa" w:w="4320"/>
          </w:tcPr>
          <w:p>
            <w:r>
              <w:t>"no hidden fees or surprises"</w:t>
            </w:r>
          </w:p>
        </w:tc>
        <w:tc>
          <w:tcPr>
            <w:tcW w:type="dxa" w:w="4320"/>
          </w:tcPr>
          <w:p>
            <w:r>
              <w:t>"clear terms and pricing upfront"</w:t>
            </w:r>
          </w:p>
        </w:tc>
      </w:tr>
      <w:tr>
        <w:tc>
          <w:tcPr>
            <w:tcW w:type="dxa" w:w="4320"/>
          </w:tcPr>
          <w:p>
            <w:r>
              <w:t>"free preventive check-ups"</w:t>
            </w:r>
          </w:p>
        </w:tc>
        <w:tc>
          <w:tcPr>
            <w:tcW w:type="dxa" w:w="4320"/>
          </w:tcPr>
          <w:p>
            <w:r>
              <w:t>"preventive check-ups"</w:t>
            </w:r>
          </w:p>
        </w:tc>
      </w:tr>
      <w:tr>
        <w:tc>
          <w:tcPr>
            <w:tcW w:type="dxa" w:w="4320"/>
          </w:tcPr>
          <w:p>
            <w:r>
              <w:t>"Free Advice" (popup widget)</w:t>
            </w:r>
          </w:p>
        </w:tc>
        <w:tc>
          <w:tcPr>
            <w:tcW w:type="dxa" w:w="4320"/>
          </w:tcPr>
          <w:p>
            <w:r>
              <w:t>"Get a Quote" / "Ζητήστε Προσφορά"</w:t>
            </w:r>
          </w:p>
        </w:tc>
      </w:tr>
      <w:tr>
        <w:tc>
          <w:tcPr>
            <w:tcW w:type="dxa" w:w="4320"/>
          </w:tcPr>
          <w:p>
            <w:r>
              <w:t>"within 10 minutes" / "within 48 hours"</w:t>
            </w:r>
          </w:p>
        </w:tc>
        <w:tc>
          <w:tcPr>
            <w:tcW w:type="dxa" w:w="4320"/>
          </w:tcPr>
          <w:p>
            <w:r>
              <w:t>"as quickly as possible" / "promptly"</w:t>
            </w:r>
          </w:p>
        </w:tc>
      </w:tr>
      <w:tr>
        <w:tc>
          <w:tcPr>
            <w:tcW w:type="dxa" w:w="4320"/>
          </w:tcPr>
          <w:p>
            <w:r>
              <w:t>"not empty promises"</w:t>
            </w:r>
          </w:p>
        </w:tc>
        <w:tc>
          <w:tcPr>
            <w:tcW w:type="dxa" w:w="4320"/>
          </w:tcPr>
          <w:p>
            <w:r>
              <w:t>"that fits your needs" / "tailored to your needs"</w:t>
            </w:r>
          </w:p>
        </w:tc>
      </w:tr>
    </w:tbl>
    <w:p>
      <w:pPr>
        <w:pStyle w:val="Heading2"/>
      </w:pPr>
      <w:r>
        <w:t>2.5 Footer Updates (all 18 pages)</w:t>
      </w:r>
    </w:p>
    <w:p>
      <w:pPr>
        <w:pStyle w:val="ListBullet"/>
      </w:pPr>
      <w:r>
        <w:t>Legal links row: Privacy Policy | Cookie Policy | Disclosures | Terms &amp; Conditions | Cookie Settings</w:t>
      </w:r>
    </w:p>
    <w:p>
      <w:pPr>
        <w:pStyle w:val="ListBullet"/>
      </w:pPr>
      <w:r>
        <w:t>AI chatbot disclosure: "Our chat assistant is AI-powered" with robot icon (EN + EL)</w:t>
      </w:r>
    </w:p>
    <w:p>
      <w:pPr>
        <w:pStyle w:val="Heading2"/>
      </w:pPr>
      <w:r>
        <w:t>2.6 Video Performance (main.html + EL/main.html)</w:t>
      </w:r>
    </w:p>
    <w:p>
      <w:pPr>
        <w:pStyle w:val="ListBullet"/>
      </w:pPr>
      <w:r>
        <w:t>Changed preload="auto" to preload="none" — prevents auto-downloading the full video</w:t>
      </w:r>
    </w:p>
    <w:p>
      <w:pPr>
        <w:pStyle w:val="ListBullet"/>
      </w:pPr>
      <w:r>
        <w:t>Generated poster image from actual video frame for immediate visual content</w:t>
      </w:r>
    </w:p>
    <w:p>
      <w:pPr>
        <w:pStyle w:val="Heading2"/>
      </w:pPr>
      <w:r>
        <w:t>2.7 Accessibility — Reduced Motion</w:t>
      </w:r>
    </w:p>
    <w:p>
      <w:pPr>
        <w:pStyle w:val="ListBullet"/>
      </w:pPr>
      <w:r>
        <w:t>CSS: prefers-reduced-motion media query disables all animations for users who enable "Reduce motion" in OS settings</w:t>
      </w:r>
    </w:p>
    <w:p>
      <w:pPr>
        <w:pStyle w:val="ListBullet"/>
      </w:pPr>
      <w:r>
        <w:t>JavaScript: Auto-pauses the hero video for reduced-motion users</w:t>
      </w:r>
    </w:p>
    <w:p>
      <w:pPr>
        <w:pStyle w:val="Heading2"/>
      </w:pPr>
      <w:r>
        <w:t>2.8 Security Fixes</w:t>
      </w:r>
    </w:p>
    <w:p>
      <w:pPr>
        <w:pStyle w:val="ListBullet"/>
      </w:pPr>
      <w:r>
        <w:t>XSS fix: Form error messages now use textContent instead of innerHTML (prevents code injection)</w:t>
      </w:r>
    </w:p>
    <w:p>
      <w:pPr>
        <w:pStyle w:val="ListBullet"/>
      </w:pPr>
      <w:r>
        <w:t>Security headers: X-Content-Type-Options (nosniff) and Referrer-Policy added to all 18 pages</w:t>
      </w:r>
    </w:p>
    <w:p>
      <w:pPr>
        <w:pStyle w:val="ListBullet"/>
      </w:pPr>
      <w:r>
        <w:t>Cookie code color: Fixed for visibility in both light and dark mode</w:t>
      </w:r>
    </w:p>
    <w:p>
      <w:pPr>
        <w:pStyle w:val="ListBullet"/>
      </w:pPr>
      <w:r>
        <w:t>Image alt text: Corrected wrong alt attributes on health, home, and business pages</w:t>
      </w:r>
    </w:p>
    <w:p>
      <w:pPr>
        <w:pStyle w:val="Heading2"/>
      </w:pPr>
      <w:r>
        <w:t>2.9 SEO &amp; Technical Files</w:t>
      </w:r>
    </w:p>
    <w:p>
      <w:pPr>
        <w:pStyle w:val="ListBullet"/>
      </w:pPr>
      <w:r>
        <w:t>robots.txt — Blocks /forms/ and /consent-worker/ from search engines</w:t>
      </w:r>
    </w:p>
    <w:p>
      <w:pPr>
        <w:pStyle w:val="ListBullet"/>
      </w:pPr>
      <w:r>
        <w:t>sitemap.xml — Lists all 18 pages for search engine indexing</w:t>
      </w:r>
    </w:p>
    <w:p>
      <w:pPr>
        <w:pStyle w:val="Heading1"/>
      </w:pPr>
      <w:r>
        <w:t>3. Technical Approach</w:t>
      </w:r>
    </w:p>
    <w:p>
      <w:r>
        <w:t>All changes were made with zero impact on existing functionality:</w:t>
      </w:r>
    </w:p>
    <w:p>
      <w:pPr>
        <w:pStyle w:val="ListBullet"/>
      </w:pPr>
      <w:r>
        <w:t>New legal pages use the same HTML shell as existing pages (same header, nav, footer, scripts)</w:t>
      </w:r>
    </w:p>
    <w:p>
      <w:pPr>
        <w:pStyle w:val="ListBullet"/>
      </w:pPr>
      <w:r>
        <w:t>All styles use CSS variables — automatic dark mode compatibility, no extra code needed</w:t>
      </w:r>
    </w:p>
    <w:p>
      <w:pPr>
        <w:pStyle w:val="ListBullet"/>
      </w:pPr>
      <w:r>
        <w:t>CMP is a standalone script — no dependencies, no conflicts with existing JavaScript</w:t>
      </w:r>
    </w:p>
    <w:p>
      <w:pPr>
        <w:pStyle w:val="ListBullet"/>
      </w:pPr>
      <w:r>
        <w:t>Text replacements were surgical — only the specific problematic phrases were changed</w:t>
      </w:r>
    </w:p>
    <w:p>
      <w:pPr>
        <w:pStyle w:val="ListBullet"/>
      </w:pPr>
      <w:r>
        <w:t>Both EN and EL pages were updated simultaneously to maintain language parity</w:t>
      </w:r>
    </w:p>
    <w:p>
      <w:pPr>
        <w:pStyle w:val="Heading1"/>
      </w:pPr>
      <w:r>
        <w:t>4. Verification Results</w:t>
      </w:r>
    </w:p>
    <w:p>
      <w:r>
        <w:t>All 13 automated checks passed:</w:t>
      </w:r>
    </w:p>
    <w:tbl>
      <w:tblPr>
        <w:tblStyle w:val="TableGrid"/>
        <w:tblW w:type="auto" w:w="0"/>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Result</w:t>
            </w:r>
          </w:p>
        </w:tc>
      </w:tr>
      <w:tr>
        <w:tc>
          <w:tcPr>
            <w:tcW w:type="dxa" w:w="4320"/>
          </w:tcPr>
          <w:p>
            <w:r>
              <w:t>All 20 files load (HTTP 200)</w:t>
            </w:r>
          </w:p>
        </w:tc>
        <w:tc>
          <w:tcPr>
            <w:tcW w:type="dxa" w:w="4320"/>
          </w:tcPr>
          <w:p>
            <w:r>
              <w:t>✓ Pass</w:t>
            </w:r>
          </w:p>
        </w:tc>
      </w:tr>
      <w:tr>
        <w:tc>
          <w:tcPr>
            <w:tcW w:type="dxa" w:w="4320"/>
          </w:tcPr>
          <w:p>
            <w:r>
              <w:t>Security headers on all 18 pages</w:t>
            </w:r>
          </w:p>
        </w:tc>
        <w:tc>
          <w:tcPr>
            <w:tcW w:type="dxa" w:w="4320"/>
          </w:tcPr>
          <w:p>
            <w:r>
              <w:t>✓ Pass</w:t>
            </w:r>
          </w:p>
        </w:tc>
      </w:tr>
      <w:tr>
        <w:tc>
          <w:tcPr>
            <w:tcW w:type="dxa" w:w="4320"/>
          </w:tcPr>
          <w:p>
            <w:r>
              <w:t>Footer legal links (5) on all 18 pages</w:t>
            </w:r>
          </w:p>
        </w:tc>
        <w:tc>
          <w:tcPr>
            <w:tcW w:type="dxa" w:w="4320"/>
          </w:tcPr>
          <w:p>
            <w:r>
              <w:t>✓ Pass</w:t>
            </w:r>
          </w:p>
        </w:tc>
      </w:tr>
      <w:tr>
        <w:tc>
          <w:tcPr>
            <w:tcW w:type="dxa" w:w="4320"/>
          </w:tcPr>
          <w:p>
            <w:r>
              <w:t>AI chatbot disclosure on all 10 main pages</w:t>
            </w:r>
          </w:p>
        </w:tc>
        <w:tc>
          <w:tcPr>
            <w:tcW w:type="dxa" w:w="4320"/>
          </w:tcPr>
          <w:p>
            <w:r>
              <w:t>✓ Pass</w:t>
            </w:r>
          </w:p>
        </w:tc>
      </w:tr>
      <w:tr>
        <w:tc>
          <w:tcPr>
            <w:tcW w:type="dxa" w:w="4320"/>
          </w:tcPr>
          <w:p>
            <w:r>
              <w:t>CMP script on all 18 pages</w:t>
            </w:r>
          </w:p>
        </w:tc>
        <w:tc>
          <w:tcPr>
            <w:tcW w:type="dxa" w:w="4320"/>
          </w:tcPr>
          <w:p>
            <w:r>
              <w:t>✓ Pass</w:t>
            </w:r>
          </w:p>
        </w:tc>
      </w:tr>
      <w:tr>
        <w:tc>
          <w:tcPr>
            <w:tcW w:type="dxa" w:w="4320"/>
          </w:tcPr>
          <w:p>
            <w:r>
              <w:t>Zero banned text patterns (17 patterns)</w:t>
            </w:r>
          </w:p>
        </w:tc>
        <w:tc>
          <w:tcPr>
            <w:tcW w:type="dxa" w:w="4320"/>
          </w:tcPr>
          <w:p>
            <w:r>
              <w:t>✓ Pass</w:t>
            </w:r>
          </w:p>
        </w:tc>
      </w:tr>
      <w:tr>
        <w:tc>
          <w:tcPr>
            <w:tcW w:type="dxa" w:w="4320"/>
          </w:tcPr>
          <w:p>
            <w:r>
              <w:t>Video: preload, poster, reduced-motion</w:t>
            </w:r>
          </w:p>
        </w:tc>
        <w:tc>
          <w:tcPr>
            <w:tcW w:type="dxa" w:w="4320"/>
          </w:tcPr>
          <w:p>
            <w:r>
              <w:t>✓ Pass</w:t>
            </w:r>
          </w:p>
        </w:tc>
      </w:tr>
      <w:tr>
        <w:tc>
          <w:tcPr>
            <w:tcW w:type="dxa" w:w="4320"/>
          </w:tcPr>
          <w:p>
            <w:r>
              <w:t>Reduced motion CSS in both stylesheets</w:t>
            </w:r>
          </w:p>
        </w:tc>
        <w:tc>
          <w:tcPr>
            <w:tcW w:type="dxa" w:w="4320"/>
          </w:tcPr>
          <w:p>
            <w:r>
              <w:t>✓ Pass</w:t>
            </w:r>
          </w:p>
        </w:tc>
      </w:tr>
      <w:tr>
        <w:tc>
          <w:tcPr>
            <w:tcW w:type="dxa" w:w="4320"/>
          </w:tcPr>
          <w:p>
            <w:r>
              <w:t>Cookie table populated (not placeholder)</w:t>
            </w:r>
          </w:p>
        </w:tc>
        <w:tc>
          <w:tcPr>
            <w:tcW w:type="dxa" w:w="4320"/>
          </w:tcPr>
          <w:p>
            <w:r>
              <w:t>✓ Pass</w:t>
            </w:r>
          </w:p>
        </w:tc>
      </w:tr>
      <w:tr>
        <w:tc>
          <w:tcPr>
            <w:tcW w:type="dxa" w:w="4320"/>
          </w:tcPr>
          <w:p>
            <w:r>
              <w:t>XSS fix verified (textContent, no innerHTML)</w:t>
            </w:r>
          </w:p>
        </w:tc>
        <w:tc>
          <w:tcPr>
            <w:tcW w:type="dxa" w:w="4320"/>
          </w:tcPr>
          <w:p>
            <w:r>
              <w:t>✓ Pass</w:t>
            </w:r>
          </w:p>
        </w:tc>
      </w:tr>
      <w:tr>
        <w:tc>
          <w:tcPr>
            <w:tcW w:type="dxa" w:w="4320"/>
          </w:tcPr>
          <w:p>
            <w:r>
              <w:t>Consent worker responds (HTTP 200)</w:t>
            </w:r>
          </w:p>
        </w:tc>
        <w:tc>
          <w:tcPr>
            <w:tcW w:type="dxa" w:w="4320"/>
          </w:tcPr>
          <w:p>
            <w:r>
              <w:t>✓ Pass</w:t>
            </w:r>
          </w:p>
        </w:tc>
      </w:tr>
      <w:tr>
        <w:tc>
          <w:tcPr>
            <w:tcW w:type="dxa" w:w="4320"/>
          </w:tcPr>
          <w:p>
            <w:r>
              <w:t>robots.txt present</w:t>
            </w:r>
          </w:p>
        </w:tc>
        <w:tc>
          <w:tcPr>
            <w:tcW w:type="dxa" w:w="4320"/>
          </w:tcPr>
          <w:p>
            <w:r>
              <w:t>✓ Pass</w:t>
            </w:r>
          </w:p>
        </w:tc>
      </w:tr>
      <w:tr>
        <w:tc>
          <w:tcPr>
            <w:tcW w:type="dxa" w:w="4320"/>
          </w:tcPr>
          <w:p>
            <w:r>
              <w:t>sitemap.xml with 18 URLs</w:t>
            </w:r>
          </w:p>
        </w:tc>
        <w:tc>
          <w:tcPr>
            <w:tcW w:type="dxa" w:w="4320"/>
          </w:tcPr>
          <w:p>
            <w:r>
              <w:t>✓ Pass</w:t>
            </w:r>
          </w:p>
        </w:tc>
      </w:tr>
    </w:tbl>
    <w:p>
      <w:pPr>
        <w:pStyle w:val="Heading1"/>
      </w:pPr>
      <w:r>
        <w:t>5. Remaining Items (CEO Action Required)</w:t>
      </w:r>
    </w:p>
    <w:p>
      <w:r>
        <w:t>Three placeholders in the Disclosures page (disclosures.html + EL/disclosures.html) require regulatory information that only the CEO can provide: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Placeholder</w:t>
            </w:r>
          </w:p>
        </w:tc>
        <w:tc>
          <w:tcPr>
            <w:tcW w:type="dxa" w:w="2880"/>
          </w:tcPr>
          <w:p>
            <w:r>
              <w:rPr>
                <w:b/>
              </w:rPr>
              <w:t>What Is Needed</w:t>
            </w:r>
          </w:p>
        </w:tc>
        <w:tc>
          <w:tcPr>
            <w:tcW w:type="dxa" w:w="2880"/>
          </w:tcPr>
          <w:p>
            <w:r>
              <w:rPr>
                <w:b/>
              </w:rPr>
              <w:t>Where</w:t>
            </w:r>
          </w:p>
        </w:tc>
      </w:tr>
      <w:tr>
        <w:tc>
          <w:tcPr>
            <w:tcW w:type="dxa" w:w="2880"/>
          </w:tcPr>
          <w:p>
            <w:r>
              <w:t>Licence category</w:t>
            </w:r>
          </w:p>
        </w:tc>
        <w:tc>
          <w:tcPr>
            <w:tcW w:type="dxa" w:w="2880"/>
          </w:tcPr>
          <w:p>
            <w:r>
              <w:t>Is E.A.C. an insurance agent, broker, or ancillary intermediary?</w:t>
            </w:r>
          </w:p>
        </w:tc>
        <w:tc>
          <w:tcPr>
            <w:tcW w:type="dxa" w:w="2880"/>
          </w:tcPr>
          <w:p>
            <w:r>
              <w:t>disclosures.html line 88</w:t>
            </w:r>
          </w:p>
        </w:tc>
      </w:tr>
      <w:tr>
        <w:tc>
          <w:tcPr>
            <w:tcW w:type="dxa" w:w="2880"/>
          </w:tcPr>
          <w:p>
            <w:r>
              <w:t>Registration number</w:t>
            </w:r>
          </w:p>
        </w:tc>
        <w:tc>
          <w:tcPr>
            <w:tcW w:type="dxa" w:w="2880"/>
          </w:tcPr>
          <w:p>
            <w:r>
              <w:t>ICCS registration number</w:t>
            </w:r>
          </w:p>
        </w:tc>
        <w:tc>
          <w:tcPr>
            <w:tcW w:type="dxa" w:w="2880"/>
          </w:tcPr>
          <w:p>
            <w:r>
              <w:t>disclosures.html line 91</w:t>
            </w:r>
          </w:p>
        </w:tc>
      </w:tr>
      <w:tr>
        <w:tc>
          <w:tcPr>
            <w:tcW w:type="dxa" w:w="2880"/>
          </w:tcPr>
          <w:p>
            <w:r>
              <w:t>Advice disclosure</w:t>
            </w:r>
          </w:p>
        </w:tc>
        <w:tc>
          <w:tcPr>
            <w:tcW w:type="dxa" w:w="2880"/>
          </w:tcPr>
          <w:p>
            <w:r>
              <w:t>Does E.A.C. provide advice on insurance products? (yes/no)</w:t>
            </w:r>
          </w:p>
        </w:tc>
        <w:tc>
          <w:tcPr>
            <w:tcW w:type="dxa" w:w="2880"/>
          </w:tcPr>
          <w:p>
            <w:r>
              <w:t>disclosures.html line 94</w:t>
            </w:r>
          </w:p>
        </w:tc>
      </w:tr>
    </w:tbl>
    <w:p/>
    <w:p>
      <w:r>
        <w:t>Once these values are provided, they will be updated in both the English and Greek versions. No other changes are needed for go-live.</w:t>
      </w:r>
    </w:p>
    <w:p>
      <w:pPr>
        <w:pStyle w:val="Heading1"/>
      </w:pPr>
      <w:r>
        <w:t>6. Production Checklist (Before Going Live)</w:t>
      </w:r>
    </w:p>
    <w:p>
      <w:r>
        <w:t>Once a domain is chosen and hosting is set up:</w:t>
      </w:r>
    </w:p>
    <w:p>
      <w:pPr>
        <w:pStyle w:val="ListBullet"/>
      </w:pPr>
      <w:r>
        <w:t>Update CORS in consent worker from wildcard (*) to your production domain</w:t>
      </w:r>
    </w:p>
    <w:p>
      <w:pPr>
        <w:pStyle w:val="ListBullet"/>
      </w:pPr>
      <w:r>
        <w:t>Update sitemap.xml domain from eacinsurance.com to your actual domain</w:t>
      </w:r>
    </w:p>
    <w:p>
      <w:pPr>
        <w:pStyle w:val="ListBullet"/>
      </w:pPr>
      <w:r>
        <w:t>Update robots.txt Sitemap URL to your actual domain</w:t>
      </w:r>
    </w:p>
    <w:p>
      <w:pPr>
        <w:pStyle w:val="ListBullet"/>
      </w:pPr>
      <w:r>
        <w:t>Redeploy the Cloudflare Worker if domain changes: npx wrangler deploy</w:t>
      </w:r>
    </w:p>
    <w:p>
      <w:pPr>
        <w:pStyle w:val="ListBullet"/>
      </w:pPr>
      <w:r>
        <w:t>Submit sitemap to Google Search Console</w:t>
      </w:r>
    </w:p>
    <w:p>
      <w:pPr>
        <w:pStyle w:val="ListBullet"/>
      </w:pPr>
      <w:r>
        <w:t>Run a final Lighthouse audit for performance scores</w:t>
      </w:r>
    </w:p>
    <w:p>
      <w:pPr>
        <w:pStyle w:val="Heading1"/>
      </w:pPr>
      <w:r>
        <w:t>7. Files Summary</w:t>
      </w:r>
    </w:p>
    <w:p>
      <w:pPr>
        <w:pStyle w:val="Heading2"/>
      </w:pPr>
      <w:r>
        <w:t>New Files Created (12)</w:t>
      </w:r>
    </w:p>
    <w:p>
      <w:pPr>
        <w:pStyle w:val="ListBullet"/>
      </w:pPr>
      <w:r>
        <w:t>privacy-policy.html + EL/privacy-policy.html — Privacy Policy</w:t>
      </w:r>
    </w:p>
    <w:p>
      <w:pPr>
        <w:pStyle w:val="ListBullet"/>
      </w:pPr>
      <w:r>
        <w:t>cookie-policy.html + EL/cookie-policy.html — Cookie Policy</w:t>
      </w:r>
    </w:p>
    <w:p>
      <w:pPr>
        <w:pStyle w:val="ListBullet"/>
      </w:pPr>
      <w:r>
        <w:t>disclosures.html + EL/disclosures.html — Disclosures / IIID</w:t>
      </w:r>
    </w:p>
    <w:p>
      <w:pPr>
        <w:pStyle w:val="ListBullet"/>
      </w:pPr>
      <w:r>
        <w:t>terms.html + EL/terms.html — Terms &amp; Conditions</w:t>
      </w:r>
    </w:p>
    <w:p>
      <w:pPr>
        <w:pStyle w:val="ListBullet"/>
      </w:pPr>
      <w:r>
        <w:t>assets/js/cmp.js — Cookie Consent Management script</w:t>
      </w:r>
    </w:p>
    <w:p>
      <w:pPr>
        <w:pStyle w:val="ListBullet"/>
      </w:pPr>
      <w:r>
        <w:t>assets/img/video_poster.jpg — Video poster frame</w:t>
      </w:r>
    </w:p>
    <w:p>
      <w:pPr>
        <w:pStyle w:val="ListBullet"/>
      </w:pPr>
      <w:r>
        <w:t>consent-worker/worker.js — Cloudflare Worker</w:t>
      </w:r>
    </w:p>
    <w:p>
      <w:pPr>
        <w:pStyle w:val="ListBullet"/>
      </w:pPr>
      <w:r>
        <w:t>consent-worker/wrangler.toml — Worker configuration</w:t>
      </w:r>
    </w:p>
    <w:p>
      <w:pPr>
        <w:pStyle w:val="ListBullet"/>
      </w:pPr>
      <w:r>
        <w:t>robots.txt — Search engine directives</w:t>
      </w:r>
    </w:p>
    <w:p>
      <w:pPr>
        <w:pStyle w:val="ListBullet"/>
      </w:pPr>
      <w:r>
        <w:t>sitemap.xml — Sitemap with 18 URLs</w:t>
      </w:r>
    </w:p>
    <w:p>
      <w:pPr>
        <w:pStyle w:val="Heading2"/>
      </w:pPr>
      <w:r>
        <w:t>Modified Files (12)</w:t>
      </w:r>
    </w:p>
    <w:p>
      <w:pPr>
        <w:pStyle w:val="ListBullet"/>
      </w:pPr>
      <w:r>
        <w:t>main.html + EL/main.html — All compliance changes (CMP, footer, claims text, video, security headers, stats)</w:t>
      </w:r>
    </w:p>
    <w:p>
      <w:pPr>
        <w:pStyle w:val="ListBullet"/>
      </w:pPr>
      <w:r>
        <w:t>motor.html + EL/motor.html — CMP, footer, claims text, alt text, security headers</w:t>
      </w:r>
    </w:p>
    <w:p>
      <w:pPr>
        <w:pStyle w:val="ListBullet"/>
      </w:pPr>
      <w:r>
        <w:t>health.html + EL/health.html — CMP, footer, claims text, alt text, security headers</w:t>
      </w:r>
    </w:p>
    <w:p>
      <w:pPr>
        <w:pStyle w:val="ListBullet"/>
      </w:pPr>
      <w:r>
        <w:t>home.html + EL/home.html — CMP, footer, claims text, alt text, security headers</w:t>
      </w:r>
    </w:p>
    <w:p>
      <w:pPr>
        <w:pStyle w:val="ListBullet"/>
      </w:pPr>
      <w:r>
        <w:t>business.html + EL/business.html — CMP, footer, claims text, alt text, security headers</w:t>
      </w:r>
    </w:p>
    <w:p>
      <w:pPr>
        <w:pStyle w:val="ListBullet"/>
      </w:pPr>
      <w:r>
        <w:t>assets/css/main.css — CMP styles, legal page styles, reduced motion</w:t>
      </w:r>
    </w:p>
    <w:p>
      <w:pPr>
        <w:pStyle w:val="ListBullet"/>
      </w:pPr>
      <w:r>
        <w:t>assets/css/sub.css — CMP styles, legal page styles, reduced motion, cookie code color fix</w:t>
      </w:r>
    </w:p>
    <w:p>
      <w:pPr>
        <w:pStyle w:val="ListBullet"/>
      </w:pPr>
      <w:r>
        <w:t>assets/vendor/php-email-form/validate.js — XSS fix (innerHTML → textContent)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