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E.A.C. Insurance — Go-Live Compliance Implementation Report</w:t>
      </w:r>
    </w:p>
    <w:p>
      <w:r>
        <w:t>Date: 20 March 2026</w:t>
      </w:r>
    </w:p>
    <w:p>
      <w:r>
        <w:t>Prepared by: Development Team</w:t>
      </w:r>
    </w:p>
    <w:p/>
    <w:p>
      <w:pPr>
        <w:pStyle w:val="Heading1"/>
      </w:pPr>
      <w:r>
        <w:t>1. Overview</w:t>
      </w:r>
    </w:p>
    <w:p>
      <w:r>
        <w:t>This document summarises all compliance and performance changes implemented on the E.A.C. Insurance website following a pre-launch audit. The audit identified critical blockers across GDPR/ePrivacy, IDD (Insurance Distribution Directive), AI Act transparency, accessibility (WCAG), and Core Web Vitals performance. All identified issues have been addressed except for three regulatory placeholders that require CEO input.</w:t>
      </w:r>
    </w:p>
    <w:p>
      <w:pPr>
        <w:pStyle w:val="Heading1"/>
      </w:pPr>
      <w:r>
        <w:t>2. What Was Implemented</w:t>
      </w:r>
    </w:p>
    <w:p>
      <w:pPr>
        <w:pStyle w:val="Heading2"/>
      </w:pPr>
      <w:r>
        <w:t>2.1 Legal Pages (6 new files)</w:t>
      </w:r>
    </w:p>
    <w:p>
      <w:r>
        <w:t>Three new legal pages were created in both English and Greek:</w:t>
      </w:r>
    </w:p>
    <w:p>
      <w:r>
        <w:rPr>
          <w:b/>
        </w:rPr>
        <w:t xml:space="preserve">privacy-policy.html + EL/privacy-policy.html: </w:t>
      </w:r>
      <w:r>
        <w:t>Full GDPR-compliant privacy policy. Includes: data controller details, data collected (contact form, technical logs, cookies), processing purposes, legal bases (consent, pre-contractual measures, legitimate interest), data recipients, retention periods (24 months for inquiries, 36 months for marketing inactivity), data subject rights (access, rectification, erasure, restriction, portability, complaint), chatbot disclosure, and WhatsApp sensitive data warning.</w:t>
      </w:r>
    </w:p>
    <w:p>
      <w:r>
        <w:rPr>
          <w:b/>
        </w:rPr>
        <w:t xml:space="preserve">cookie-policy.html + EL/cookie-policy.html: </w:t>
      </w:r>
      <w:r>
        <w:t>Cookie categories table (Strictly Necessary, Preferences, Analytics, Marketing) plus a detailed cookie list table documenting all storage items: cmp_consent, popupLastShown, popupMinimized, theme, and Botpress (bp:*) cookies. Links to Cookie Settings modal via CMP.</w:t>
      </w:r>
    </w:p>
    <w:p>
      <w:r>
        <w:rPr>
          <w:b/>
        </w:rPr>
        <w:t xml:space="preserve">disclosures.html + EL/disclosures.html: </w:t>
      </w:r>
      <w:r>
        <w:t>Insurance Intermediary Information Document (IIID) per IDD directive. Includes company details, status, registration, advice disclosure, remuneration types, complaints procedure, and disclaimer. Contains three placeholders requiring CEO input (see Section 4).</w:t>
      </w:r>
    </w:p>
    <w:p>
      <w:pPr>
        <w:pStyle w:val="Heading2"/>
      </w:pPr>
      <w:r>
        <w:t>2.2 Cookie Consent Management Platform (CMP)</w:t>
      </w:r>
    </w:p>
    <w:p>
      <w:r>
        <w:t>Created assets/js/cmp.js — a self-contained, bilingual cookie consent banner. The script auto-detects the page language by checking if the URL path contains /EL/. Features:</w:t>
      </w:r>
    </w:p>
    <w:p>
      <w:pPr>
        <w:pStyle w:val="ListBullet"/>
      </w:pPr>
      <w:r>
        <w:t>Bottom-fixed banner with three options: Accept All, Reject Non-Essential, Settings</w:t>
      </w:r>
    </w:p>
    <w:p>
      <w:pPr>
        <w:pStyle w:val="ListBullet"/>
      </w:pPr>
      <w:r>
        <w:t>Settings modal with per-category toggles: Strictly Necessary (always on), Preferences, Analytics, Marketing</w:t>
      </w:r>
    </w:p>
    <w:p>
      <w:pPr>
        <w:pStyle w:val="ListBullet"/>
      </w:pPr>
      <w:r>
        <w:t>Consent stored in localStorage as JSON with unique consent ID, timestamp, and policy version</w:t>
      </w:r>
    </w:p>
    <w:p>
      <w:pPr>
        <w:pStyle w:val="ListBullet"/>
      </w:pPr>
      <w:r>
        <w:t>Exposes window.CMP.openSettings() API for the footer Cookie Settings link</w:t>
      </w:r>
    </w:p>
    <w:p>
      <w:pPr>
        <w:pStyle w:val="ListBullet"/>
      </w:pPr>
      <w:r>
        <w:t>Fires cmp:consent-updated custom event for future integration</w:t>
      </w:r>
    </w:p>
    <w:p>
      <w:pPr>
        <w:pStyle w:val="ListBullet"/>
      </w:pPr>
      <w:r>
        <w:t>Added to all 16 pages (10 existing + 6 new legal pages)</w:t>
      </w:r>
    </w:p>
    <w:p>
      <w:pPr>
        <w:pStyle w:val="ListBullet"/>
      </w:pPr>
      <w:r>
        <w:t>Styled to match existing site design (gold accent, dark mode compatible, same fonts and button styles)</w:t>
      </w:r>
    </w:p>
    <w:p>
      <w:pPr>
        <w:pStyle w:val="ListBullet"/>
      </w:pPr>
      <w:r>
        <w:t>Z-index 200000 ensures it stacks above all existing elements including the popup widget</w:t>
      </w:r>
    </w:p>
    <w:p>
      <w:pPr>
        <w:pStyle w:val="Heading2"/>
      </w:pPr>
      <w:r>
        <w:t>2.3 Server-Side Consent Logging</w:t>
      </w:r>
    </w:p>
    <w:p>
      <w:r>
        <w:t>For GDPR proof-of-consent, a Cloudflare Worker was created and deployed:</w:t>
      </w:r>
    </w:p>
    <w:p>
      <w:pPr>
        <w:pStyle w:val="ListBullet"/>
      </w:pPr>
      <w:r>
        <w:t>Worker URL: https://eac-consent-log.marinosantoniou3009.workers.dev</w:t>
      </w:r>
    </w:p>
    <w:p>
      <w:pPr>
        <w:pStyle w:val="ListBullet"/>
      </w:pPr>
      <w:r>
        <w:t>Receives POST requests from the CMP with consent data</w:t>
      </w:r>
    </w:p>
    <w:p>
      <w:pPr>
        <w:pStyle w:val="ListBullet"/>
      </w:pPr>
      <w:r>
        <w:t>Validates required fields (consent_id, choices)</w:t>
      </w:r>
    </w:p>
    <w:p>
      <w:pPr>
        <w:pStyle w:val="ListBullet"/>
      </w:pPr>
      <w:r>
        <w:t>Adds server-side metadata: server timestamp and visitor country (via Cloudflare)</w:t>
      </w:r>
    </w:p>
    <w:p>
      <w:pPr>
        <w:pStyle w:val="ListBullet"/>
      </w:pPr>
      <w:r>
        <w:t>Stores records in Cloudflare KV with 3-year TTL (auto-expiry)</w:t>
      </w:r>
    </w:p>
    <w:p>
      <w:pPr>
        <w:pStyle w:val="ListBullet"/>
      </w:pPr>
      <w:r>
        <w:t>Handles CORS for cross-origin requests from any domain</w:t>
      </w:r>
    </w:p>
    <w:p>
      <w:pPr>
        <w:pStyle w:val="ListBullet"/>
      </w:pPr>
      <w:r>
        <w:t>Files: consent-worker/worker.js and consent-worker/wrangler.toml</w:t>
      </w:r>
    </w:p>
    <w:p>
      <w:pPr>
        <w:pStyle w:val="ListBullet"/>
      </w:pPr>
      <w:r>
        <w:t>KV Namespace ID: a7396e2b455f4a509a830d9668e4b9d4</w:t>
      </w:r>
    </w:p>
    <w:p>
      <w:pPr>
        <w:pStyle w:val="Heading2"/>
      </w:pPr>
      <w:r>
        <w:t>2.4 Footer Updates (all 16 pages)</w:t>
      </w:r>
    </w:p>
    <w:p>
      <w:r>
        <w:t>Two additions made to every page footer:</w:t>
      </w:r>
    </w:p>
    <w:p>
      <w:pPr>
        <w:pStyle w:val="ListBullet"/>
      </w:pPr>
      <w:r>
        <w:t>Legal links row: Privacy Policy | Cookie Policy | Disclosures | Cookie Settings (wired to CMP modal)</w:t>
      </w:r>
    </w:p>
    <w:p>
      <w:pPr>
        <w:pStyle w:val="ListBullet"/>
      </w:pPr>
      <w:r>
        <w:t>AI chatbot disclosure: "Our chat assistant is AI-powered" with robot icon (EN + EL)</w:t>
      </w:r>
    </w:p>
    <w:p>
      <w:pPr>
        <w:pStyle w:val="Heading2"/>
      </w:pPr>
      <w:r>
        <w:t>2.5 Misleading Claims Text Removed (all 10 existing pages)</w:t>
      </w:r>
    </w:p>
    <w:p>
      <w:r>
        <w:t>Per IDD non-misleading requirements, all specific time promises were removed:</w:t>
      </w:r>
    </w:p>
    <w:p>
      <w:r>
        <w:rPr>
          <w:b/>
        </w:rPr>
        <w:t xml:space="preserve">FAQ section (all pages): </w:t>
      </w:r>
      <w:r>
        <w:t>"Claims processed within 15 minutes" → "We begin processing your claim right away — resolution time depends on the insurer and documentation required."</w:t>
      </w:r>
    </w:p>
    <w:p>
      <w:r>
        <w:rPr>
          <w:b/>
        </w:rPr>
        <w:t xml:space="preserve">Testimonial (all pages): </w:t>
      </w:r>
      <w:r>
        <w:t>"handled my claim within 15 minutes as promised" → "started handling my claim immediately. Professional, thorough, and always available."</w:t>
      </w:r>
    </w:p>
    <w:p>
      <w:r>
        <w:rPr>
          <w:b/>
        </w:rPr>
        <w:t xml:space="preserve">Motor/Health pages: </w:t>
      </w:r>
      <w:r>
        <w:t>"claims processed within 48 hours" → "claims processed promptly"</w:t>
      </w:r>
    </w:p>
    <w:p>
      <w:r>
        <w:rPr>
          <w:b/>
        </w:rPr>
        <w:t xml:space="preserve">Home page: </w:t>
      </w:r>
      <w:r>
        <w:t>"Fast 24-48 hour claim processing" → "Fast claim processing"</w:t>
      </w:r>
    </w:p>
    <w:p>
      <w:pPr>
        <w:pStyle w:val="Heading2"/>
      </w:pPr>
      <w:r>
        <w:t>2.6 Video Performance (main.html + EL/main.html)</w:t>
      </w:r>
    </w:p>
    <w:p>
      <w:pPr>
        <w:pStyle w:val="ListBullet"/>
      </w:pPr>
      <w:r>
        <w:t>Changed preload="auto" to preload="none" — prevents auto-downloading the full video on page load</w:t>
      </w:r>
    </w:p>
    <w:p>
      <w:pPr>
        <w:pStyle w:val="ListBullet"/>
      </w:pPr>
      <w:r>
        <w:t>Generated video_poster.jpg from actual video frame (frame 30, 1280×720, JPEG quality 85) using OpenCV</w:t>
      </w:r>
    </w:p>
    <w:p>
      <w:pPr>
        <w:pStyle w:val="ListBullet"/>
      </w:pPr>
      <w:r>
        <w:t>Added poster attribute to the video element for immediate visual content before video loads</w:t>
      </w:r>
    </w:p>
    <w:p>
      <w:pPr>
        <w:pStyle w:val="Heading2"/>
      </w:pPr>
      <w:r>
        <w:t>2.7 Accessibility — Reduced Motion (all pages)</w:t>
      </w:r>
    </w:p>
    <w:p>
      <w:r>
        <w:t>Two layers of reduced motion support added:</w:t>
      </w:r>
    </w:p>
    <w:p>
      <w:pPr>
        <w:pStyle w:val="ListBullet"/>
      </w:pPr>
      <w:r>
        <w:t>CSS: prefers-reduced-motion media query in both main.css and sub.css. Disables all CSS animations, transitions, AOS scroll effects, and Swiper autoplay for users who enable "Reduce motion" in their OS settings.</w:t>
      </w:r>
    </w:p>
    <w:p>
      <w:pPr>
        <w:pStyle w:val="ListBullet"/>
      </w:pPr>
      <w:r>
        <w:t>JavaScript: Auto-pauses the hero video and removes autoplay attribute for reduced-motion users (main.html + EL/main.html).</w:t>
      </w:r>
    </w:p>
    <w:p>
      <w:pPr>
        <w:pStyle w:val="Heading2"/>
      </w:pPr>
      <w:r>
        <w:t>2.8 EL Language Parity</w:t>
      </w:r>
    </w:p>
    <w:p>
      <w:r>
        <w:t>Fixed duplicate heading bug in EL/main.html (removed extra "Ασφάλιση ΜΜΕ" heading). All Greek pages mirror English changes with proper translations.</w:t>
      </w:r>
    </w:p>
    <w:p>
      <w:pPr>
        <w:pStyle w:val="Heading2"/>
      </w:pPr>
      <w:r>
        <w:t>2.9 CSS Additions</w:t>
      </w:r>
    </w:p>
    <w:p>
      <w:r>
        <w:t>All new styles added to both main.css and sub.css:</w:t>
      </w:r>
    </w:p>
    <w:p>
      <w:pPr>
        <w:pStyle w:val="ListBullet"/>
      </w:pPr>
      <w:r>
        <w:t>CMP banner and modal styles (using CSS variables for automatic dark mode support)</w:t>
      </w:r>
    </w:p>
    <w:p>
      <w:pPr>
        <w:pStyle w:val="ListBullet"/>
      </w:pPr>
      <w:r>
        <w:t>Footer legal links row styling</w:t>
      </w:r>
    </w:p>
    <w:p>
      <w:pPr>
        <w:pStyle w:val="ListBullet"/>
      </w:pPr>
      <w:r>
        <w:t>Legal page content formatting (headings, paragraphs, tables, lists)</w:t>
      </w:r>
    </w:p>
    <w:p>
      <w:pPr>
        <w:pStyle w:val="ListBullet"/>
      </w:pPr>
      <w:r>
        <w:t>prefers-reduced-motion media query</w:t>
      </w:r>
    </w:p>
    <w:p>
      <w:pPr>
        <w:pStyle w:val="ListBullet"/>
      </w:pPr>
      <w:r>
        <w:t>Code element colour override for cookie list table</w:t>
      </w:r>
    </w:p>
    <w:p>
      <w:pPr>
        <w:pStyle w:val="Heading1"/>
      </w:pPr>
      <w:r>
        <w:t>3. Technical Approach</w:t>
      </w:r>
    </w:p>
    <w:p>
      <w:r>
        <w:t>All changes were made with zero impact on existing functionality. Key principles:</w:t>
      </w:r>
    </w:p>
    <w:p>
      <w:pPr>
        <w:pStyle w:val="ListBullet"/>
      </w:pPr>
      <w:r>
        <w:t>New legal pages use the same HTML shell (head/header/nav/footer/scripts) as existing subpages like motor.html</w:t>
      </w:r>
    </w:p>
    <w:p>
      <w:pPr>
        <w:pStyle w:val="ListBullet"/>
      </w:pPr>
      <w:r>
        <w:t>All styles use CSS variables (--accent-color, --surface-color, --background-color, --default-color) ensuring automatic dark mode compatibility</w:t>
      </w:r>
    </w:p>
    <w:p>
      <w:pPr>
        <w:pStyle w:val="ListBullet"/>
      </w:pPr>
      <w:r>
        <w:t>CMP script is a standalone IIFE — no dependencies, no conflicts with existing JS</w:t>
      </w:r>
    </w:p>
    <w:p>
      <w:pPr>
        <w:pStyle w:val="ListBullet"/>
      </w:pPr>
      <w:r>
        <w:t>CMP dynamically creates its DOM elements on page load — no HTML templates to maintain per-page</w:t>
      </w:r>
    </w:p>
    <w:p>
      <w:pPr>
        <w:pStyle w:val="ListBullet"/>
      </w:pPr>
      <w:r>
        <w:t>Consent worker is completely decoupled — CMP fails silently if the worker is unreachable</w:t>
      </w:r>
    </w:p>
    <w:p>
      <w:pPr>
        <w:pStyle w:val="ListBullet"/>
      </w:pPr>
      <w:r>
        <w:t>Text replacements for claims were surgical — only the specific misleading phrases were changed</w:t>
      </w:r>
    </w:p>
    <w:p>
      <w:pPr>
        <w:pStyle w:val="ListBullet"/>
      </w:pPr>
      <w:r>
        <w:t>Video poster was extracted programmatically from the actual video file to ensure visual consistency</w:t>
      </w:r>
    </w:p>
    <w:p>
      <w:pPr>
        <w:pStyle w:val="Heading1"/>
      </w:pPr>
      <w:r>
        <w:t>4. Remaining Items (CEO Action Required)</w:t>
      </w:r>
    </w:p>
    <w:p>
      <w:r>
        <w:t>Three placeholders in the Disclosures page (disclosures.html + EL/disclosures.html) require regulatory information that only the CEO/business owner can provide: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Placeholder</w:t>
            </w:r>
          </w:p>
        </w:tc>
        <w:tc>
          <w:tcPr>
            <w:tcW w:type="dxa" w:w="2880"/>
          </w:tcPr>
          <w:p>
            <w:r>
              <w:rPr>
                <w:b/>
              </w:rPr>
              <w:t>What Is Needed</w:t>
            </w:r>
          </w:p>
        </w:tc>
        <w:tc>
          <w:tcPr>
            <w:tcW w:type="dxa" w:w="2880"/>
          </w:tcPr>
          <w:p>
            <w:r>
              <w:rPr>
                <w:b/>
              </w:rPr>
              <w:t>Where</w:t>
            </w:r>
          </w:p>
        </w:tc>
      </w:tr>
      <w:tr>
        <w:tc>
          <w:tcPr>
            <w:tcW w:type="dxa" w:w="2880"/>
          </w:tcPr>
          <w:p>
            <w:r>
              <w:t>Licence category</w:t>
            </w:r>
          </w:p>
        </w:tc>
        <w:tc>
          <w:tcPr>
            <w:tcW w:type="dxa" w:w="2880"/>
          </w:tcPr>
          <w:p>
            <w:r>
              <w:t>Is E.A.C. an insurance agent, broker, or ancillary intermediary?</w:t>
            </w:r>
          </w:p>
        </w:tc>
        <w:tc>
          <w:tcPr>
            <w:tcW w:type="dxa" w:w="2880"/>
          </w:tcPr>
          <w:p>
            <w:r>
              <w:t>disclosures.html line 88</w:t>
            </w:r>
          </w:p>
        </w:tc>
      </w:tr>
      <w:tr>
        <w:tc>
          <w:tcPr>
            <w:tcW w:type="dxa" w:w="2880"/>
          </w:tcPr>
          <w:p>
            <w:r>
              <w:t>Registration number</w:t>
            </w:r>
          </w:p>
        </w:tc>
        <w:tc>
          <w:tcPr>
            <w:tcW w:type="dxa" w:w="2880"/>
          </w:tcPr>
          <w:p>
            <w:r>
              <w:t>ICCS registration number</w:t>
            </w:r>
          </w:p>
        </w:tc>
        <w:tc>
          <w:tcPr>
            <w:tcW w:type="dxa" w:w="2880"/>
          </w:tcPr>
          <w:p>
            <w:r>
              <w:t>disclosures.html line 91</w:t>
            </w:r>
          </w:p>
        </w:tc>
      </w:tr>
      <w:tr>
        <w:tc>
          <w:tcPr>
            <w:tcW w:type="dxa" w:w="2880"/>
          </w:tcPr>
          <w:p>
            <w:r>
              <w:t>Advice disclosure</w:t>
            </w:r>
          </w:p>
        </w:tc>
        <w:tc>
          <w:tcPr>
            <w:tcW w:type="dxa" w:w="2880"/>
          </w:tcPr>
          <w:p>
            <w:r>
              <w:t>Does E.A.C. provide advice on insurance products? (yes/no)</w:t>
            </w:r>
          </w:p>
        </w:tc>
        <w:tc>
          <w:tcPr>
            <w:tcW w:type="dxa" w:w="2880"/>
          </w:tcPr>
          <w:p>
            <w:r>
              <w:t>disclosures.html line 94</w:t>
            </w:r>
          </w:p>
        </w:tc>
      </w:tr>
    </w:tbl>
    <w:p/>
    <w:p>
      <w:r>
        <w:t>Once these values are provided, they need to be updated in both the English and Greek versions of the disclosures page. No other changes are needed for go-live.</w:t>
      </w:r>
    </w:p>
    <w:p>
      <w:pPr>
        <w:pStyle w:val="Heading1"/>
      </w:pPr>
      <w:r>
        <w:t>5. Files Summary</w:t>
      </w:r>
    </w:p>
    <w:p>
      <w:pPr>
        <w:pStyle w:val="Heading2"/>
      </w:pPr>
      <w:r>
        <w:t>New Files Created</w:t>
      </w:r>
    </w:p>
    <w:p>
      <w:pPr>
        <w:pStyle w:val="ListBullet"/>
      </w:pPr>
      <w:r>
        <w:t>privacy-policy.html — EN Privacy Policy</w:t>
      </w:r>
    </w:p>
    <w:p>
      <w:pPr>
        <w:pStyle w:val="ListBullet"/>
      </w:pPr>
      <w:r>
        <w:t>EL/privacy-policy.html — EL Privacy Policy</w:t>
      </w:r>
    </w:p>
    <w:p>
      <w:pPr>
        <w:pStyle w:val="ListBullet"/>
      </w:pPr>
      <w:r>
        <w:t>cookie-policy.html — EN Cookie Policy</w:t>
      </w:r>
    </w:p>
    <w:p>
      <w:pPr>
        <w:pStyle w:val="ListBullet"/>
      </w:pPr>
      <w:r>
        <w:t>EL/cookie-policy.html — EL Cookie Policy</w:t>
      </w:r>
    </w:p>
    <w:p>
      <w:pPr>
        <w:pStyle w:val="ListBullet"/>
      </w:pPr>
      <w:r>
        <w:t>disclosures.html — EN Disclosures/IIID</w:t>
      </w:r>
    </w:p>
    <w:p>
      <w:pPr>
        <w:pStyle w:val="ListBullet"/>
      </w:pPr>
      <w:r>
        <w:t>EL/disclosures.html — EL Disclosures/IIID</w:t>
      </w:r>
    </w:p>
    <w:p>
      <w:pPr>
        <w:pStyle w:val="ListBullet"/>
      </w:pPr>
      <w:r>
        <w:t>assets/js/cmp.js — Cookie Consent Management script</w:t>
      </w:r>
    </w:p>
    <w:p>
      <w:pPr>
        <w:pStyle w:val="ListBullet"/>
      </w:pPr>
      <w:r>
        <w:t>assets/img/video_poster.jpg — Video poster frame</w:t>
      </w:r>
    </w:p>
    <w:p>
      <w:pPr>
        <w:pStyle w:val="ListBullet"/>
      </w:pPr>
      <w:r>
        <w:t>consent-worker/worker.js — Cloudflare Worker for consent logging</w:t>
      </w:r>
    </w:p>
    <w:p>
      <w:pPr>
        <w:pStyle w:val="ListBullet"/>
      </w:pPr>
      <w:r>
        <w:t>consent-worker/wrangler.toml — Worker configuration</w:t>
      </w:r>
    </w:p>
    <w:p>
      <w:pPr>
        <w:pStyle w:val="Heading2"/>
      </w:pPr>
      <w:r>
        <w:t>Modified Files</w:t>
      </w:r>
    </w:p>
    <w:p>
      <w:pPr>
        <w:pStyle w:val="ListBullet"/>
      </w:pPr>
      <w:r>
        <w:t>main.html — CMP, footer links, AI disclosure, claims text, video poster, reduced motion JS</w:t>
      </w:r>
    </w:p>
    <w:p>
      <w:pPr>
        <w:pStyle w:val="ListBullet"/>
      </w:pPr>
      <w:r>
        <w:t>EL/main.html — Same as above (Greek) + duplicate heading fix</w:t>
      </w:r>
    </w:p>
    <w:p>
      <w:pPr>
        <w:pStyle w:val="ListBullet"/>
      </w:pPr>
      <w:r>
        <w:t>motor.html + EL/motor.html — CMP, footer links, AI disclosure, claims text fix</w:t>
      </w:r>
    </w:p>
    <w:p>
      <w:pPr>
        <w:pStyle w:val="ListBullet"/>
      </w:pPr>
      <w:r>
        <w:t>health.html + EL/health.html — CMP, footer links, AI disclosure, claims text fix</w:t>
      </w:r>
    </w:p>
    <w:p>
      <w:pPr>
        <w:pStyle w:val="ListBullet"/>
      </w:pPr>
      <w:r>
        <w:t>home.html + EL/home.html — CMP, footer links, AI disclosure, claims text fix</w:t>
      </w:r>
    </w:p>
    <w:p>
      <w:pPr>
        <w:pStyle w:val="ListBullet"/>
      </w:pPr>
      <w:r>
        <w:t>business.html + EL/business.html — CMP, footer links, AI disclosure</w:t>
      </w:r>
    </w:p>
    <w:p>
      <w:pPr>
        <w:pStyle w:val="ListBullet"/>
      </w:pPr>
      <w:r>
        <w:t>assets/css/main.css — CMP styles, legal page styles, reduced motion, footer legal links</w:t>
      </w:r>
    </w:p>
    <w:p>
      <w:pPr>
        <w:pStyle w:val="ListBullet"/>
      </w:pPr>
      <w:r>
        <w:t>assets/css/sub.css — Same CSS additions as main.css + code colour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