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E.A.C. Insurance — Go-Live Compliance Report</w:t>
      </w:r>
    </w:p>
    <w:p>
      <w:r>
        <w:t>Date: 25 March 2026</w:t>
      </w:r>
    </w:p>
    <w:p>
      <w:r>
        <w:t>Prepared by: Development Team (TripleAI Consultants)</w:t>
      </w:r>
    </w:p>
    <w:p>
      <w:r>
        <w:t>Repository: github.com/tripleaiconsultants/site-showcase-3</w:t>
      </w:r>
    </w:p>
    <w:p/>
    <w:p>
      <w:pPr>
        <w:pStyle w:val="Heading1"/>
      </w:pPr>
      <w:r>
        <w:t>1. Website Overview</w:t>
      </w:r>
    </w:p>
    <w:p>
      <w:pPr>
        <w:pStyle w:val="Heading2"/>
      </w:pPr>
      <w:r>
        <w:t>1.1 Company Information</w:t>
      </w:r>
    </w:p>
    <w:p>
      <w:r>
        <w:rPr>
          <w:b/>
        </w:rPr>
        <w:t xml:space="preserve">Legal Name: </w:t>
      </w:r>
      <w:r>
        <w:t>E.A.C. Insurance Agencies &amp; Consultants Ltd</w:t>
      </w:r>
    </w:p>
    <w:p>
      <w:r>
        <w:rPr>
          <w:b/>
        </w:rPr>
        <w:t xml:space="preserve">Trading Name: </w:t>
      </w:r>
      <w:r>
        <w:t>E.A.C. Insurance</w:t>
      </w:r>
    </w:p>
    <w:p>
      <w:r>
        <w:rPr>
          <w:b/>
        </w:rPr>
        <w:t xml:space="preserve">Website Domain: </w:t>
      </w:r>
      <w:r>
        <w:t>To be confirmed (currently hosted on GitHub)</w:t>
      </w:r>
    </w:p>
    <w:p>
      <w:r>
        <w:rPr>
          <w:b/>
        </w:rPr>
        <w:t xml:space="preserve">Address: </w:t>
      </w:r>
      <w:r>
        <w:t>Apostolou Varnava 51A, 3065 Limassol, Cyprus</w:t>
      </w:r>
    </w:p>
    <w:p>
      <w:r>
        <w:rPr>
          <w:b/>
        </w:rPr>
        <w:t xml:space="preserve">Phone: </w:t>
      </w:r>
      <w:r>
        <w:t>+357 96 660 113</w:t>
      </w:r>
    </w:p>
    <w:p>
      <w:r>
        <w:rPr>
          <w:b/>
        </w:rPr>
        <w:t xml:space="preserve">Fax: </w:t>
      </w:r>
      <w:r>
        <w:t>+357 25 250 239</w:t>
      </w:r>
    </w:p>
    <w:p>
      <w:r>
        <w:rPr>
          <w:b/>
        </w:rPr>
        <w:t xml:space="preserve">Email: </w:t>
      </w:r>
      <w:r>
        <w:t>e.a.c.insurances@outlook.com</w:t>
      </w:r>
    </w:p>
    <w:p>
      <w:r>
        <w:rPr>
          <w:b/>
        </w:rPr>
        <w:t xml:space="preserve">CEO: </w:t>
      </w:r>
      <w:r>
        <w:t>Andros Panayiotou</w:t>
      </w:r>
    </w:p>
    <w:p>
      <w:pPr>
        <w:pStyle w:val="Heading2"/>
      </w:pPr>
      <w:r>
        <w:t>1.2 Website Structure</w:t>
      </w:r>
    </w:p>
    <w:p>
      <w:r>
        <w:t>The website is bilingual (English + Greek) with the following pages: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Page</w:t>
            </w:r>
          </w:p>
        </w:tc>
        <w:tc>
          <w:tcPr>
            <w:tcW w:type="dxa" w:w="2880"/>
          </w:tcPr>
          <w:p>
            <w:r>
              <w:rPr>
                <w:b/>
              </w:rPr>
              <w:t>English URL</w:t>
            </w:r>
          </w:p>
        </w:tc>
        <w:tc>
          <w:tcPr>
            <w:tcW w:type="dxa" w:w="2880"/>
          </w:tcPr>
          <w:p>
            <w:r>
              <w:rPr>
                <w:b/>
              </w:rPr>
              <w:t>Greek URL</w:t>
            </w:r>
          </w:p>
        </w:tc>
      </w:tr>
      <w:tr>
        <w:tc>
          <w:tcPr>
            <w:tcW w:type="dxa" w:w="2880"/>
          </w:tcPr>
          <w:p>
            <w:r>
              <w:t>Main / Landing Page</w:t>
            </w:r>
          </w:p>
        </w:tc>
        <w:tc>
          <w:tcPr>
            <w:tcW w:type="dxa" w:w="2880"/>
          </w:tcPr>
          <w:p>
            <w:r>
              <w:t>main.html</w:t>
            </w:r>
          </w:p>
        </w:tc>
        <w:tc>
          <w:tcPr>
            <w:tcW w:type="dxa" w:w="2880"/>
          </w:tcPr>
          <w:p>
            <w:r>
              <w:t>EL/main.html</w:t>
            </w:r>
          </w:p>
        </w:tc>
      </w:tr>
      <w:tr>
        <w:tc>
          <w:tcPr>
            <w:tcW w:type="dxa" w:w="2880"/>
          </w:tcPr>
          <w:p>
            <w:r>
              <w:t>Motor Insurance</w:t>
            </w:r>
          </w:p>
        </w:tc>
        <w:tc>
          <w:tcPr>
            <w:tcW w:type="dxa" w:w="2880"/>
          </w:tcPr>
          <w:p>
            <w:r>
              <w:t>motor.html</w:t>
            </w:r>
          </w:p>
        </w:tc>
        <w:tc>
          <w:tcPr>
            <w:tcW w:type="dxa" w:w="2880"/>
          </w:tcPr>
          <w:p>
            <w:r>
              <w:t>EL/motor.html</w:t>
            </w:r>
          </w:p>
        </w:tc>
      </w:tr>
      <w:tr>
        <w:tc>
          <w:tcPr>
            <w:tcW w:type="dxa" w:w="2880"/>
          </w:tcPr>
          <w:p>
            <w:r>
              <w:t>Health Insurance</w:t>
            </w:r>
          </w:p>
        </w:tc>
        <w:tc>
          <w:tcPr>
            <w:tcW w:type="dxa" w:w="2880"/>
          </w:tcPr>
          <w:p>
            <w:r>
              <w:t>health.html</w:t>
            </w:r>
          </w:p>
        </w:tc>
        <w:tc>
          <w:tcPr>
            <w:tcW w:type="dxa" w:w="2880"/>
          </w:tcPr>
          <w:p>
            <w:r>
              <w:t>EL/health.html</w:t>
            </w:r>
          </w:p>
        </w:tc>
      </w:tr>
      <w:tr>
        <w:tc>
          <w:tcPr>
            <w:tcW w:type="dxa" w:w="2880"/>
          </w:tcPr>
          <w:p>
            <w:r>
              <w:t>Home Insurance</w:t>
            </w:r>
          </w:p>
        </w:tc>
        <w:tc>
          <w:tcPr>
            <w:tcW w:type="dxa" w:w="2880"/>
          </w:tcPr>
          <w:p>
            <w:r>
              <w:t>home.html</w:t>
            </w:r>
          </w:p>
        </w:tc>
        <w:tc>
          <w:tcPr>
            <w:tcW w:type="dxa" w:w="2880"/>
          </w:tcPr>
          <w:p>
            <w:r>
              <w:t>EL/home.html</w:t>
            </w:r>
          </w:p>
        </w:tc>
      </w:tr>
      <w:tr>
        <w:tc>
          <w:tcPr>
            <w:tcW w:type="dxa" w:w="2880"/>
          </w:tcPr>
          <w:p>
            <w:r>
              <w:t>Business Insurance</w:t>
            </w:r>
          </w:p>
        </w:tc>
        <w:tc>
          <w:tcPr>
            <w:tcW w:type="dxa" w:w="2880"/>
          </w:tcPr>
          <w:p>
            <w:r>
              <w:t>business.html</w:t>
            </w:r>
          </w:p>
        </w:tc>
        <w:tc>
          <w:tcPr>
            <w:tcW w:type="dxa" w:w="2880"/>
          </w:tcPr>
          <w:p>
            <w:r>
              <w:t>EL/business.html</w:t>
            </w:r>
          </w:p>
        </w:tc>
      </w:tr>
      <w:tr>
        <w:tc>
          <w:tcPr>
            <w:tcW w:type="dxa" w:w="2880"/>
          </w:tcPr>
          <w:p>
            <w:r>
              <w:t>Privacy Policy</w:t>
            </w:r>
          </w:p>
        </w:tc>
        <w:tc>
          <w:tcPr>
            <w:tcW w:type="dxa" w:w="2880"/>
          </w:tcPr>
          <w:p>
            <w:r>
              <w:t>privacy-policy.html</w:t>
            </w:r>
          </w:p>
        </w:tc>
        <w:tc>
          <w:tcPr>
            <w:tcW w:type="dxa" w:w="2880"/>
          </w:tcPr>
          <w:p>
            <w:r>
              <w:t>EL/privacy-policy.html</w:t>
            </w:r>
          </w:p>
        </w:tc>
      </w:tr>
      <w:tr>
        <w:tc>
          <w:tcPr>
            <w:tcW w:type="dxa" w:w="2880"/>
          </w:tcPr>
          <w:p>
            <w:r>
              <w:t>Cookie Policy</w:t>
            </w:r>
          </w:p>
        </w:tc>
        <w:tc>
          <w:tcPr>
            <w:tcW w:type="dxa" w:w="2880"/>
          </w:tcPr>
          <w:p>
            <w:r>
              <w:t>cookie-policy.html</w:t>
            </w:r>
          </w:p>
        </w:tc>
        <w:tc>
          <w:tcPr>
            <w:tcW w:type="dxa" w:w="2880"/>
          </w:tcPr>
          <w:p>
            <w:r>
              <w:t>EL/cookie-policy.html</w:t>
            </w:r>
          </w:p>
        </w:tc>
      </w:tr>
      <w:tr>
        <w:tc>
          <w:tcPr>
            <w:tcW w:type="dxa" w:w="2880"/>
          </w:tcPr>
          <w:p>
            <w:r>
              <w:t>Disclosures (IIID)</w:t>
            </w:r>
          </w:p>
        </w:tc>
        <w:tc>
          <w:tcPr>
            <w:tcW w:type="dxa" w:w="2880"/>
          </w:tcPr>
          <w:p>
            <w:r>
              <w:t>disclosures.html</w:t>
            </w:r>
          </w:p>
        </w:tc>
        <w:tc>
          <w:tcPr>
            <w:tcW w:type="dxa" w:w="2880"/>
          </w:tcPr>
          <w:p>
            <w:r>
              <w:t>EL/disclosures.html</w:t>
            </w:r>
          </w:p>
        </w:tc>
      </w:tr>
      <w:tr>
        <w:tc>
          <w:tcPr>
            <w:tcW w:type="dxa" w:w="2880"/>
          </w:tcPr>
          <w:p>
            <w:r>
              <w:t>Terms &amp; Conditions</w:t>
            </w:r>
          </w:p>
        </w:tc>
        <w:tc>
          <w:tcPr>
            <w:tcW w:type="dxa" w:w="2880"/>
          </w:tcPr>
          <w:p>
            <w:r>
              <w:t>terms.html</w:t>
            </w:r>
          </w:p>
        </w:tc>
        <w:tc>
          <w:tcPr>
            <w:tcW w:type="dxa" w:w="2880"/>
          </w:tcPr>
          <w:p>
            <w:r>
              <w:t>EL/terms.html</w:t>
            </w:r>
          </w:p>
        </w:tc>
      </w:tr>
      <w:tr>
        <w:tc>
          <w:tcPr>
            <w:tcW w:type="dxa" w:w="2880"/>
          </w:tcPr>
          <w:p>
            <w:r>
              <w:t>Splash / Redirect</w:t>
            </w:r>
          </w:p>
        </w:tc>
        <w:tc>
          <w:tcPr>
            <w:tcW w:type="dxa" w:w="2880"/>
          </w:tcPr>
          <w:p>
            <w:r>
              <w:t>index.html</w:t>
            </w:r>
          </w:p>
        </w:tc>
        <w:tc>
          <w:tcPr>
            <w:tcW w:type="dxa" w:w="2880"/>
          </w:tcPr>
          <w:p>
            <w:r>
              <w:t>EL/index.html</w:t>
            </w:r>
          </w:p>
        </w:tc>
      </w:tr>
    </w:tbl>
    <w:p/>
    <w:p>
      <w:r>
        <w:t>Total: 20 HTML pages (10 EN + 10 EL), plus robots.txt and sitemap.xml.</w:t>
      </w:r>
    </w:p>
    <w:p>
      <w:pPr>
        <w:pStyle w:val="Heading2"/>
      </w:pPr>
      <w:r>
        <w:t>1.3 Technology Stack</w:t>
      </w:r>
    </w:p>
    <w:p>
      <w:pPr>
        <w:pStyle w:val="ListBullet"/>
      </w:pPr>
      <w:r>
        <w:t>Static HTML/CSS/JS website (no server-side rendering)</w:t>
      </w:r>
    </w:p>
    <w:p>
      <w:pPr>
        <w:pStyle w:val="ListBullet"/>
      </w:pPr>
      <w:r>
        <w:t>Bootstrap 5.3.3 (responsive framework)</w:t>
      </w:r>
    </w:p>
    <w:p>
      <w:pPr>
        <w:pStyle w:val="ListBullet"/>
      </w:pPr>
      <w:r>
        <w:t>Fonts: Roboto (body), Montserrat (headings), Open Sans (navigation)</w:t>
      </w:r>
    </w:p>
    <w:p>
      <w:pPr>
        <w:pStyle w:val="ListBullet"/>
      </w:pPr>
      <w:r>
        <w:t>Accent colour: #BC9042 (gold)</w:t>
      </w:r>
    </w:p>
    <w:p>
      <w:pPr>
        <w:pStyle w:val="ListBullet"/>
      </w:pPr>
      <w:r>
        <w:t>Dark mode support via CSS variables and data-theme attribute</w:t>
      </w:r>
    </w:p>
    <w:p>
      <w:pPr>
        <w:pStyle w:val="ListBullet"/>
      </w:pPr>
      <w:r>
        <w:t>Botpress Cloud v3.2 AI chatbot</w:t>
      </w:r>
    </w:p>
    <w:p>
      <w:pPr>
        <w:pStyle w:val="ListBullet"/>
      </w:pPr>
      <w:r>
        <w:t>Formspree for contact form handling</w:t>
      </w:r>
    </w:p>
    <w:p>
      <w:pPr>
        <w:pStyle w:val="ListBullet"/>
      </w:pPr>
      <w:r>
        <w:t>Cloudflare Worker for consent logging</w:t>
      </w:r>
    </w:p>
    <w:p>
      <w:pPr>
        <w:pStyle w:val="ListBullet"/>
      </w:pPr>
      <w:r>
        <w:t>AOS (Animate On Scroll) for scroll animations</w:t>
      </w:r>
    </w:p>
    <w:p>
      <w:pPr>
        <w:pStyle w:val="ListBullet"/>
      </w:pPr>
      <w:r>
        <w:t>Swiper.js for testimonial carousels</w:t>
      </w:r>
    </w:p>
    <w:p>
      <w:pPr>
        <w:pStyle w:val="Heading1"/>
      </w:pPr>
      <w:r>
        <w:t>2. What Was Implemented</w:t>
      </w:r>
    </w:p>
    <w:p>
      <w:pPr>
        <w:pStyle w:val="Heading2"/>
      </w:pPr>
      <w:r>
        <w:t>2.1 Legal Pages (8 new files)</w:t>
      </w:r>
    </w:p>
    <w:p>
      <w:r>
        <w:rPr>
          <w:b/>
        </w:rPr>
        <w:t xml:space="preserve">Privacy Policy (privacy-policy.html + EL/privacy-policy.html): </w:t>
      </w:r>
      <w:r>
        <w:t>Full GDPR-compliant privacy policy covering: data controller details, types of data collected (contact form submissions, technical logs, cookies, chatbot interactions), processing purposes and legal bases (consent, pre-contractual measures, legitimate interest), data recipients (insurance companies, IT providers), retention periods (24 months for inquiries, 36 months for marketing inactivity), all data subject rights (access, rectification, erasure, restriction, portability, objection, complaint to DPA), AI chatbot disclosure (general information only, not binding), and WhatsApp sensitive data warning (do not send health details via form/WhatsApp).</w:t>
      </w:r>
    </w:p>
    <w:p>
      <w:r>
        <w:rPr>
          <w:b/>
        </w:rPr>
        <w:t xml:space="preserve">Cookie Policy (cookie-policy.html + EL/cookie-policy.html): </w:t>
      </w:r>
      <w:r>
        <w:t>Explains cookie categories (Strictly Necessary, Preferences, Analytics, Marketing), how to manage preferences via the CMP, and includes a detailed cookie list table with all storage items used by the site: cmp_consent (consent record), popupLastShown and popupMinimized (popup widget state), theme (dark mode preference), and bp:* (Botpress chatbot cookies).</w:t>
      </w:r>
    </w:p>
    <w:p>
      <w:r>
        <w:rPr>
          <w:b/>
        </w:rPr>
        <w:t xml:space="preserve">Disclosures / IIID (disclosures.html + EL/disclosures.html): </w:t>
      </w:r>
      <w:r>
        <w:t>Insurance Intermediary Information Document per IDD directive. Includes: company identity and contact details, intermediary status, registration, advice disclosure, remuneration types (commission, fee, other), complaints procedure, and important notice. Contains three placeholders requiring CEO input (see Section 5).</w:t>
      </w:r>
    </w:p>
    <w:p>
      <w:r>
        <w:rPr>
          <w:b/>
        </w:rPr>
        <w:t xml:space="preserve">Terms &amp; Conditions (terms.html + EL/terms.html): </w:t>
      </w:r>
      <w:r>
        <w:t>Covers: acceptance of terms, non-binding quotes disclaimer (all quotes subject to insurer underwriting), insurance intermediary role clarification (E.A.C. does not underwrite), accuracy of information disclaimer, user responsibilities (accurate info, material fact disclosure), AI chatbot disclaimer (general info only), third-party links, intellectual property, limitation of liability, formal complaints procedure (5-day acknowledgement, 30-day substantive response, escalation to ICCS), governing law (Republic of Cyprus), and changes to terms.</w:t>
      </w:r>
    </w:p>
    <w:p>
      <w:pPr>
        <w:pStyle w:val="Heading2"/>
      </w:pPr>
      <w:r>
        <w:t>2.2 Cookie Consent Management Platform (CMP)</w:t>
      </w:r>
    </w:p>
    <w:p>
      <w:r>
        <w:t>File: assets/js/cmp.js — Self-contained, bilingual cookie consent system.</w:t>
      </w:r>
    </w:p>
    <w:p>
      <w:pPr>
        <w:pStyle w:val="ListBullet"/>
      </w:pPr>
      <w:r>
        <w:t>Bottom-fixed banner appears on first visit with three options: Accept All, Reject Non-Essential, Settings</w:t>
      </w:r>
    </w:p>
    <w:p>
      <w:pPr>
        <w:pStyle w:val="ListBullet"/>
      </w:pPr>
      <w:r>
        <w:t>Settings modal with per-category toggles: Strictly Necessary (always on, cannot be disabled), Preferences, Analytics, Marketing</w:t>
      </w:r>
    </w:p>
    <w:p>
      <w:pPr>
        <w:pStyle w:val="ListBullet"/>
      </w:pPr>
      <w:r>
        <w:t>Consent stored in localStorage as JSON with: unique consent ID, ISO timestamp, policy version, per-category choices, and page path</w:t>
      </w:r>
    </w:p>
    <w:p>
      <w:pPr>
        <w:pStyle w:val="ListBullet"/>
      </w:pPr>
      <w:r>
        <w:t>Auto-detects language from URL path (/EL/ = Greek, otherwise English)</w:t>
      </w:r>
    </w:p>
    <w:p>
      <w:pPr>
        <w:pStyle w:val="ListBullet"/>
      </w:pPr>
      <w:r>
        <w:t>Footer "Cookie Settings" link on every page opens the CMP modal so users can change preferences at any time</w:t>
      </w:r>
    </w:p>
    <w:p>
      <w:pPr>
        <w:pStyle w:val="ListBullet"/>
      </w:pPr>
      <w:r>
        <w:t>Fires cmp:consent-updated custom JavaScript event for future integration with analytics tools</w:t>
      </w:r>
    </w:p>
    <w:p>
      <w:pPr>
        <w:pStyle w:val="ListBullet"/>
      </w:pPr>
      <w:r>
        <w:t>Z-index 200000 ensures it stacks above all existing page elements</w:t>
      </w:r>
    </w:p>
    <w:p>
      <w:pPr>
        <w:pStyle w:val="ListBullet"/>
      </w:pPr>
      <w:r>
        <w:t>Styled to match existing site design: gold accent colour, dark mode compatible, same fonts and rounded buttons</w:t>
      </w:r>
    </w:p>
    <w:p>
      <w:pPr>
        <w:pStyle w:val="ListBullet"/>
      </w:pPr>
      <w:r>
        <w:t>Added to all 18 HTML pages</w:t>
      </w:r>
    </w:p>
    <w:p>
      <w:pPr>
        <w:pStyle w:val="Heading2"/>
      </w:pPr>
      <w:r>
        <w:t>2.3 Server-Side Consent Logging</w:t>
      </w:r>
    </w:p>
    <w:p>
      <w:r>
        <w:t>For GDPR proof-of-consent, a Cloudflare Worker was deployed:</w:t>
      </w:r>
    </w:p>
    <w:p>
      <w:pPr>
        <w:pStyle w:val="ListBullet"/>
      </w:pPr>
      <w:r>
        <w:t>Worker URL: https://eac-consent-log.marinosantoniou3009.workers.dev/consent/log</w:t>
      </w:r>
    </w:p>
    <w:p>
      <w:pPr>
        <w:pStyle w:val="ListBullet"/>
      </w:pPr>
      <w:r>
        <w:t>Automatically receives a POST request every time a visitor makes a cookie choice</w:t>
      </w:r>
    </w:p>
    <w:p>
      <w:pPr>
        <w:pStyle w:val="ListBullet"/>
      </w:pPr>
      <w:r>
        <w:t>Stores each consent record in Cloudflare KV (key-value storage) keyed by consent ID</w:t>
      </w:r>
    </w:p>
    <w:p>
      <w:pPr>
        <w:pStyle w:val="ListBullet"/>
      </w:pPr>
      <w:r>
        <w:t>Records include: consent ID, timestamp, choices per category, policy version, page path, locale</w:t>
      </w:r>
    </w:p>
    <w:p>
      <w:pPr>
        <w:pStyle w:val="ListBullet"/>
      </w:pPr>
      <w:r>
        <w:t>Server adds: server-side timestamp and visitor country (via Cloudflare geolocation)</w:t>
      </w:r>
    </w:p>
    <w:p>
      <w:pPr>
        <w:pStyle w:val="ListBullet"/>
      </w:pPr>
      <w:r>
        <w:t>Records auto-expire after 3 years (GDPR proof-of-consent recommendation)</w:t>
      </w:r>
    </w:p>
    <w:p>
      <w:pPr>
        <w:pStyle w:val="ListBullet"/>
      </w:pPr>
      <w:r>
        <w:t>CORS currently set to wildcard (*) — must be updated to production domain before go-live</w:t>
      </w:r>
    </w:p>
    <w:p>
      <w:pPr>
        <w:pStyle w:val="ListBullet"/>
      </w:pPr>
      <w:r>
        <w:t>Free tier: 100,000 reads/day, 1,000 writes/day — more than sufficient for launch</w:t>
      </w:r>
    </w:p>
    <w:p>
      <w:pPr>
        <w:pStyle w:val="Heading2"/>
      </w:pPr>
      <w:r>
        <w:t>2.4 IDD Text Compliance — Misleading Claims Removed</w:t>
      </w:r>
    </w:p>
    <w:p>
      <w:r>
        <w:t>Per IDD (Insurance Distribution Directive) non-misleading requirements, all absolute, unsubstantiated, or time-specific claims were replaced with compliant wording across all pages in both languages: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Before</w:t>
            </w:r>
          </w:p>
        </w:tc>
        <w:tc>
          <w:tcPr>
            <w:tcW w:type="dxa" w:w="2880"/>
          </w:tcPr>
          <w:p>
            <w:r>
              <w:rPr>
                <w:b/>
              </w:rPr>
              <w:t>After</w:t>
            </w:r>
          </w:p>
        </w:tc>
        <w:tc>
          <w:tcPr>
            <w:tcW w:type="dxa" w:w="2880"/>
          </w:tcPr>
          <w:p>
            <w:r>
              <w:rPr>
                <w:b/>
              </w:rPr>
              <w:t>Reason</w:t>
            </w:r>
          </w:p>
        </w:tc>
      </w:tr>
      <w:tr>
        <w:tc>
          <w:tcPr>
            <w:tcW w:type="dxa" w:w="2880"/>
          </w:tcPr>
          <w:p>
            <w:r>
              <w:t>"Clarity and Coverage, Guaranteed"</w:t>
            </w:r>
          </w:p>
        </w:tc>
        <w:tc>
          <w:tcPr>
            <w:tcW w:type="dxa" w:w="2880"/>
          </w:tcPr>
          <w:p>
            <w:r>
              <w:t>"Clarity and Coverage, Delivered"</w:t>
            </w:r>
          </w:p>
        </w:tc>
        <w:tc>
          <w:tcPr>
            <w:tcW w:type="dxa" w:w="2880"/>
          </w:tcPr>
          <w:p>
            <w:r>
              <w:t>Absolute guarantee claim</w:t>
            </w:r>
          </w:p>
        </w:tc>
      </w:tr>
      <w:tr>
        <w:tc>
          <w:tcPr>
            <w:tcW w:type="dxa" w:w="2880"/>
          </w:tcPr>
          <w:p>
            <w:r>
              <w:t>"Σαφήνεια και Κάλυψη, Εγγυημένα"</w:t>
            </w:r>
          </w:p>
        </w:tc>
        <w:tc>
          <w:tcPr>
            <w:tcW w:type="dxa" w:w="2880"/>
          </w:tcPr>
          <w:p>
            <w:r>
              <w:t>"Σαφήνεια και Κάλυψη, Εξασφαλισμένα"</w:t>
            </w:r>
          </w:p>
        </w:tc>
        <w:tc>
          <w:tcPr>
            <w:tcW w:type="dxa" w:w="2880"/>
          </w:tcPr>
          <w:p>
            <w:r>
              <w:t>Greek equivalent</w:t>
            </w:r>
          </w:p>
        </w:tc>
      </w:tr>
      <w:tr>
        <w:tc>
          <w:tcPr>
            <w:tcW w:type="dxa" w:w="2880"/>
          </w:tcPr>
          <w:p>
            <w:r>
              <w:t>"98% Claims Success Rate"</w:t>
            </w:r>
          </w:p>
        </w:tc>
        <w:tc>
          <w:tcPr>
            <w:tcW w:type="dxa" w:w="2880"/>
          </w:tcPr>
          <w:p>
            <w:r>
              <w:t>"98% Claims Satisfaction"</w:t>
            </w:r>
          </w:p>
        </w:tc>
        <w:tc>
          <w:tcPr>
            <w:tcW w:type="dxa" w:w="2880"/>
          </w:tcPr>
          <w:p>
            <w:r>
              <w:t>Unsubstantiated metric</w:t>
            </w:r>
          </w:p>
        </w:tc>
      </w:tr>
      <w:tr>
        <w:tc>
          <w:tcPr>
            <w:tcW w:type="dxa" w:w="2880"/>
          </w:tcPr>
          <w:p>
            <w:r>
              <w:t>"10 Minute Response Time"</w:t>
            </w:r>
          </w:p>
        </w:tc>
        <w:tc>
          <w:tcPr>
            <w:tcW w:type="dxa" w:w="2880"/>
          </w:tcPr>
          <w:p>
            <w:r>
              <w:t>"15 Years of Experience"</w:t>
            </w:r>
          </w:p>
        </w:tc>
        <w:tc>
          <w:tcPr>
            <w:tcW w:type="dxa" w:w="2880"/>
          </w:tcPr>
          <w:p>
            <w:r>
              <w:t>Specific time commitment</w:t>
            </w:r>
          </w:p>
        </w:tc>
      </w:tr>
      <w:tr>
        <w:tc>
          <w:tcPr>
            <w:tcW w:type="dxa" w:w="2880"/>
          </w:tcPr>
          <w:p>
            <w:r>
              <w:t>"Save 25-40%"</w:t>
            </w:r>
          </w:p>
        </w:tc>
        <w:tc>
          <w:tcPr>
            <w:tcW w:type="dxa" w:w="2880"/>
          </w:tcPr>
          <w:p>
            <w:r>
              <w:t>"Potential savings"</w:t>
            </w:r>
          </w:p>
        </w:tc>
        <w:tc>
          <w:tcPr>
            <w:tcW w:type="dxa" w:w="2880"/>
          </w:tcPr>
          <w:p>
            <w:r>
              <w:t>Unsubstantiated savings claim</w:t>
            </w:r>
          </w:p>
        </w:tc>
      </w:tr>
      <w:tr>
        <w:tc>
          <w:tcPr>
            <w:tcW w:type="dxa" w:w="2880"/>
          </w:tcPr>
          <w:p>
            <w:r>
              <w:t>"Up to 30% family discount"</w:t>
            </w:r>
          </w:p>
        </w:tc>
        <w:tc>
          <w:tcPr>
            <w:tcW w:type="dxa" w:w="2880"/>
          </w:tcPr>
          <w:p>
            <w:r>
              <w:t>"Family discounts on eligible plans"</w:t>
            </w:r>
          </w:p>
        </w:tc>
        <w:tc>
          <w:tcPr>
            <w:tcW w:type="dxa" w:w="2880"/>
          </w:tcPr>
          <w:p>
            <w:r>
              <w:t>Specific unverified percentage</w:t>
            </w:r>
          </w:p>
        </w:tc>
      </w:tr>
      <w:tr>
        <w:tc>
          <w:tcPr>
            <w:tcW w:type="dxa" w:w="2880"/>
          </w:tcPr>
          <w:p>
            <w:r>
              <w:t>"10-20% discount for security"</w:t>
            </w:r>
          </w:p>
        </w:tc>
        <w:tc>
          <w:tcPr>
            <w:tcW w:type="dxa" w:w="2880"/>
          </w:tcPr>
          <w:p>
            <w:r>
              <w:t>"Discounts may apply for security"</w:t>
            </w:r>
          </w:p>
        </w:tc>
        <w:tc>
          <w:tcPr>
            <w:tcW w:type="dxa" w:w="2880"/>
          </w:tcPr>
          <w:p>
            <w:r>
              <w:t>Specific unverified percentage</w:t>
            </w:r>
          </w:p>
        </w:tc>
      </w:tr>
      <w:tr>
        <w:tc>
          <w:tcPr>
            <w:tcW w:type="dxa" w:w="2880"/>
          </w:tcPr>
          <w:p>
            <w:r>
              <w:t>"best discounts / best protection"</w:t>
            </w:r>
          </w:p>
        </w:tc>
        <w:tc>
          <w:tcPr>
            <w:tcW w:type="dxa" w:w="2880"/>
          </w:tcPr>
          <w:p>
            <w:r>
              <w:t>"competitive discounts / right protection"</w:t>
            </w:r>
          </w:p>
        </w:tc>
        <w:tc>
          <w:tcPr>
            <w:tcW w:type="dxa" w:w="2880"/>
          </w:tcPr>
          <w:p>
            <w:r>
              <w:t>Superlative without proof</w:t>
            </w:r>
          </w:p>
        </w:tc>
      </w:tr>
      <w:tr>
        <w:tc>
          <w:tcPr>
            <w:tcW w:type="dxa" w:w="2880"/>
          </w:tcPr>
          <w:p>
            <w:r>
              <w:t>"no hidden fees or surprises"</w:t>
            </w:r>
          </w:p>
        </w:tc>
        <w:tc>
          <w:tcPr>
            <w:tcW w:type="dxa" w:w="2880"/>
          </w:tcPr>
          <w:p>
            <w:r>
              <w:t>"clear terms and pricing upfront"</w:t>
            </w:r>
          </w:p>
        </w:tc>
        <w:tc>
          <w:tcPr>
            <w:tcW w:type="dxa" w:w="2880"/>
          </w:tcPr>
          <w:p>
            <w:r>
              <w:t>Absolute negative claim</w:t>
            </w:r>
          </w:p>
        </w:tc>
      </w:tr>
      <w:tr>
        <w:tc>
          <w:tcPr>
            <w:tcW w:type="dxa" w:w="2880"/>
          </w:tcPr>
          <w:p>
            <w:r>
              <w:t>"free preventive check-ups"</w:t>
            </w:r>
          </w:p>
        </w:tc>
        <w:tc>
          <w:tcPr>
            <w:tcW w:type="dxa" w:w="2880"/>
          </w:tcPr>
          <w:p>
            <w:r>
              <w:t>"preventive check-ups"</w:t>
            </w:r>
          </w:p>
        </w:tc>
        <w:tc>
          <w:tcPr>
            <w:tcW w:type="dxa" w:w="2880"/>
          </w:tcPr>
          <w:p>
            <w:r>
              <w:t>Misleading "free" without conditions</w:t>
            </w:r>
          </w:p>
        </w:tc>
      </w:tr>
      <w:tr>
        <w:tc>
          <w:tcPr>
            <w:tcW w:type="dxa" w:w="2880"/>
          </w:tcPr>
          <w:p>
            <w:r>
              <w:t>"Free Advice" (popup widget)</w:t>
            </w:r>
          </w:p>
        </w:tc>
        <w:tc>
          <w:tcPr>
            <w:tcW w:type="dxa" w:w="2880"/>
          </w:tcPr>
          <w:p>
            <w:r>
              <w:t>"Get a Quote" / "Ζητήστε Προσφορά"</w:t>
            </w:r>
          </w:p>
        </w:tc>
        <w:tc>
          <w:tcPr>
            <w:tcW w:type="dxa" w:w="2880"/>
          </w:tcPr>
          <w:p>
            <w:r>
              <w:t>"Free" implies no cost for service</w:t>
            </w:r>
          </w:p>
        </w:tc>
      </w:tr>
      <w:tr>
        <w:tc>
          <w:tcPr>
            <w:tcW w:type="dxa" w:w="2880"/>
          </w:tcPr>
          <w:p>
            <w:r>
              <w:t>"within 10 minutes"</w:t>
            </w:r>
          </w:p>
        </w:tc>
        <w:tc>
          <w:tcPr>
            <w:tcW w:type="dxa" w:w="2880"/>
          </w:tcPr>
          <w:p>
            <w:r>
              <w:t>"as quickly as possible"</w:t>
            </w:r>
          </w:p>
        </w:tc>
        <w:tc>
          <w:tcPr>
            <w:tcW w:type="dxa" w:w="2880"/>
          </w:tcPr>
          <w:p>
            <w:r>
              <w:t>Specific time commitment</w:t>
            </w:r>
          </w:p>
        </w:tc>
      </w:tr>
      <w:tr>
        <w:tc>
          <w:tcPr>
            <w:tcW w:type="dxa" w:w="2880"/>
          </w:tcPr>
          <w:p>
            <w:r>
              <w:t>"within 48 hours"</w:t>
            </w:r>
          </w:p>
        </w:tc>
        <w:tc>
          <w:tcPr>
            <w:tcW w:type="dxa" w:w="2880"/>
          </w:tcPr>
          <w:p>
            <w:r>
              <w:t>"promptly"</w:t>
            </w:r>
          </w:p>
        </w:tc>
        <w:tc>
          <w:tcPr>
            <w:tcW w:type="dxa" w:w="2880"/>
          </w:tcPr>
          <w:p>
            <w:r>
              <w:t>Specific time commitment</w:t>
            </w:r>
          </w:p>
        </w:tc>
      </w:tr>
      <w:tr>
        <w:tc>
          <w:tcPr>
            <w:tcW w:type="dxa" w:w="2880"/>
          </w:tcPr>
          <w:p>
            <w:r>
              <w:t>"not empty promises"</w:t>
            </w:r>
          </w:p>
        </w:tc>
        <w:tc>
          <w:tcPr>
            <w:tcW w:type="dxa" w:w="2880"/>
          </w:tcPr>
          <w:p>
            <w:r>
              <w:t>"that fits your needs"</w:t>
            </w:r>
          </w:p>
        </w:tc>
        <w:tc>
          <w:tcPr>
            <w:tcW w:type="dxa" w:w="2880"/>
          </w:tcPr>
          <w:p>
            <w:r>
              <w:t>Negative comparison language</w:t>
            </w:r>
          </w:p>
        </w:tc>
      </w:tr>
    </w:tbl>
    <w:p>
      <w:pPr>
        <w:pStyle w:val="Heading2"/>
      </w:pPr>
      <w:r>
        <w:t>2.5 Footer Updates (all 18 pages)</w:t>
      </w:r>
    </w:p>
    <w:p>
      <w:r>
        <w:t>Added to every page footer:</w:t>
      </w:r>
    </w:p>
    <w:p>
      <w:pPr>
        <w:pStyle w:val="ListBullet"/>
      </w:pPr>
      <w:r>
        <w:t>Legal links row: Privacy Policy | Cookie Policy | Disclosures | Terms &amp; Conditions | Cookie Settings</w:t>
      </w:r>
    </w:p>
    <w:p>
      <w:pPr>
        <w:pStyle w:val="ListBullet"/>
      </w:pPr>
      <w:r>
        <w:t>AI chatbot disclosure: "Our chat assistant is AI-powered" / "Ο βοηθός συνομιλίας μας λειτουργεί με τεχνητή νοημοσύνη"</w:t>
      </w:r>
    </w:p>
    <w:p>
      <w:pPr>
        <w:pStyle w:val="ListBullet"/>
      </w:pPr>
      <w:r>
        <w:t>Cookie Settings link opens CMP modal (does not navigate to a new page)</w:t>
      </w:r>
    </w:p>
    <w:p>
      <w:pPr>
        <w:pStyle w:val="Heading2"/>
      </w:pPr>
      <w:r>
        <w:t>2.6 Video Performance</w:t>
      </w:r>
    </w:p>
    <w:p>
      <w:r>
        <w:t>Changes to main.html and EL/main.html:</w:t>
      </w:r>
    </w:p>
    <w:p>
      <w:pPr>
        <w:pStyle w:val="ListBullet"/>
      </w:pPr>
      <w:r>
        <w:t>preload="auto" → preload="none": prevents browser from downloading the full video file on page load, saving bandwidth</w:t>
      </w:r>
    </w:p>
    <w:p>
      <w:pPr>
        <w:pStyle w:val="ListBullet"/>
      </w:pPr>
      <w:r>
        <w:t>Added poster image (assets/img/video_poster.jpg): extracted from actual video frame 30 at 1280×720, JPEG quality 85. Shows immediately while video loads.</w:t>
      </w:r>
    </w:p>
    <w:p>
      <w:pPr>
        <w:pStyle w:val="Heading2"/>
      </w:pPr>
      <w:r>
        <w:t>2.7 Accessibility</w:t>
      </w:r>
    </w:p>
    <w:p>
      <w:r>
        <w:t>prefers-reduced-motion support:</w:t>
      </w:r>
    </w:p>
    <w:p>
      <w:pPr>
        <w:pStyle w:val="ListBullet"/>
      </w:pPr>
      <w:r>
        <w:t>CSS media query in main.css and sub.css: disables all CSS animations, transitions, AOS scroll effects, and Swiper autoplay when user has "Reduce motion" enabled in their OS accessibility settings</w:t>
      </w:r>
    </w:p>
    <w:p>
      <w:pPr>
        <w:pStyle w:val="ListBullet"/>
      </w:pPr>
      <w:r>
        <w:t>JavaScript in main.html + EL/main.html: auto-pauses the hero background video and removes autoplay for reduced-motion users</w:t>
      </w:r>
    </w:p>
    <w:p>
      <w:pPr>
        <w:pStyle w:val="ListBullet"/>
      </w:pPr>
      <w:r>
        <w:t>Corrected image alt text: health, home, and business pages previously had "3D Car" and "Car insurance image" (copy-paste error). Now correctly describe each page's content.</w:t>
      </w:r>
    </w:p>
    <w:p>
      <w:pPr>
        <w:pStyle w:val="Heading2"/>
      </w:pPr>
      <w:r>
        <w:t>2.8 Security Fixes</w:t>
      </w:r>
    </w:p>
    <w:p>
      <w:r>
        <w:rPr>
          <w:b/>
        </w:rPr>
        <w:t xml:space="preserve">XSS Prevention: </w:t>
      </w:r>
      <w:r>
        <w:t>Form error messages in validate.js changed from innerHTML (which executes HTML/JavaScript) to textContent (which treats everything as plain text). Prevents code injection via server error responses.</w:t>
      </w:r>
    </w:p>
    <w:p>
      <w:r>
        <w:rPr>
          <w:b/>
        </w:rPr>
        <w:t xml:space="preserve">Security Headers: </w:t>
      </w:r>
      <w:r>
        <w:t>X-Content-Type-Options: nosniff (prevents browsers from guessing file types) and Referrer-Policy: strict-origin-when-cross-origin (limits URL info shared with external sites) added to all 18 pages via meta tags.</w:t>
      </w:r>
    </w:p>
    <w:p>
      <w:r>
        <w:rPr>
          <w:b/>
        </w:rPr>
        <w:t xml:space="preserve">Cookie Display: </w:t>
      </w:r>
      <w:r>
        <w:t>Fixed cookie name colour in cookie-policy.html to be visible in both light mode (dark grey #333) and dark mode (gold #e0c882).</w:t>
      </w:r>
    </w:p>
    <w:p>
      <w:pPr>
        <w:pStyle w:val="Heading2"/>
      </w:pPr>
      <w:r>
        <w:t>2.9 Navigation &amp; Language Consistency</w:t>
      </w:r>
    </w:p>
    <w:p>
      <w:r>
        <w:t>All legal pages were audited against existing pages for consistency:</w:t>
      </w:r>
    </w:p>
    <w:p>
      <w:pPr>
        <w:pStyle w:val="ListBullet"/>
      </w:pPr>
      <w:r>
        <w:t>Language switcher: EN legal pages link directly to their EL counterpart (e.g. privacy-policy.html → EL/privacy-policy.html), and vice versa</w:t>
      </w:r>
    </w:p>
    <w:p>
      <w:pPr>
        <w:pStyle w:val="ListBullet"/>
      </w:pPr>
      <w:r>
        <w:t>Greek nav labels matched to existing pages: "Σχετικά με τον Άντρο" (not "Ο Andros"), "Ασφάλεια Επιχειρήσεων" (not "Επαγγελματική Ασφάλιση"), "Συχνές Ερωτήσεις" (not "FAQ")</w:t>
      </w:r>
    </w:p>
    <w:p>
      <w:pPr>
        <w:pStyle w:val="ListBullet"/>
      </w:pPr>
      <w:r>
        <w:t>Footer "Useful Links" section matches existing pages: Home + Contact only (no extra About/Services links)</w:t>
      </w:r>
    </w:p>
    <w:p>
      <w:pPr>
        <w:pStyle w:val="ListBullet"/>
      </w:pPr>
      <w:r>
        <w:t>Footer "Services" heading: "Οι Υπηρεσίες Μας" (capitalised, matching reference)</w:t>
      </w:r>
    </w:p>
    <w:p>
      <w:pPr>
        <w:pStyle w:val="ListBullet"/>
      </w:pPr>
      <w:r>
        <w:t>Footer service labels: "Ασφάλεια" (not "Ασφάλιση") for consistency</w:t>
      </w:r>
    </w:p>
    <w:p>
      <w:pPr>
        <w:pStyle w:val="Heading2"/>
      </w:pPr>
      <w:r>
        <w:t>2.10 SEO &amp; Technical Files</w:t>
      </w:r>
    </w:p>
    <w:p>
      <w:pPr>
        <w:pStyle w:val="ListBullet"/>
      </w:pPr>
      <w:r>
        <w:t>robots.txt: Allows all pages, blocks /forms/ and /consent-worker/ directories from search engines. Includes sitemap reference.</w:t>
      </w:r>
    </w:p>
    <w:p>
      <w:pPr>
        <w:pStyle w:val="ListBullet"/>
      </w:pPr>
      <w:r>
        <w:t>sitemap.xml: Lists all 18 HTML pages with priority values (1.0 for main pages, 0.9 for product pages, 0.3 for legal pages). Domain placeholder: eacinsurance.com (update when domain confirmed).</w:t>
      </w:r>
    </w:p>
    <w:p>
      <w:pPr>
        <w:pStyle w:val="Heading1"/>
      </w:pPr>
      <w:r>
        <w:t>3. Verification Results</w:t>
      </w:r>
    </w:p>
    <w:p>
      <w:r>
        <w:t>All automated checks passed on 25 March 2026:</w:t>
      </w:r>
    </w:p>
    <w:tbl>
      <w:tblPr>
        <w:tblStyle w:val="TableGrid"/>
        <w:tblW w:type="auto" w:w="0"/>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Result</w:t>
            </w:r>
          </w:p>
        </w:tc>
      </w:tr>
      <w:tr>
        <w:tc>
          <w:tcPr>
            <w:tcW w:type="dxa" w:w="4320"/>
          </w:tcPr>
          <w:p>
            <w:r>
              <w:t>All 20 files load (HTTP 200)</w:t>
            </w:r>
          </w:p>
        </w:tc>
        <w:tc>
          <w:tcPr>
            <w:tcW w:type="dxa" w:w="4320"/>
          </w:tcPr>
          <w:p>
            <w:r>
              <w:t>✓ Pass</w:t>
            </w:r>
          </w:p>
        </w:tc>
      </w:tr>
      <w:tr>
        <w:tc>
          <w:tcPr>
            <w:tcW w:type="dxa" w:w="4320"/>
          </w:tcPr>
          <w:p>
            <w:r>
              <w:t>Security headers on all 18 pages</w:t>
            </w:r>
          </w:p>
        </w:tc>
        <w:tc>
          <w:tcPr>
            <w:tcW w:type="dxa" w:w="4320"/>
          </w:tcPr>
          <w:p>
            <w:r>
              <w:t>✓ Pass</w:t>
            </w:r>
          </w:p>
        </w:tc>
      </w:tr>
      <w:tr>
        <w:tc>
          <w:tcPr>
            <w:tcW w:type="dxa" w:w="4320"/>
          </w:tcPr>
          <w:p>
            <w:r>
              <w:t>Footer: 5 legal links on all 18 pages</w:t>
            </w:r>
          </w:p>
        </w:tc>
        <w:tc>
          <w:tcPr>
            <w:tcW w:type="dxa" w:w="4320"/>
          </w:tcPr>
          <w:p>
            <w:r>
              <w:t>✓ Pass</w:t>
            </w:r>
          </w:p>
        </w:tc>
      </w:tr>
      <w:tr>
        <w:tc>
          <w:tcPr>
            <w:tcW w:type="dxa" w:w="4320"/>
          </w:tcPr>
          <w:p>
            <w:r>
              <w:t>CMP script + Cookie Settings onclick on all 18 pages</w:t>
            </w:r>
          </w:p>
        </w:tc>
        <w:tc>
          <w:tcPr>
            <w:tcW w:type="dxa" w:w="4320"/>
          </w:tcPr>
          <w:p>
            <w:r>
              <w:t>✓ Pass</w:t>
            </w:r>
          </w:p>
        </w:tc>
      </w:tr>
      <w:tr>
        <w:tc>
          <w:tcPr>
            <w:tcW w:type="dxa" w:w="4320"/>
          </w:tcPr>
          <w:p>
            <w:r>
              <w:t>Zero banned text patterns (17 patterns checked)</w:t>
            </w:r>
          </w:p>
        </w:tc>
        <w:tc>
          <w:tcPr>
            <w:tcW w:type="dxa" w:w="4320"/>
          </w:tcPr>
          <w:p>
            <w:r>
              <w:t>✓ Pass</w:t>
            </w:r>
          </w:p>
        </w:tc>
      </w:tr>
      <w:tr>
        <w:tc>
          <w:tcPr>
            <w:tcW w:type="dxa" w:w="4320"/>
          </w:tcPr>
          <w:p>
            <w:r>
              <w:t>Language switcher links resolve correctly (all 8 legal pages)</w:t>
            </w:r>
          </w:p>
        </w:tc>
        <w:tc>
          <w:tcPr>
            <w:tcW w:type="dxa" w:w="4320"/>
          </w:tcPr>
          <w:p>
            <w:r>
              <w:t>✓ Pass</w:t>
            </w:r>
          </w:p>
        </w:tc>
      </w:tr>
      <w:tr>
        <w:tc>
          <w:tcPr>
            <w:tcW w:type="dxa" w:w="4320"/>
          </w:tcPr>
          <w:p>
            <w:r>
              <w:t>Nav text consistent with existing pages (all EL legal pages)</w:t>
            </w:r>
          </w:p>
        </w:tc>
        <w:tc>
          <w:tcPr>
            <w:tcW w:type="dxa" w:w="4320"/>
          </w:tcPr>
          <w:p>
            <w:r>
              <w:t>✓ Pass</w:t>
            </w:r>
          </w:p>
        </w:tc>
      </w:tr>
      <w:tr>
        <w:tc>
          <w:tcPr>
            <w:tcW w:type="dxa" w:w="4320"/>
          </w:tcPr>
          <w:p>
            <w:r>
              <w:t>Footer structure matches reference (2 useful links, correct headings)</w:t>
            </w:r>
          </w:p>
        </w:tc>
        <w:tc>
          <w:tcPr>
            <w:tcW w:type="dxa" w:w="4320"/>
          </w:tcPr>
          <w:p>
            <w:r>
              <w:t>✓ Pass</w:t>
            </w:r>
          </w:p>
        </w:tc>
      </w:tr>
    </w:tbl>
    <w:p>
      <w:pPr>
        <w:pStyle w:val="Heading1"/>
      </w:pPr>
      <w:r>
        <w:t>4. Complete File List</w:t>
      </w:r>
    </w:p>
    <w:p>
      <w:pPr>
        <w:pStyle w:val="Heading2"/>
      </w:pPr>
      <w:r>
        <w:t>New Files Created</w:t>
      </w:r>
    </w:p>
    <w:p>
      <w:pPr>
        <w:pStyle w:val="ListBullet"/>
      </w:pPr>
      <w:r>
        <w:t>privacy-policy.html — EN Privacy Policy</w:t>
      </w:r>
    </w:p>
    <w:p>
      <w:pPr>
        <w:pStyle w:val="ListBullet"/>
      </w:pPr>
      <w:r>
        <w:t>EL/privacy-policy.html — EL Privacy Policy</w:t>
      </w:r>
    </w:p>
    <w:p>
      <w:pPr>
        <w:pStyle w:val="ListBullet"/>
      </w:pPr>
      <w:r>
        <w:t>cookie-policy.html — EN Cookie Policy</w:t>
      </w:r>
    </w:p>
    <w:p>
      <w:pPr>
        <w:pStyle w:val="ListBullet"/>
      </w:pPr>
      <w:r>
        <w:t>EL/cookie-policy.html — EL Cookie Policy</w:t>
      </w:r>
    </w:p>
    <w:p>
      <w:pPr>
        <w:pStyle w:val="ListBullet"/>
      </w:pPr>
      <w:r>
        <w:t>disclosures.html — EN Disclosures / IIID</w:t>
      </w:r>
    </w:p>
    <w:p>
      <w:pPr>
        <w:pStyle w:val="ListBullet"/>
      </w:pPr>
      <w:r>
        <w:t>EL/disclosures.html — EL Disclosures / IIID</w:t>
      </w:r>
    </w:p>
    <w:p>
      <w:pPr>
        <w:pStyle w:val="ListBullet"/>
      </w:pPr>
      <w:r>
        <w:t>terms.html — EN Terms &amp; Conditions</w:t>
      </w:r>
    </w:p>
    <w:p>
      <w:pPr>
        <w:pStyle w:val="ListBullet"/>
      </w:pPr>
      <w:r>
        <w:t>EL/terms.html — EL Terms &amp; Conditions</w:t>
      </w:r>
    </w:p>
    <w:p>
      <w:pPr>
        <w:pStyle w:val="ListBullet"/>
      </w:pPr>
      <w:r>
        <w:t>assets/js/cmp.js — Cookie Consent Management Platform script</w:t>
      </w:r>
    </w:p>
    <w:p>
      <w:pPr>
        <w:pStyle w:val="ListBullet"/>
      </w:pPr>
      <w:r>
        <w:t>assets/img/video_poster.jpg — Video poster image (extracted from video)</w:t>
      </w:r>
    </w:p>
    <w:p>
      <w:pPr>
        <w:pStyle w:val="ListBullet"/>
      </w:pPr>
      <w:r>
        <w:t>consent-worker/worker.js — Cloudflare Worker for consent logging</w:t>
      </w:r>
    </w:p>
    <w:p>
      <w:pPr>
        <w:pStyle w:val="ListBullet"/>
      </w:pPr>
      <w:r>
        <w:t>consent-worker/wrangler.toml — Worker deployment configuration</w:t>
      </w:r>
    </w:p>
    <w:p>
      <w:pPr>
        <w:pStyle w:val="ListBullet"/>
      </w:pPr>
      <w:r>
        <w:t>robots.txt — Search engine crawling directives</w:t>
      </w:r>
    </w:p>
    <w:p>
      <w:pPr>
        <w:pStyle w:val="ListBullet"/>
      </w:pPr>
      <w:r>
        <w:t>sitemap.xml — Sitemap with 18 URLs</w:t>
      </w:r>
    </w:p>
    <w:p>
      <w:pPr>
        <w:pStyle w:val="Heading2"/>
      </w:pPr>
      <w:r>
        <w:t>Modified Files</w:t>
      </w:r>
    </w:p>
    <w:p>
      <w:pPr>
        <w:pStyle w:val="ListBullet"/>
      </w:pPr>
      <w:r>
        <w:t>main.html + EL/main.html — CMP, footer links, AI disclosure, claims text, video poster/preload, reduced motion JS, security headers, stats section</w:t>
      </w:r>
    </w:p>
    <w:p>
      <w:pPr>
        <w:pStyle w:val="ListBullet"/>
      </w:pPr>
      <w:r>
        <w:t>motor.html + EL/motor.html — CMP, footer links, AI disclosure, claims text, alt text fix, security headers</w:t>
      </w:r>
    </w:p>
    <w:p>
      <w:pPr>
        <w:pStyle w:val="ListBullet"/>
      </w:pPr>
      <w:r>
        <w:t>health.html + EL/health.html — CMP, footer links, AI disclosure, claims text, alt text fix, security headers</w:t>
      </w:r>
    </w:p>
    <w:p>
      <w:pPr>
        <w:pStyle w:val="ListBullet"/>
      </w:pPr>
      <w:r>
        <w:t>home.html + EL/home.html — CMP, footer links, AI disclosure, claims text, alt text fix, security headers</w:t>
      </w:r>
    </w:p>
    <w:p>
      <w:pPr>
        <w:pStyle w:val="ListBullet"/>
      </w:pPr>
      <w:r>
        <w:t>business.html + EL/business.html — CMP, footer links, AI disclosure, claims text, alt text fix, security headers</w:t>
      </w:r>
    </w:p>
    <w:p>
      <w:pPr>
        <w:pStyle w:val="ListBullet"/>
      </w:pPr>
      <w:r>
        <w:t>assets/css/main.css — CMP banner/modal styles, legal page content styles, reduced motion media query, footer legal links</w:t>
      </w:r>
    </w:p>
    <w:p>
      <w:pPr>
        <w:pStyle w:val="ListBullet"/>
      </w:pPr>
      <w:r>
        <w:t>assets/css/sub.css — Same CSS additions + cookie code colour fix for dark/light mode</w:t>
      </w:r>
    </w:p>
    <w:p>
      <w:pPr>
        <w:pStyle w:val="ListBullet"/>
      </w:pPr>
      <w:r>
        <w:t>assets/vendor/php-email-form/validate.js — XSS fix (innerHTML → textContent)</w:t>
      </w:r>
    </w:p>
    <w:p>
      <w:pPr>
        <w:pStyle w:val="Heading1"/>
      </w:pPr>
      <w:r>
        <w:t>5. Remaining Items — CEO Action Required</w:t>
      </w:r>
    </w:p>
    <w:p>
      <w:pPr>
        <w:pStyle w:val="Heading2"/>
      </w:pPr>
      <w:r>
        <w:t>5.1 Disclosures Page Placeholders</w:t>
      </w:r>
    </w:p>
    <w:p>
      <w:r>
        <w:t>Three placeholders in disclosures.html and EL/disclosures.html require regulatory information that only the CEO (Andros) can provide: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What Is Needed</w:t>
            </w:r>
          </w:p>
        </w:tc>
        <w:tc>
          <w:tcPr>
            <w:tcW w:type="dxa" w:w="2880"/>
          </w:tcPr>
          <w:p>
            <w:r>
              <w:rPr>
                <w:b/>
              </w:rPr>
              <w:t>Location</w:t>
            </w:r>
          </w:p>
        </w:tc>
      </w:tr>
      <w:tr>
        <w:tc>
          <w:tcPr>
            <w:tcW w:type="dxa" w:w="2880"/>
          </w:tcPr>
          <w:p>
            <w:r>
              <w:t>Licence Category</w:t>
            </w:r>
          </w:p>
        </w:tc>
        <w:tc>
          <w:tcPr>
            <w:tcW w:type="dxa" w:w="2880"/>
          </w:tcPr>
          <w:p>
            <w:r>
              <w:t>Is E.A.C. an insurance agent, broker, or ancillary intermediary? (exact ICCS licence type)</w:t>
            </w:r>
          </w:p>
        </w:tc>
        <w:tc>
          <w:tcPr>
            <w:tcW w:type="dxa" w:w="2880"/>
          </w:tcPr>
          <w:p>
            <w:r>
              <w:t>disclosures.html line 88</w:t>
            </w:r>
          </w:p>
        </w:tc>
      </w:tr>
      <w:tr>
        <w:tc>
          <w:tcPr>
            <w:tcW w:type="dxa" w:w="2880"/>
          </w:tcPr>
          <w:p>
            <w:r>
              <w:t>Registration Number</w:t>
            </w:r>
          </w:p>
        </w:tc>
        <w:tc>
          <w:tcPr>
            <w:tcW w:type="dxa" w:w="2880"/>
          </w:tcPr>
          <w:p>
            <w:r>
              <w:t>E.A.C.'s ICCS (Insurance Companies Control Service) registration number</w:t>
            </w:r>
          </w:p>
        </w:tc>
        <w:tc>
          <w:tcPr>
            <w:tcW w:type="dxa" w:w="2880"/>
          </w:tcPr>
          <w:p>
            <w:r>
              <w:t>disclosures.html line 91</w:t>
            </w:r>
          </w:p>
        </w:tc>
      </w:tr>
      <w:tr>
        <w:tc>
          <w:tcPr>
            <w:tcW w:type="dxa" w:w="2880"/>
          </w:tcPr>
          <w:p>
            <w:r>
              <w:t>Advice Disclosure</w:t>
            </w:r>
          </w:p>
        </w:tc>
        <w:tc>
          <w:tcPr>
            <w:tcW w:type="dxa" w:w="2880"/>
          </w:tcPr>
          <w:p>
            <w:r>
              <w:t>Does E.A.C. provide advice on insurance products, or only information? (yes/no)</w:t>
            </w:r>
          </w:p>
        </w:tc>
        <w:tc>
          <w:tcPr>
            <w:tcW w:type="dxa" w:w="2880"/>
          </w:tcPr>
          <w:p>
            <w:r>
              <w:t>disclosures.html line 94</w:t>
            </w:r>
          </w:p>
        </w:tc>
      </w:tr>
    </w:tbl>
    <w:p/>
    <w:p>
      <w:r>
        <w:t>Once provided, these will be updated in both English and Greek versions. This is the only remaining blocker for full IDD compliance.</w:t>
      </w:r>
    </w:p>
    <w:p>
      <w:pPr>
        <w:pStyle w:val="Heading2"/>
      </w:pPr>
      <w:r>
        <w:t>5.2 WhatsApp Business Chatbot</w:t>
      </w:r>
    </w:p>
    <w:p>
      <w:r>
        <w:t>See separate document: WhatsApp_Bot_Requirements.docx</w:t>
      </w:r>
    </w:p>
    <w:p>
      <w:pPr>
        <w:pStyle w:val="Heading1"/>
      </w:pPr>
      <w:r>
        <w:t>6. Production Checklist — Before Going Live</w:t>
      </w:r>
    </w:p>
    <w:p>
      <w:r>
        <w:t>Once a domain is chosen and hosting is configured: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Task</w:t>
            </w:r>
          </w:p>
        </w:tc>
        <w:tc>
          <w:tcPr>
            <w:tcW w:type="dxa" w:w="2880"/>
          </w:tcPr>
          <w:p>
            <w:r>
              <w:rPr>
                <w:b/>
              </w:rPr>
              <w:t>Status</w:t>
            </w:r>
          </w:p>
        </w:tc>
      </w:tr>
      <w:tr>
        <w:tc>
          <w:tcPr>
            <w:tcW w:type="dxa" w:w="2880"/>
          </w:tcPr>
          <w:p>
            <w:r>
              <w:t>1</w:t>
            </w:r>
          </w:p>
        </w:tc>
        <w:tc>
          <w:tcPr>
            <w:tcW w:type="dxa" w:w="2880"/>
          </w:tcPr>
          <w:p>
            <w:r>
              <w:t>Fill in 3 disclosures placeholders (licence, registration, advice)</w:t>
            </w:r>
          </w:p>
        </w:tc>
        <w:tc>
          <w:tcPr>
            <w:tcW w:type="dxa" w:w="2880"/>
          </w:tcPr>
          <w:p>
            <w:r>
              <w:t>Waiting on CEO</w:t>
            </w:r>
          </w:p>
        </w:tc>
      </w:tr>
      <w:tr>
        <w:tc>
          <w:tcPr>
            <w:tcW w:type="dxa" w:w="2880"/>
          </w:tcPr>
          <w:p>
            <w:r>
              <w:t>2</w:t>
            </w:r>
          </w:p>
        </w:tc>
        <w:tc>
          <w:tcPr>
            <w:tcW w:type="dxa" w:w="2880"/>
          </w:tcPr>
          <w:p>
            <w:r>
              <w:t>Update CORS in consent worker from * to production domain</w:t>
            </w:r>
          </w:p>
        </w:tc>
        <w:tc>
          <w:tcPr>
            <w:tcW w:type="dxa" w:w="2880"/>
          </w:tcPr>
          <w:p>
            <w:r>
              <w:t>Waiting on domain</w:t>
            </w:r>
          </w:p>
        </w:tc>
      </w:tr>
      <w:tr>
        <w:tc>
          <w:tcPr>
            <w:tcW w:type="dxa" w:w="2880"/>
          </w:tcPr>
          <w:p>
            <w:r>
              <w:t>3</w:t>
            </w:r>
          </w:p>
        </w:tc>
        <w:tc>
          <w:tcPr>
            <w:tcW w:type="dxa" w:w="2880"/>
          </w:tcPr>
          <w:p>
            <w:r>
              <w:t>Update sitemap.xml URLs from eacinsurance.com to actual domain</w:t>
            </w:r>
          </w:p>
        </w:tc>
        <w:tc>
          <w:tcPr>
            <w:tcW w:type="dxa" w:w="2880"/>
          </w:tcPr>
          <w:p>
            <w:r>
              <w:t>Waiting on domain</w:t>
            </w:r>
          </w:p>
        </w:tc>
      </w:tr>
      <w:tr>
        <w:tc>
          <w:tcPr>
            <w:tcW w:type="dxa" w:w="2880"/>
          </w:tcPr>
          <w:p>
            <w:r>
              <w:t>4</w:t>
            </w:r>
          </w:p>
        </w:tc>
        <w:tc>
          <w:tcPr>
            <w:tcW w:type="dxa" w:w="2880"/>
          </w:tcPr>
          <w:p>
            <w:r>
              <w:t>Update robots.txt Sitemap URL to actual domain</w:t>
            </w:r>
          </w:p>
        </w:tc>
        <w:tc>
          <w:tcPr>
            <w:tcW w:type="dxa" w:w="2880"/>
          </w:tcPr>
          <w:p>
            <w:r>
              <w:t>Waiting on domain</w:t>
            </w:r>
          </w:p>
        </w:tc>
      </w:tr>
      <w:tr>
        <w:tc>
          <w:tcPr>
            <w:tcW w:type="dxa" w:w="2880"/>
          </w:tcPr>
          <w:p>
            <w:r>
              <w:t>5</w:t>
            </w:r>
          </w:p>
        </w:tc>
        <w:tc>
          <w:tcPr>
            <w:tcW w:type="dxa" w:w="2880"/>
          </w:tcPr>
          <w:p>
            <w:r>
              <w:t>Redeploy Cloudflare Worker: npx wrangler deploy</w:t>
            </w:r>
          </w:p>
        </w:tc>
        <w:tc>
          <w:tcPr>
            <w:tcW w:type="dxa" w:w="2880"/>
          </w:tcPr>
          <w:p>
            <w:r>
              <w:t>After CORS update</w:t>
            </w:r>
          </w:p>
        </w:tc>
      </w:tr>
      <w:tr>
        <w:tc>
          <w:tcPr>
            <w:tcW w:type="dxa" w:w="2880"/>
          </w:tcPr>
          <w:p>
            <w:r>
              <w:t>6</w:t>
            </w:r>
          </w:p>
        </w:tc>
        <w:tc>
          <w:tcPr>
            <w:tcW w:type="dxa" w:w="2880"/>
          </w:tcPr>
          <w:p>
            <w:r>
              <w:t>Submit sitemap to Google Search Console</w:t>
            </w:r>
          </w:p>
        </w:tc>
        <w:tc>
          <w:tcPr>
            <w:tcW w:type="dxa" w:w="2880"/>
          </w:tcPr>
          <w:p>
            <w:r>
              <w:t>After deployment</w:t>
            </w:r>
          </w:p>
        </w:tc>
      </w:tr>
      <w:tr>
        <w:tc>
          <w:tcPr>
            <w:tcW w:type="dxa" w:w="2880"/>
          </w:tcPr>
          <w:p>
            <w:r>
              <w:t>7</w:t>
            </w:r>
          </w:p>
        </w:tc>
        <w:tc>
          <w:tcPr>
            <w:tcW w:type="dxa" w:w="2880"/>
          </w:tcPr>
          <w:p>
            <w:r>
              <w:t>Run Lighthouse audit for final performance check</w:t>
            </w:r>
          </w:p>
        </w:tc>
        <w:tc>
          <w:tcPr>
            <w:tcW w:type="dxa" w:w="2880"/>
          </w:tcPr>
          <w:p>
            <w:r>
              <w:t>After deployment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