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Malgun Gothic" w:hAnsi="Malgun Gothic" w:eastAsia="Malgun Gothic"/>
          <w:b/>
          <w:color w:val="0B2545"/>
          <w:sz w:val="46"/>
        </w:rPr>
        <w:t>데이트레이딩 체크리스트 재점검 및 종목별 보강 보고서</w:t>
      </w:r>
    </w:p>
    <w:p>
      <w:pPr>
        <w:spacing w:before="0" w:after="320"/>
      </w:pPr>
      <w:r>
        <w:rPr>
          <w:rFonts w:ascii="Malgun Gothic" w:hAnsi="Malgun Gothic" w:eastAsia="Malgun Gothic"/>
          <w:b/>
          <w:color w:val="1F4D78"/>
          <w:sz w:val="28"/>
        </w:rPr>
        <w:t>SK하이닉스(000660) · 삼성전자(005930)</w:t>
      </w:r>
    </w:p>
    <w:p>
      <w:pPr>
        <w:spacing w:before="0" w:after="60"/>
      </w:pPr>
      <w:r>
        <w:rPr>
          <w:rFonts w:ascii="Malgun Gothic" w:hAnsi="Malgun Gothic" w:eastAsia="Malgun Gothic"/>
          <w:b/>
          <w:color w:val="111827"/>
          <w:sz w:val="21"/>
        </w:rPr>
        <w:t xml:space="preserve">기준 시각: </w:t>
      </w:r>
      <w:r>
        <w:rPr>
          <w:rFonts w:ascii="Malgun Gothic" w:hAnsi="Malgun Gothic" w:eastAsia="Malgun Gothic"/>
          <w:color w:val="111827"/>
          <w:sz w:val="21"/>
        </w:rPr>
        <w:t>2026년 7월 24일 16:02 KST</w:t>
      </w:r>
    </w:p>
    <w:p>
      <w:pPr>
        <w:spacing w:before="0" w:after="60"/>
      </w:pPr>
      <w:r>
        <w:rPr>
          <w:rFonts w:ascii="Malgun Gothic" w:hAnsi="Malgun Gothic" w:eastAsia="Malgun Gothic"/>
          <w:b/>
          <w:color w:val="111827"/>
          <w:sz w:val="21"/>
        </w:rPr>
        <w:t xml:space="preserve">문서 목적: </w:t>
      </w:r>
      <w:r>
        <w:rPr>
          <w:rFonts w:ascii="Malgun Gothic" w:hAnsi="Malgun Gothic" w:eastAsia="Malgun Gothic"/>
          <w:color w:val="111827"/>
          <w:sz w:val="21"/>
        </w:rPr>
        <w:t>원본 100개 체크리스트 중 종목별 판단에 직접 필요한 항목을 재점검하고, 프로젝트 구현 한계와 종목별 해석을 보강합니다.</w:t>
      </w:r>
    </w:p>
    <w:p>
      <w:pPr>
        <w:spacing w:before="0" w:after="60"/>
      </w:pPr>
      <w:r>
        <w:rPr>
          <w:rFonts w:ascii="Malgun Gothic" w:hAnsi="Malgun Gothic" w:eastAsia="Malgun Gothic"/>
          <w:b/>
          <w:color w:val="111827"/>
          <w:sz w:val="21"/>
        </w:rPr>
        <w:t xml:space="preserve">판정 수준: </w:t>
      </w:r>
      <w:r>
        <w:rPr>
          <w:rFonts w:ascii="Malgun Gothic" w:hAnsi="Malgun Gothic" w:eastAsia="Malgun Gothic"/>
          <w:color w:val="111827"/>
          <w:sz w:val="21"/>
        </w:rPr>
        <w:t>공개 일봉 기반 오프라인 재현 + 회사 공식 IR·공시 기반 수동 보강</w:t>
      </w:r>
    </w:p>
    <w:p>
      <w:pPr>
        <w:spacing w:before="0" w:after="60"/>
      </w:pPr>
      <w:r>
        <w:rPr>
          <w:rFonts w:ascii="Malgun Gothic" w:hAnsi="Malgun Gothic" w:eastAsia="Malgun Gothic"/>
          <w:b/>
          <w:color w:val="111827"/>
          <w:sz w:val="21"/>
        </w:rPr>
        <w:t xml:space="preserve">실시간 제약: </w:t>
      </w:r>
      <w:r>
        <w:rPr>
          <w:rFonts w:ascii="Malgun Gothic" w:hAnsi="Malgun Gothic" w:eastAsia="Malgun Gothic"/>
          <w:color w:val="111827"/>
          <w:sz w:val="21"/>
        </w:rPr>
        <w:t>배포 API가 소유자에 의해 중단되어 실시간 호가·수급·공매도·프로그램·ML/파동 신호는 확인하지 못했습니다.</w:t>
      </w:r>
    </w:p>
    <w:p>
      <w:pPr>
        <w:spacing w:before="120" w:after="160" w:line="288" w:lineRule="auto"/>
        <w:ind w:left="115" w:right="115"/>
        <w:shd w:fill="FCE8E6"/>
        <w:pBdr>
          <w:left w:val="single" w:sz="18" w:space="6" w:color="9B1C1C"/>
        </w:pBdr>
      </w:pPr>
      <w:r>
        <w:rPr>
          <w:rFonts w:ascii="Malgun Gothic" w:hAnsi="Malgun Gothic" w:eastAsia="Malgun Gothic"/>
          <w:b/>
          <w:color w:val="9B1C1C"/>
          <w:sz w:val="21"/>
        </w:rPr>
        <w:t xml:space="preserve">우선 결론: </w:t>
      </w:r>
      <w:r>
        <w:rPr>
          <w:rFonts w:ascii="Malgun Gothic" w:hAnsi="Malgun Gothic" w:eastAsia="Malgun Gothic"/>
          <w:color w:val="111827"/>
          <w:sz w:val="21"/>
        </w:rPr>
        <w:t>7월 24일 KOSPI -5.72%, KOSDAQ -5.32%로 프로젝트의 지수 급락 결격 기준을 충족합니다. 두 종목 모두 일봉 종가가 20일선과 일목 구름대 아래이고 MACD가 신호선 아래이며 시가를 회복하지 못했습니다. 따라서 이날 신규 롱 데이트레이딩은 ‘대기’가 기본이며, 시장 안정과 장중 회복 조건이 확인된 뒤 다시 판단하셔야 합니다.</w:t>
      </w:r>
    </w:p>
    <w:p>
      <w:pPr>
        <w:pStyle w:val="Heading1"/>
      </w:pPr>
      <w:r>
        <w:t>1. 핵심 요약</w:t>
      </w:r>
    </w:p>
    <w:p>
      <w:pPr>
        <w:numPr>
          <w:ilvl w:val="0"/>
          <w:numId w:val="10"/>
        </w:numPr>
        <w:spacing w:before="0" w:after="80" w:line="300" w:lineRule="auto"/>
      </w:pPr>
      <w:r>
        <w:rPr>
          <w:rFonts w:ascii="Malgun Gothic" w:hAnsi="Malgun Gothic" w:eastAsia="Malgun Gothic"/>
          <w:color w:val="111827"/>
          <w:sz w:val="21"/>
        </w:rPr>
        <w:t>프로젝트는 원본 100개를 모두 자동 판정하지 않습니다. 현행 자동 레지스트리는 시장 9개와 종목 27개이며, 본인 확인 항목은 점수에 포함되지 않습니다.</w:t>
      </w:r>
    </w:p>
    <w:p>
      <w:pPr>
        <w:numPr>
          <w:ilvl w:val="0"/>
          <w:numId w:val="10"/>
        </w:numPr>
        <w:spacing w:before="0" w:after="80" w:line="300" w:lineRule="auto"/>
      </w:pPr>
      <w:r>
        <w:rPr>
          <w:rFonts w:ascii="Malgun Gothic" w:hAnsi="Malgun Gothic" w:eastAsia="Malgun Gothic"/>
          <w:color w:val="111827"/>
          <w:sz w:val="21"/>
        </w:rPr>
        <w:t>7월 24일 KOSPI -5.72%, KOSDAQ -5.32%, 전일 NASDAQ -2.15%로 두 종목 공통의 시장 급락 결격이 우선합니다.</w:t>
      </w:r>
    </w:p>
    <w:p>
      <w:pPr>
        <w:numPr>
          <w:ilvl w:val="0"/>
          <w:numId w:val="10"/>
        </w:numPr>
        <w:spacing w:before="0" w:after="80" w:line="300" w:lineRule="auto"/>
      </w:pPr>
      <w:r>
        <w:rPr>
          <w:rFonts w:ascii="Malgun Gothic" w:hAnsi="Malgun Gothic" w:eastAsia="Malgun Gothic"/>
          <w:color w:val="111827"/>
          <w:sz w:val="21"/>
        </w:rPr>
        <w:t>공개 일봉만으로 재현 가능한 17개 종목 항목은 두 종목 모두 12/22점, 55%입니다. 그러나 실시간 수급·호가·공매도·뉴스·ML/파동 10개가 확인 불가이고, 확인 불가가 분모에서 제외되므로 이 55%는 매수 허가로 사용하시면 안 됩니다.</w:t>
      </w:r>
    </w:p>
    <w:p>
      <w:pPr>
        <w:numPr>
          <w:ilvl w:val="0"/>
          <w:numId w:val="10"/>
        </w:numPr>
        <w:spacing w:before="0" w:after="80" w:line="300" w:lineRule="auto"/>
      </w:pPr>
      <w:r>
        <w:rPr>
          <w:rFonts w:ascii="Malgun Gothic" w:hAnsi="Malgun Gothic" w:eastAsia="Malgun Gothic"/>
          <w:color w:val="111827"/>
          <w:sz w:val="21"/>
        </w:rPr>
        <w:t>두 종목 모두 종가가 MA20과 단순화 일목 구름대 아래, MACD가 신호선 아래, 시가 미회복입니다. 볼린저 상단 과이탈 아님과 R2 아래 같은 ‘비과열’ 통과 항목은 상승 근거가 아닙니다.</w:t>
      </w:r>
    </w:p>
    <w:p>
      <w:pPr>
        <w:numPr>
          <w:ilvl w:val="0"/>
          <w:numId w:val="10"/>
        </w:numPr>
        <w:spacing w:before="0" w:after="80" w:line="300" w:lineRule="auto"/>
      </w:pPr>
      <w:r>
        <w:rPr>
          <w:rFonts w:ascii="Malgun Gothic" w:hAnsi="Malgun Gothic" w:eastAsia="Malgun Gothic"/>
          <w:color w:val="111827"/>
          <w:sz w:val="21"/>
        </w:rPr>
        <w:t>SK하이닉스는 7월 29일, 삼성전자는 7월 30일 실적 이벤트가 예정되어 있습니다. 절대 실적보다 HBM·ASP·수율·CAPEX·파운드리 가이던스의 기대 대비 차이가 단기 가격을 좌우할 수 있습니다.</w:t>
      </w:r>
    </w:p>
    <w:p>
      <w:pPr>
        <w:spacing w:before="120" w:after="160" w:line="288" w:lineRule="auto"/>
        <w:ind w:left="115" w:right="115"/>
        <w:shd w:fill="FFF4CE"/>
        <w:pBdr>
          <w:left w:val="single" w:sz="18" w:space="6" w:color="7A5A00"/>
        </w:pBdr>
      </w:pPr>
      <w:r>
        <w:rPr>
          <w:rFonts w:ascii="Malgun Gothic" w:hAnsi="Malgun Gothic" w:eastAsia="Malgun Gothic"/>
          <w:b/>
          <w:color w:val="7A5A00"/>
          <w:sz w:val="21"/>
        </w:rPr>
        <w:t xml:space="preserve">판정 등급: </w:t>
      </w:r>
      <w:r>
        <w:rPr>
          <w:rFonts w:ascii="Malgun Gothic" w:hAnsi="Malgun Gothic" w:eastAsia="Malgun Gothic"/>
          <w:color w:val="111827"/>
          <w:sz w:val="21"/>
        </w:rPr>
        <w:t>본 보고서는 투자 권유가 아니라 체크리스트 감사 자료입니다. ‘통과’는 해당 한 가지 조건만 충족했다는 뜻이며, 결격·확인 불가·데이터 신선도 문제를 상쇄하지 않습니다.</w:t>
      </w:r>
    </w:p>
    <w:p>
      <w:pPr>
        <w:pStyle w:val="Heading1"/>
      </w:pPr>
      <w:r>
        <w:t>2. 점검 범위와 제외 기준</w:t>
      </w:r>
    </w:p>
    <w:p>
      <w:r>
        <w:t>원본 문서의 100개 질문 중 종목별 사전 판단에 직접 연결되는 자동 종목 항목 27개를 유지했습니다. 또한 현재 엔진이 빠뜨린 거래대금, 5분봉 정렬, 허수 호가, 상대강도, 이벤트 갭, 원문 손익비 2.0, 진입 근거 3개를 종목별 보강 항목으로 추가했습니다.</w:t>
      </w:r>
    </w:p>
    <w:p>
      <w:pPr>
        <w:pStyle w:val="Heading2"/>
      </w:pPr>
      <w:r>
        <w:t>제외한 항목</w:t>
      </w:r>
    </w:p>
    <w:p>
      <w:pPr>
        <w:numPr>
          <w:ilvl w:val="0"/>
          <w:numId w:val="10"/>
        </w:numPr>
        <w:spacing w:before="0" w:after="80" w:line="300" w:lineRule="auto"/>
      </w:pPr>
      <w:r>
        <w:rPr>
          <w:rFonts w:ascii="Malgun Gothic" w:hAnsi="Malgun Gothic" w:eastAsia="Malgun Gothic"/>
          <w:color w:val="111827"/>
          <w:sz w:val="21"/>
        </w:rPr>
        <w:t>수면·컨디션·감정 등 사용자의 자기 상태를 묻는 질문</w:t>
      </w:r>
    </w:p>
    <w:p>
      <w:pPr>
        <w:numPr>
          <w:ilvl w:val="0"/>
          <w:numId w:val="10"/>
        </w:numPr>
        <w:spacing w:before="0" w:after="80" w:line="300" w:lineRule="auto"/>
      </w:pPr>
      <w:r>
        <w:rPr>
          <w:rFonts w:ascii="Malgun Gothic" w:hAnsi="Malgun Gothic" w:eastAsia="Malgun Gothic"/>
          <w:color w:val="111827"/>
          <w:sz w:val="21"/>
        </w:rPr>
        <w:t>일지 작성·감정 배제·매매 리듬 등 거래 종료 후 복기 질문</w:t>
      </w:r>
    </w:p>
    <w:p>
      <w:pPr>
        <w:numPr>
          <w:ilvl w:val="0"/>
          <w:numId w:val="10"/>
        </w:numPr>
        <w:spacing w:before="0" w:after="80" w:line="300" w:lineRule="auto"/>
      </w:pPr>
      <w:r>
        <w:rPr>
          <w:rFonts w:ascii="Malgun Gothic" w:hAnsi="Malgun Gothic" w:eastAsia="Malgun Gothic"/>
          <w:color w:val="111827"/>
          <w:sz w:val="21"/>
        </w:rPr>
        <w:t>두 종목에 공통으로만 작용하고 종목별 차이를 만들지 않는 광범위한 거시 질문</w:t>
      </w:r>
    </w:p>
    <w:p>
      <w:pPr>
        <w:numPr>
          <w:ilvl w:val="0"/>
          <w:numId w:val="10"/>
        </w:numPr>
        <w:spacing w:before="0" w:after="80" w:line="300" w:lineRule="auto"/>
      </w:pPr>
      <w:r>
        <w:rPr>
          <w:rFonts w:ascii="Malgun Gothic" w:hAnsi="Malgun Gothic" w:eastAsia="Malgun Gothic"/>
          <w:color w:val="111827"/>
          <w:sz w:val="21"/>
        </w:rPr>
        <w:t>프로젝트 구현 여부만 설명하고 현재 종목 판단에 직접 쓰이지 않는 운영 질문</w:t>
      </w:r>
    </w:p>
    <w:p>
      <w:r>
        <w:t>다만 시장 급락, 전일 미국 증시, VIX, 유가, 환율은 두 종목의 데이트레이딩 가능 여부를 직접 바꾸므로 공통 시장 게이트로 남겼습니다.</w:t>
      </w:r>
    </w:p>
    <w:p>
      <w:pPr>
        <w:pStyle w:val="Heading1"/>
      </w:pPr>
      <w:r>
        <w:t>3. 프로젝트 재점검 결과</w:t>
      </w:r>
    </w:p>
    <w:p>
      <w:r>
        <w:t>현행 코드 기준으로 자동 점검은 36개입니다. 종목 API와 챗봇 라우팅은 구현되어 있지만, 배포 API는 현재 중단되어 실시간 결과를 받을 수 없었고 체크리스트 전용 프런트엔드 화면과 회귀 테스트도 확인되지 않았습니다.</w:t>
      </w:r>
    </w:p>
    <w:tbl>
      <w:tblPr>
        <w:tblStyle w:val="TableGrid"/>
        <w:tblW w:type="dxa" w:w="9360"/>
        <w:jc w:val="left"/>
        <w:tblLayout w:type="fixed"/>
        <w:tblLook w:firstColumn="1" w:firstRow="1" w:lastColumn="0" w:lastRow="0" w:noHBand="0" w:noVBand="1" w:val="04A0"/>
        <w:tblInd w:w="120" w:type="dxa"/>
      </w:tblPr>
      <w:tblGrid>
        <w:gridCol w:w="720"/>
        <w:gridCol w:w="2350"/>
        <w:gridCol w:w="3650"/>
        <w:gridCol w:w="2640"/>
      </w:tblGrid>
      <w:tr>
        <w:trPr>
          <w:tblHeader w:val="true"/>
        </w:trPr>
        <w:tc>
          <w:tcPr>
            <w:tcW w:type="dxa" w:w="72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우선순위</w:t>
            </w:r>
          </w:p>
        </w:tc>
        <w:tc>
          <w:tcPr>
            <w:tcW w:type="dxa" w:w="235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재점검 결과</w:t>
            </w:r>
          </w:p>
        </w:tc>
        <w:tc>
          <w:tcPr>
            <w:tcW w:type="dxa" w:w="365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영향</w:t>
            </w:r>
          </w:p>
        </w:tc>
        <w:tc>
          <w:tcPr>
            <w:tcW w:type="dxa" w:w="264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보완 방향</w:t>
            </w:r>
          </w:p>
        </w:tc>
      </w:tr>
      <w:tr>
        <w:trPr>
          <w:cantSplit w:val="true"/>
        </w:trPr>
        <w:tc>
          <w:tcPr>
            <w:tcW w:type="dxa" w:w="720"/>
            <w:shd w:fill="FFFFFF"/>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7"/>
              </w:rPr>
              <w:t>P1</w:t>
            </w:r>
          </w:p>
        </w:tc>
        <w:tc>
          <w:tcPr>
            <w:tcW w:type="dxa" w:w="23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‘100개 자동 점검’과 실제 구현 범위가 다릅니다.</w:t>
            </w:r>
          </w:p>
        </w:tc>
        <w:tc>
          <w:tcPr>
            <w:tcW w:type="dxa" w:w="36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현재 레지스트리는 시장 9개와 종목 27개, 총 36개입니다. 본인 확인 문구는 4개이며 점수에 포함되지 않습니다.</w:t>
            </w:r>
          </w:p>
        </w:tc>
        <w:tc>
          <w:tcPr>
            <w:tcW w:type="dxa" w:w="26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표현 정정 및 항목 커버리지 명세가 필요합니다.</w:t>
            </w:r>
          </w:p>
        </w:tc>
      </w:tr>
      <w:tr>
        <w:trPr>
          <w:cantSplit w:val="true"/>
        </w:trPr>
        <w:tc>
          <w:tcPr>
            <w:tcW w:type="dxa" w:w="720"/>
            <w:shd w:fill="FFFFFF"/>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7"/>
              </w:rPr>
              <w:t>P1</w:t>
            </w:r>
          </w:p>
        </w:tc>
        <w:tc>
          <w:tcPr>
            <w:tcW w:type="dxa" w:w="23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확인 불가 항목이 분모에서 제외됩니다.</w:t>
            </w:r>
          </w:p>
        </w:tc>
        <w:tc>
          <w:tcPr>
            <w:tcW w:type="dxa" w:w="36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데이터가 끊기면 점수의 최대치가 줄어들어 남은 쉬운 항목만으로 55%를 넘을 수 있습니다.</w:t>
            </w:r>
          </w:p>
        </w:tc>
        <w:tc>
          <w:tcPr>
            <w:tcW w:type="dxa" w:w="26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결격 데이터는 fail-closed, 일반 데이터는 최소 커버리지 기준을 두셔야 합니다.</w:t>
            </w:r>
          </w:p>
        </w:tc>
      </w:tr>
      <w:tr>
        <w:trPr>
          <w:cantSplit w:val="true"/>
        </w:trPr>
        <w:tc>
          <w:tcPr>
            <w:tcW w:type="dxa" w:w="720"/>
            <w:shd w:fill="FFFFFF"/>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7"/>
              </w:rPr>
              <w:t>P1</w:t>
            </w:r>
          </w:p>
        </w:tc>
        <w:tc>
          <w:tcPr>
            <w:tcW w:type="dxa" w:w="23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55% `verdict_ok`가 실제 BUY 차단에 사용되지 않습니다.</w:t>
            </w:r>
          </w:p>
        </w:tc>
        <w:tc>
          <w:tcPr>
            <w:tcW w:type="dxa" w:w="36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의사결정 코드는 결격 사유만 확인하고 전체 점수 기준은 소비하지 않습니다.</w:t>
            </w:r>
          </w:p>
        </w:tc>
        <w:tc>
          <w:tcPr>
            <w:tcW w:type="dxa" w:w="26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점수·커버리지·결격을 함께 게이트로 사용하셔야 합니다.</w:t>
            </w:r>
          </w:p>
        </w:tc>
      </w:tr>
      <w:tr>
        <w:trPr>
          <w:cantSplit w:val="true"/>
        </w:trPr>
        <w:tc>
          <w:tcPr>
            <w:tcW w:type="dxa" w:w="720"/>
            <w:shd w:fill="FFFFFF"/>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7"/>
              </w:rPr>
              <w:t>P1</w:t>
            </w:r>
          </w:p>
        </w:tc>
        <w:tc>
          <w:tcPr>
            <w:tcW w:type="dxa" w:w="23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지정학 뉴스 조회 실패가 ‘리스크 없음’으로 통과될 수 있습니다.</w:t>
            </w:r>
          </w:p>
        </w:tc>
        <w:tc>
          <w:tcPr>
            <w:tcW w:type="dxa" w:w="36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예외 시 `geo_hits=0`이 설정되어 PASS가 됩니다.</w:t>
            </w:r>
          </w:p>
        </w:tc>
        <w:tc>
          <w:tcPr>
            <w:tcW w:type="dxa" w:w="26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데이터 오류는 확인 불가로 처리하고 출처 오류를 기록하셔야 합니다.</w:t>
            </w:r>
          </w:p>
        </w:tc>
      </w:tr>
      <w:tr>
        <w:trPr>
          <w:cantSplit w:val="true"/>
        </w:trPr>
        <w:tc>
          <w:tcPr>
            <w:tcW w:type="dxa" w:w="720"/>
            <w:shd w:fill="FFFFFF"/>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7"/>
              </w:rPr>
              <w:t>P1</w:t>
            </w:r>
          </w:p>
        </w:tc>
        <w:tc>
          <w:tcPr>
            <w:tcW w:type="dxa" w:w="23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이동평균 질문과 계산이 다릅니다.</w:t>
            </w:r>
          </w:p>
        </w:tc>
        <w:tc>
          <w:tcPr>
            <w:tcW w:type="dxa" w:w="36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질문은 5/20/60 정렬이지만 실제 판정은 현재가&gt;MA20 및 MA5&gt;MA20만 확인하며 MA60을 사용하지 않습니다.</w:t>
            </w:r>
          </w:p>
        </w:tc>
        <w:tc>
          <w:tcPr>
            <w:tcW w:type="dxa" w:w="26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현재가&gt;MA5&gt;MA20&gt;MA60 같은 명시적 기준이 필요합니다.</w:t>
            </w:r>
          </w:p>
        </w:tc>
      </w:tr>
      <w:tr>
        <w:trPr>
          <w:cantSplit w:val="true"/>
        </w:trPr>
        <w:tc>
          <w:tcPr>
            <w:tcW w:type="dxa" w:w="720"/>
            <w:shd w:fill="FFFFFF"/>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7"/>
              </w:rPr>
              <w:t>P2</w:t>
            </w:r>
          </w:p>
        </w:tc>
        <w:tc>
          <w:tcPr>
            <w:tcW w:type="dxa" w:w="23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거래량 급증은 장중 시간 보정이 없습니다.</w:t>
            </w:r>
          </w:p>
        </w:tc>
        <w:tc>
          <w:tcPr>
            <w:tcW w:type="dxa" w:w="36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당일 누적 거래량을 완성된 20일 평균과 직접 비교하므로 장 초반에는 구조적으로 실패하기 쉽습니다.</w:t>
            </w:r>
          </w:p>
        </w:tc>
        <w:tc>
          <w:tcPr>
            <w:tcW w:type="dxa" w:w="26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동시간 누적 거래량 또는 예상 종가 거래량으로 보정하셔야 합니다.</w:t>
            </w:r>
          </w:p>
        </w:tc>
      </w:tr>
      <w:tr>
        <w:trPr>
          <w:cantSplit w:val="true"/>
        </w:trPr>
        <w:tc>
          <w:tcPr>
            <w:tcW w:type="dxa" w:w="720"/>
            <w:shd w:fill="FFFFFF"/>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7"/>
              </w:rPr>
              <w:t>P2</w:t>
            </w:r>
          </w:p>
        </w:tc>
        <w:tc>
          <w:tcPr>
            <w:tcW w:type="dxa" w:w="23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RSI·MACD·일목균형표가 단순화되어 있습니다.</w:t>
            </w:r>
          </w:p>
        </w:tc>
        <w:tc>
          <w:tcPr>
            <w:tcW w:type="dxa" w:w="36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RSI는 Wilder 평활이 아니고, MACD는 교차 발생이 아닌 현재 위·아래 상태이며, 일목 선행스팬은 26일 시프트가 없습니다.</w:t>
            </w:r>
          </w:p>
        </w:tc>
        <w:tc>
          <w:tcPr>
            <w:tcW w:type="dxa" w:w="26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지표 이름과 실제 계산을 일치시키거나 단순화 지표로 명시하셔야 합니다.</w:t>
            </w:r>
          </w:p>
        </w:tc>
      </w:tr>
      <w:tr>
        <w:trPr>
          <w:cantSplit w:val="true"/>
        </w:trPr>
        <w:tc>
          <w:tcPr>
            <w:tcW w:type="dxa" w:w="720"/>
            <w:shd w:fill="FFFFFF"/>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7"/>
              </w:rPr>
              <w:t>P2</w:t>
            </w:r>
          </w:p>
        </w:tc>
        <w:tc>
          <w:tcPr>
            <w:tcW w:type="dxa" w:w="23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종목별 임계값과 UI·테스트가 부족합니다.</w:t>
            </w:r>
          </w:p>
        </w:tc>
        <w:tc>
          <w:tcPr>
            <w:tcW w:type="dxa" w:w="36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체크리스트 엔진에는 두 종목의 유동성·호가 단위 차이가 반영되지 않고, 프런트엔드 소비와 회귀 테스트가 없습니다.</w:t>
            </w:r>
          </w:p>
        </w:tc>
        <w:tc>
          <w:tcPr>
            <w:tcW w:type="dxa" w:w="26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종목별 프로파일, 출처 시각, API·라우팅·결격 테스트가 필요합니다.</w:t>
            </w:r>
          </w:p>
        </w:tc>
      </w:tr>
    </w:tbl>
    <w:p>
      <w:pPr>
        <w:spacing w:before="0" w:after="60"/>
      </w:pPr>
    </w:p>
    <w:p>
      <w:pPr>
        <w:pStyle w:val="SourceText"/>
      </w:pPr>
      <w:r>
        <w:rPr>
          <w:rFonts w:ascii="Malgun Gothic" w:hAnsi="Malgun Gothic" w:eastAsia="Malgun Gothic"/>
          <w:color w:val="667085"/>
          <w:sz w:val="17"/>
        </w:rPr>
        <w:t>근거: checklist_engine.py, decision_agent.py, predictions.py, Daily_changes.md를 2026년 7월 24일 기준으로 재점검했습니다. [PRJ-1]~[PRJ-4]</w:t>
      </w:r>
    </w:p>
    <w:p>
      <w:pPr>
        <w:pStyle w:val="Heading2"/>
      </w:pPr>
      <w:r>
        <w:t>오프라인 재현 점수의 함정</w:t>
      </w:r>
    </w:p>
    <w:p>
      <w:pPr>
        <w:spacing w:before="120" w:after="160" w:line="288" w:lineRule="auto"/>
        <w:ind w:left="115" w:right="115"/>
        <w:shd w:fill="FCE8E6"/>
        <w:pBdr>
          <w:left w:val="single" w:sz="18" w:space="6" w:color="9B1C1C"/>
        </w:pBdr>
      </w:pPr>
      <w:r>
        <w:rPr>
          <w:rFonts w:ascii="Malgun Gothic" w:hAnsi="Malgun Gothic" w:eastAsia="Malgun Gothic"/>
          <w:b/>
          <w:color w:val="9B1C1C"/>
          <w:sz w:val="21"/>
        </w:rPr>
        <w:t xml:space="preserve">재현 결과: </w:t>
      </w:r>
      <w:r>
        <w:rPr>
          <w:rFonts w:ascii="Malgun Gothic" w:hAnsi="Malgun Gothic" w:eastAsia="Malgun Gothic"/>
          <w:color w:val="111827"/>
          <w:sz w:val="21"/>
        </w:rPr>
        <w:t>두 종목 모두 공개 일봉으로 확인 가능한 17개 항목에서 12/22점, 55%가 나옵니다. 그러나 확인 불가 10개가 분모에서 빠지고, ‘박스권 식별’, ‘레벨 산출’처럼 데이터만 있으면 통과하는 항목이 점수를 올립니다. 공매도 결격도 확인 불가 상태이므로 55%를 매수 가능 판정으로 사용하시면 안 됩니다.</w:t>
      </w:r>
    </w:p>
    <w:p>
      <w:pPr>
        <w:pStyle w:val="Heading1"/>
      </w:pPr>
      <w:r>
        <w:t>4. 두 종목 공통 시장 게이트</w:t>
      </w:r>
    </w:p>
    <w:tbl>
      <w:tblPr>
        <w:tblStyle w:val="TableGrid"/>
        <w:tblW w:type="dxa" w:w="9360"/>
        <w:jc w:val="left"/>
        <w:tblLayout w:type="fixed"/>
        <w:tblLook w:firstColumn="1" w:firstRow="1" w:lastColumn="0" w:lastRow="0" w:noHBand="0" w:noVBand="1" w:val="04A0"/>
        <w:tblInd w:w="120" w:type="dxa"/>
      </w:tblPr>
      <w:tblGrid>
        <w:gridCol w:w="1050"/>
        <w:gridCol w:w="1350"/>
        <w:gridCol w:w="1050"/>
        <w:gridCol w:w="930"/>
        <w:gridCol w:w="4980"/>
      </w:tblGrid>
      <w:tr>
        <w:trPr>
          <w:tblHeader w:val="true"/>
        </w:trPr>
        <w:tc>
          <w:tcPr>
            <w:tcW w:type="dxa" w:w="105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지표</w:t>
            </w:r>
          </w:p>
        </w:tc>
        <w:tc>
          <w:tcPr>
            <w:tcW w:type="dxa" w:w="135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종가/수준</w:t>
            </w:r>
          </w:p>
        </w:tc>
        <w:tc>
          <w:tcPr>
            <w:tcW w:type="dxa" w:w="105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일간 변화</w:t>
            </w:r>
          </w:p>
        </w:tc>
        <w:tc>
          <w:tcPr>
            <w:tcW w:type="dxa" w:w="93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판정</w:t>
            </w:r>
          </w:p>
        </w:tc>
        <w:tc>
          <w:tcPr>
            <w:tcW w:type="dxa" w:w="498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해석</w:t>
            </w:r>
          </w:p>
        </w:tc>
      </w:tr>
      <w:tr>
        <w:trPr>
          <w:cantSplit w:val="true"/>
        </w:trPr>
        <w:tc>
          <w:tcPr>
            <w:tcW w:type="dxa" w:w="1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KOSPI</w:t>
            </w:r>
          </w:p>
        </w:tc>
        <w:tc>
          <w:tcPr>
            <w:tcW w:type="dxa" w:w="13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6,690.62</w:t>
            </w:r>
          </w:p>
        </w:tc>
        <w:tc>
          <w:tcPr>
            <w:tcW w:type="dxa" w:w="1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-5.72%</w:t>
            </w:r>
          </w:p>
        </w:tc>
        <w:tc>
          <w:tcPr>
            <w:tcW w:type="dxa" w:w="930"/>
            <w:shd w:fill="FCE8E6"/>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9B1C1C"/>
                <w:sz w:val="17"/>
              </w:rPr>
              <w:t>결격</w:t>
            </w:r>
          </w:p>
        </w:tc>
        <w:tc>
          <w:tcPr>
            <w:tcW w:type="dxa" w:w="498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프로젝트의 지수 급락 기준(-2.5% 이하)을 크게 하회합니다.</w:t>
            </w:r>
          </w:p>
        </w:tc>
      </w:tr>
      <w:tr>
        <w:trPr>
          <w:cantSplit w:val="true"/>
        </w:trPr>
        <w:tc>
          <w:tcPr>
            <w:tcW w:type="dxa" w:w="1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KOSDAQ</w:t>
            </w:r>
          </w:p>
        </w:tc>
        <w:tc>
          <w:tcPr>
            <w:tcW w:type="dxa" w:w="13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748.22</w:t>
            </w:r>
          </w:p>
        </w:tc>
        <w:tc>
          <w:tcPr>
            <w:tcW w:type="dxa" w:w="1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-5.32%</w:t>
            </w:r>
          </w:p>
        </w:tc>
        <w:tc>
          <w:tcPr>
            <w:tcW w:type="dxa" w:w="930"/>
            <w:shd w:fill="FCE8E6"/>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9B1C1C"/>
                <w:sz w:val="17"/>
              </w:rPr>
              <w:t>결격</w:t>
            </w:r>
          </w:p>
        </w:tc>
        <w:tc>
          <w:tcPr>
            <w:tcW w:type="dxa" w:w="498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중소형주 위험회피가 동반된 광범위한 약세장입니다.</w:t>
            </w:r>
          </w:p>
        </w:tc>
      </w:tr>
      <w:tr>
        <w:trPr>
          <w:cantSplit w:val="true"/>
        </w:trPr>
        <w:tc>
          <w:tcPr>
            <w:tcW w:type="dxa" w:w="1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NASDAQ</w:t>
            </w:r>
          </w:p>
        </w:tc>
        <w:tc>
          <w:tcPr>
            <w:tcW w:type="dxa" w:w="13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25,137.69</w:t>
            </w:r>
          </w:p>
        </w:tc>
        <w:tc>
          <w:tcPr>
            <w:tcW w:type="dxa" w:w="1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-2.15%</w:t>
            </w:r>
          </w:p>
        </w:tc>
        <w:tc>
          <w:tcPr>
            <w:tcW w:type="dxa" w:w="930"/>
            <w:shd w:fill="FCE8E6"/>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9B1C1C"/>
                <w:sz w:val="17"/>
              </w:rPr>
              <w:t>실패</w:t>
            </w:r>
          </w:p>
        </w:tc>
        <w:tc>
          <w:tcPr>
            <w:tcW w:type="dxa" w:w="498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프로젝트의 전일 나스닥 허용 기준(-1.5% 초과)을 충족하지 못합니다.</w:t>
            </w:r>
          </w:p>
        </w:tc>
      </w:tr>
      <w:tr>
        <w:trPr>
          <w:cantSplit w:val="true"/>
        </w:trPr>
        <w:tc>
          <w:tcPr>
            <w:tcW w:type="dxa" w:w="1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VIX</w:t>
            </w:r>
          </w:p>
        </w:tc>
        <w:tc>
          <w:tcPr>
            <w:tcW w:type="dxa" w:w="13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18.70</w:t>
            </w:r>
          </w:p>
        </w:tc>
        <w:tc>
          <w:tcPr>
            <w:tcW w:type="dxa" w:w="1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+12.38%</w:t>
            </w:r>
          </w:p>
        </w:tc>
        <w:tc>
          <w:tcPr>
            <w:tcW w:type="dxa" w:w="930"/>
            <w:shd w:fill="E2F0D9"/>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1F4D78"/>
                <w:sz w:val="17"/>
              </w:rPr>
              <w:t>통과</w:t>
            </w:r>
          </w:p>
        </w:tc>
        <w:tc>
          <w:tcPr>
            <w:tcW w:type="dxa" w:w="498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절대 수준은 프로젝트 기준 28 미만이지만 상승 속도는 경계가 필요합니다.</w:t>
            </w:r>
          </w:p>
        </w:tc>
      </w:tr>
      <w:tr>
        <w:trPr>
          <w:cantSplit w:val="true"/>
        </w:trPr>
        <w:tc>
          <w:tcPr>
            <w:tcW w:type="dxa" w:w="1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WTI</w:t>
            </w:r>
          </w:p>
        </w:tc>
        <w:tc>
          <w:tcPr>
            <w:tcW w:type="dxa" w:w="13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$90.91</w:t>
            </w:r>
          </w:p>
        </w:tc>
        <w:tc>
          <w:tcPr>
            <w:tcW w:type="dxa" w:w="1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-1.39%</w:t>
            </w:r>
          </w:p>
        </w:tc>
        <w:tc>
          <w:tcPr>
            <w:tcW w:type="dxa" w:w="930"/>
            <w:shd w:fill="E2F0D9"/>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1F4D78"/>
                <w:sz w:val="17"/>
              </w:rPr>
              <w:t>통과</w:t>
            </w:r>
          </w:p>
        </w:tc>
        <w:tc>
          <w:tcPr>
            <w:tcW w:type="dxa" w:w="498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일간 절대 변동률은 프로젝트 기준 3% 미만입니다.</w:t>
            </w:r>
          </w:p>
        </w:tc>
      </w:tr>
      <w:tr>
        <w:trPr>
          <w:cantSplit w:val="true"/>
        </w:trPr>
        <w:tc>
          <w:tcPr>
            <w:tcW w:type="dxa" w:w="1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USD/KRW</w:t>
            </w:r>
          </w:p>
        </w:tc>
        <w:tc>
          <w:tcPr>
            <w:tcW w:type="dxa" w:w="13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1,466.30원</w:t>
            </w:r>
          </w:p>
        </w:tc>
        <w:tc>
          <w:tcPr>
            <w:tcW w:type="dxa" w:w="1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-0.63%</w:t>
            </w:r>
          </w:p>
        </w:tc>
        <w:tc>
          <w:tcPr>
            <w:tcW w:type="dxa" w:w="930"/>
            <w:shd w:fill="FFF4CE"/>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7A5A00"/>
                <w:sz w:val="17"/>
              </w:rPr>
              <w:t>정보</w:t>
            </w:r>
          </w:p>
        </w:tc>
        <w:tc>
          <w:tcPr>
            <w:tcW w:type="dxa" w:w="498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반도체 수출 환산에는 우호적일 수 있으나 외국인 위험회피와 분리해서 보셔야 합니다.</w:t>
            </w:r>
          </w:p>
        </w:tc>
      </w:tr>
    </w:tbl>
    <w:p>
      <w:pPr>
        <w:spacing w:before="0" w:after="60"/>
      </w:pPr>
    </w:p>
    <w:p>
      <w:pPr>
        <w:pStyle w:val="SourceText"/>
      </w:pPr>
      <w:r>
        <w:rPr>
          <w:rFonts w:ascii="Malgun Gothic" w:hAnsi="Malgun Gothic" w:eastAsia="Malgun Gothic"/>
          <w:color w:val="667085"/>
          <w:sz w:val="17"/>
        </w:rPr>
        <w:t>자료: Yahoo Finance chart API, 2026년 7월 24일 16:02 KST 조회. KOSPI·KOSDAQ·WTI·USD/KRW는 7월 24일, NASDAQ·VIX는 미국 7월 23일 종가입니다. [MKT-3]</w:t>
      </w:r>
    </w:p>
    <w:p>
      <w:pPr>
        <w:spacing w:before="120" w:after="160" w:line="288" w:lineRule="auto"/>
        <w:ind w:left="115" w:right="115"/>
        <w:shd w:fill="FCE8E6"/>
        <w:pBdr>
          <w:left w:val="single" w:sz="18" w:space="6" w:color="9B1C1C"/>
        </w:pBdr>
      </w:pPr>
      <w:r>
        <w:rPr>
          <w:rFonts w:ascii="Malgun Gothic" w:hAnsi="Malgun Gothic" w:eastAsia="Malgun Gothic"/>
          <w:b/>
          <w:color w:val="9B1C1C"/>
          <w:sz w:val="21"/>
        </w:rPr>
        <w:t xml:space="preserve">공통 결론: </w:t>
      </w:r>
      <w:r>
        <w:rPr>
          <w:rFonts w:ascii="Malgun Gothic" w:hAnsi="Malgun Gothic" w:eastAsia="Malgun Gothic"/>
          <w:color w:val="111827"/>
          <w:sz w:val="21"/>
        </w:rPr>
        <w:t>시장 급락 결격이 발생한 날에는 종목별 기술 점수가 일부 통과하더라도 신규 롱을 허용하지 않는 것이 프로젝트 설계 취지와 일치합니다. 이 결격은 두 종목의 펀더멘털 우수성과 별개입니다.</w:t>
      </w:r>
    </w:p>
    <w:p>
      <w:r>
        <w:br w:type="page"/>
      </w:r>
    </w:p>
    <w:p>
      <w:pPr>
        <w:pStyle w:val="Heading1"/>
      </w:pPr>
      <w:r>
        <w:t>5. SK하이닉스(000660) 종목별 재점검</w:t>
      </w:r>
    </w:p>
    <w:p>
      <w:pPr>
        <w:spacing w:before="120" w:after="160" w:line="288" w:lineRule="auto"/>
        <w:ind w:left="115" w:right="115"/>
        <w:shd w:fill="FCE8E6"/>
        <w:pBdr>
          <w:left w:val="single" w:sz="18" w:space="6" w:color="9B1C1C"/>
        </w:pBdr>
      </w:pPr>
      <w:r>
        <w:rPr>
          <w:rFonts w:ascii="Malgun Gothic" w:hAnsi="Malgun Gothic" w:eastAsia="Malgun Gothic"/>
          <w:b/>
          <w:color w:val="9B1C1C"/>
          <w:sz w:val="21"/>
        </w:rPr>
        <w:t xml:space="preserve">당일 상태: </w:t>
      </w:r>
      <w:r>
        <w:rPr>
          <w:rFonts w:ascii="Malgun Gothic" w:hAnsi="Malgun Gothic" w:eastAsia="Malgun Gothic"/>
          <w:color w:val="111827"/>
          <w:sz w:val="21"/>
        </w:rPr>
        <w:t>종가 1,759,000원, 전일 대비 -8.34%, 시가 대비 -7.13%입니다. 공개 일봉 재현상 17개 확인 항목은 12/22점(55%)이지만, 10개 실시간 항목이 확인 불가이고 시장 급락 결격이 있습니다.</w:t>
      </w:r>
    </w:p>
    <w:p>
      <w:pPr>
        <w:pStyle w:val="Heading2"/>
      </w:pPr>
      <w:r>
        <w:t>회사·이벤트 맥락</w:t>
      </w:r>
    </w:p>
    <w:p>
      <w:pPr>
        <w:numPr>
          <w:ilvl w:val="0"/>
          <w:numId w:val="10"/>
        </w:numPr>
        <w:spacing w:before="0" w:after="80" w:line="300" w:lineRule="auto"/>
      </w:pPr>
      <w:r>
        <w:rPr>
          <w:rFonts w:ascii="Malgun Gothic" w:hAnsi="Malgun Gothic" w:eastAsia="Malgun Gothic"/>
          <w:color w:val="111827"/>
          <w:sz w:val="21"/>
        </w:rPr>
        <w:t>2026년 1분기 매출은 52조 5,763억원, 영업이익은 37조 6,103억원, 영업이익률은 72%였습니다. 회사는 HBM, 고용량 서버 D램, eSSD 판매 확대를 주요 동인으로 설명했습니다. [SKH-1]</w:t>
      </w:r>
    </w:p>
    <w:p>
      <w:pPr>
        <w:numPr>
          <w:ilvl w:val="0"/>
          <w:numId w:val="10"/>
        </w:numPr>
        <w:spacing w:before="0" w:after="80" w:line="300" w:lineRule="auto"/>
      </w:pPr>
      <w:r>
        <w:rPr>
          <w:rFonts w:ascii="Malgun Gothic" w:hAnsi="Malgun Gothic" w:eastAsia="Malgun Gothic"/>
          <w:color w:val="111827"/>
          <w:sz w:val="21"/>
        </w:rPr>
        <w:t>회사는 2025년 9월 HBM4 개발 완료와 양산 체제 구축을 발표했습니다. 다만 양산 체제와 고객별 출하량·수율·ASP는 다른 개념이므로, 7월 29일 콜에서 실제 매출 기여와 수율을 확인하셔야 합니다. [SKH-2]</w:t>
      </w:r>
    </w:p>
    <w:p>
      <w:pPr>
        <w:numPr>
          <w:ilvl w:val="0"/>
          <w:numId w:val="10"/>
        </w:numPr>
        <w:spacing w:before="0" w:after="80" w:line="300" w:lineRule="auto"/>
      </w:pPr>
      <w:r>
        <w:rPr>
          <w:rFonts w:ascii="Malgun Gothic" w:hAnsi="Malgun Gothic" w:eastAsia="Malgun Gothic"/>
          <w:color w:val="111827"/>
          <w:sz w:val="21"/>
        </w:rPr>
        <w:t>7월 29일 실적 이벤트 전에는 HBM4 출하, 범용 D램·낸드 ASP, M15X 램프업, CAPEX와 현금흐름이 기대 대비 어떤지 확인하는 것이 핵심입니다. [SKH-3]</w:t>
      </w:r>
    </w:p>
    <w:p>
      <w:pPr>
        <w:numPr>
          <w:ilvl w:val="0"/>
          <w:numId w:val="10"/>
        </w:numPr>
        <w:spacing w:before="0" w:after="80" w:line="300" w:lineRule="auto"/>
      </w:pPr>
      <w:r>
        <w:rPr>
          <w:rFonts w:ascii="Malgun Gothic" w:hAnsi="Malgun Gothic" w:eastAsia="Malgun Gothic"/>
          <w:color w:val="111827"/>
          <w:sz w:val="21"/>
        </w:rPr>
        <w:t>7월 10일 나스닥 ADR 상장 이후에는 미국장 가격, USD/KRW, 국내 보통주와의 패리티 괴리가 다음 날 시초가에 추가 변수가 될 수 있습니다. 이는 국내 일봉만으로는 포착되지 않습니다. [SKH-4]</w:t>
      </w:r>
    </w:p>
    <w:p>
      <w:pPr>
        <w:pStyle w:val="Heading2"/>
      </w:pPr>
      <w:r>
        <w:t>기술 스냅샷</w:t>
      </w:r>
    </w:p>
    <w:tbl>
      <w:tblPr>
        <w:tblStyle w:val="TableGrid"/>
        <w:tblW w:type="dxa" w:w="9360"/>
        <w:jc w:val="left"/>
        <w:tblLayout w:type="fixed"/>
        <w:tblLook w:firstColumn="1" w:firstRow="1" w:lastColumn="0" w:lastRow="0" w:noHBand="0" w:noVBand="1" w:val="04A0"/>
        <w:tblInd w:w="120" w:type="dxa"/>
      </w:tblPr>
      <w:tblGrid>
        <w:gridCol w:w="1800"/>
        <w:gridCol w:w="3300"/>
        <w:gridCol w:w="4260"/>
      </w:tblGrid>
      <w:tr>
        <w:trPr>
          <w:tblHeader w:val="true"/>
        </w:trPr>
        <w:tc>
          <w:tcPr>
            <w:tcW w:type="dxa" w:w="180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지표</w:t>
            </w:r>
          </w:p>
        </w:tc>
        <w:tc>
          <w:tcPr>
            <w:tcW w:type="dxa" w:w="330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값</w:t>
            </w:r>
          </w:p>
        </w:tc>
        <w:tc>
          <w:tcPr>
            <w:tcW w:type="dxa" w:w="426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해석 기준</w:t>
            </w:r>
          </w:p>
        </w:tc>
      </w:tr>
      <w:tr>
        <w:trPr>
          <w:cantSplit w:val="true"/>
        </w:trPr>
        <w:tc>
          <w:tcPr>
            <w:tcW w:type="dxa" w:w="18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종가 / 등락</w:t>
            </w:r>
          </w:p>
        </w:tc>
        <w:tc>
          <w:tcPr>
            <w:tcW w:type="dxa" w:w="33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1,759,000원 / -8.34%</w:t>
            </w:r>
          </w:p>
        </w:tc>
        <w:tc>
          <w:tcPr>
            <w:tcW w:type="dxa" w:w="42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당일 종가</w:t>
            </w:r>
          </w:p>
        </w:tc>
      </w:tr>
      <w:tr>
        <w:trPr>
          <w:cantSplit w:val="true"/>
        </w:trPr>
        <w:tc>
          <w:tcPr>
            <w:tcW w:type="dxa" w:w="18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시가 / 고가 / 저가</w:t>
            </w:r>
          </w:p>
        </w:tc>
        <w:tc>
          <w:tcPr>
            <w:tcW w:type="dxa" w:w="33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1,894,000원 / 1,894,000원 / 1,752,000원</w:t>
            </w:r>
          </w:p>
        </w:tc>
        <w:tc>
          <w:tcPr>
            <w:tcW w:type="dxa" w:w="42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일봉 OHLC</w:t>
            </w:r>
          </w:p>
        </w:tc>
      </w:tr>
      <w:tr>
        <w:trPr>
          <w:cantSplit w:val="true"/>
        </w:trPr>
        <w:tc>
          <w:tcPr>
            <w:tcW w:type="dxa" w:w="18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MA5 / MA20 / MA60</w:t>
            </w:r>
          </w:p>
        </w:tc>
        <w:tc>
          <w:tcPr>
            <w:tcW w:type="dxa" w:w="33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1,821,600원 / 2,144,950원 / 2,087,233원</w:t>
            </w:r>
          </w:p>
        </w:tc>
        <w:tc>
          <w:tcPr>
            <w:tcW w:type="dxa" w:w="42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프로젝트 단순 이동평균</w:t>
            </w:r>
          </w:p>
        </w:tc>
      </w:tr>
      <w:tr>
        <w:trPr>
          <w:cantSplit w:val="true"/>
        </w:trPr>
        <w:tc>
          <w:tcPr>
            <w:tcW w:type="dxa" w:w="18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20일 지지 / 저항</w:t>
            </w:r>
          </w:p>
        </w:tc>
        <w:tc>
          <w:tcPr>
            <w:tcW w:type="dxa" w:w="33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1,678,000원 / 2,880,000원</w:t>
            </w:r>
          </w:p>
        </w:tc>
        <w:tc>
          <w:tcPr>
            <w:tcW w:type="dxa" w:w="42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현재 위치 7%</w:t>
            </w:r>
          </w:p>
        </w:tc>
      </w:tr>
      <w:tr>
        <w:trPr>
          <w:cantSplit w:val="true"/>
        </w:trPr>
        <w:tc>
          <w:tcPr>
            <w:tcW w:type="dxa" w:w="18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거래량 배율</w:t>
            </w:r>
          </w:p>
        </w:tc>
        <w:tc>
          <w:tcPr>
            <w:tcW w:type="dxa" w:w="33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0.88배</w:t>
            </w:r>
          </w:p>
        </w:tc>
        <w:tc>
          <w:tcPr>
            <w:tcW w:type="dxa" w:w="42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이전 20일 평균 대비</w:t>
            </w:r>
          </w:p>
        </w:tc>
      </w:tr>
      <w:tr>
        <w:trPr>
          <w:cantSplit w:val="true"/>
        </w:trPr>
        <w:tc>
          <w:tcPr>
            <w:tcW w:type="dxa" w:w="18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RSI(14)</w:t>
            </w:r>
          </w:p>
        </w:tc>
        <w:tc>
          <w:tcPr>
            <w:tcW w:type="dxa" w:w="33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30.2</w:t>
            </w:r>
          </w:p>
        </w:tc>
        <w:tc>
          <w:tcPr>
            <w:tcW w:type="dxa" w:w="42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프로젝트 단순평균식</w:t>
            </w:r>
          </w:p>
        </w:tc>
      </w:tr>
      <w:tr>
        <w:trPr>
          <w:cantSplit w:val="true"/>
        </w:trPr>
        <w:tc>
          <w:tcPr>
            <w:tcW w:type="dxa" w:w="18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MACD / 신호</w:t>
            </w:r>
          </w:p>
        </w:tc>
        <w:tc>
          <w:tcPr>
            <w:tcW w:type="dxa" w:w="33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-132,530.65 / -82,753.53</w:t>
            </w:r>
          </w:p>
        </w:tc>
        <w:tc>
          <w:tcPr>
            <w:tcW w:type="dxa" w:w="42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MACD가 신호선 아래</w:t>
            </w:r>
          </w:p>
        </w:tc>
      </w:tr>
      <w:tr>
        <w:trPr>
          <w:cantSplit w:val="true"/>
        </w:trPr>
        <w:tc>
          <w:tcPr>
            <w:tcW w:type="dxa" w:w="18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일목 구름 상단</w:t>
            </w:r>
          </w:p>
        </w:tc>
        <w:tc>
          <w:tcPr>
            <w:tcW w:type="dxa" w:w="33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2,332,500원</w:t>
            </w:r>
          </w:p>
        </w:tc>
        <w:tc>
          <w:tcPr>
            <w:tcW w:type="dxa" w:w="42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프로젝트 단순화 계산</w:t>
            </w:r>
          </w:p>
        </w:tc>
      </w:tr>
      <w:tr>
        <w:trPr>
          <w:cantSplit w:val="true"/>
        </w:trPr>
        <w:tc>
          <w:tcPr>
            <w:tcW w:type="dxa" w:w="18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피봇 R2</w:t>
            </w:r>
          </w:p>
        </w:tc>
        <w:tc>
          <w:tcPr>
            <w:tcW w:type="dxa" w:w="33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2,007,000원</w:t>
            </w:r>
          </w:p>
        </w:tc>
        <w:tc>
          <w:tcPr>
            <w:tcW w:type="dxa" w:w="42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전일 고·저·종가 기준</w:t>
            </w:r>
          </w:p>
        </w:tc>
      </w:tr>
      <w:tr>
        <w:trPr>
          <w:cantSplit w:val="true"/>
        </w:trPr>
        <w:tc>
          <w:tcPr>
            <w:tcW w:type="dxa" w:w="18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대체 손절 / 목표 / R:R</w:t>
            </w:r>
          </w:p>
        </w:tc>
        <w:tc>
          <w:tcPr>
            <w:tcW w:type="dxa" w:w="33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1,706,230원 / 1,829,360원 / 1.33</w:t>
            </w:r>
          </w:p>
        </w:tc>
        <w:tc>
          <w:tcPr>
            <w:tcW w:type="dxa" w:w="42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프로젝트 fallback</w:t>
            </w:r>
          </w:p>
        </w:tc>
      </w:tr>
      <w:tr>
        <w:trPr>
          <w:cantSplit w:val="true"/>
        </w:trPr>
        <w:tc>
          <w:tcPr>
            <w:tcW w:type="dxa" w:w="18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다음 주요 이벤트</w:t>
            </w:r>
          </w:p>
        </w:tc>
        <w:tc>
          <w:tcPr>
            <w:tcW w:type="dxa" w:w="33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2026년 7월 29일 09:00 KST 2분기 실적 발표 및 컨퍼런스콜</w:t>
            </w:r>
          </w:p>
        </w:tc>
        <w:tc>
          <w:tcPr>
            <w:tcW w:type="dxa" w:w="42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하드 데이트</w:t>
            </w:r>
          </w:p>
        </w:tc>
      </w:tr>
    </w:tbl>
    <w:p>
      <w:pPr>
        <w:spacing w:before="0" w:after="60"/>
      </w:pPr>
    </w:p>
    <w:p>
      <w:pPr>
        <w:pStyle w:val="SourceText"/>
      </w:pPr>
      <w:r>
        <w:rPr>
          <w:rFonts w:ascii="Malgun Gothic" w:hAnsi="Malgun Gothic" w:eastAsia="Malgun Gothic"/>
          <w:color w:val="667085"/>
          <w:sz w:val="17"/>
        </w:rPr>
        <w:t>자료: Yahoo Finance 일봉 API, 2026년 7월 24일 16:02 KST 조회. 지표는 프로젝트 checklist_engine.py의 계산식을 재현했습니다. [MKT-1] [PRJ-1]</w:t>
      </w:r>
    </w:p>
    <w:p>
      <w:pPr>
        <w:pStyle w:val="Heading2"/>
      </w:pPr>
      <w:r>
        <w:t>27개 자동 종목 항목 상세 점검</w:t>
      </w:r>
    </w:p>
    <w:tbl>
      <w:tblPr>
        <w:tblStyle w:val="TableGrid"/>
        <w:tblW w:type="dxa" w:w="9360"/>
        <w:jc w:val="left"/>
        <w:tblLayout w:type="fixed"/>
        <w:tblLook w:firstColumn="1" w:firstRow="1" w:lastColumn="0" w:lastRow="0" w:noHBand="0" w:noVBand="1" w:val="04A0"/>
        <w:tblInd w:w="120" w:type="dxa"/>
      </w:tblPr>
      <w:tblGrid>
        <w:gridCol w:w="540"/>
        <w:gridCol w:w="2050"/>
        <w:gridCol w:w="1230"/>
        <w:gridCol w:w="5540"/>
      </w:tblGrid>
      <w:tr>
        <w:trPr>
          <w:tblHeader w:val="true"/>
        </w:trPr>
        <w:tc>
          <w:tcPr>
            <w:tcW w:type="dxa" w:w="54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번호</w:t>
            </w:r>
          </w:p>
        </w:tc>
        <w:tc>
          <w:tcPr>
            <w:tcW w:type="dxa" w:w="205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점검 항목</w:t>
            </w:r>
          </w:p>
        </w:tc>
        <w:tc>
          <w:tcPr>
            <w:tcW w:type="dxa" w:w="123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재현 판정</w:t>
            </w:r>
          </w:p>
        </w:tc>
        <w:tc>
          <w:tcPr>
            <w:tcW w:type="dxa" w:w="554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상세 설명</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51</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5/20/60 이동평균 정렬</w:t>
            </w:r>
          </w:p>
        </w:tc>
        <w:tc>
          <w:tcPr>
            <w:tcW w:type="dxa" w:w="1230"/>
            <w:shd w:fill="FCE8E6"/>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9B1C1C"/>
                <w:sz w:val="16"/>
              </w:rPr>
              <w:t>실패</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종가 1,759,000원, MA5 1,821,600원, MA20 2,144,950원, MA60 2,087,233원입니다. 종가가 MA20 아래이고 MA5도 MA20 아래입니다.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58</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일봉 추세 상방</w:t>
            </w:r>
          </w:p>
        </w:tc>
        <w:tc>
          <w:tcPr>
            <w:tcW w:type="dxa" w:w="1230"/>
            <w:shd w:fill="FCE8E6"/>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9B1C1C"/>
                <w:sz w:val="16"/>
              </w:rPr>
              <w:t>실패</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종가가 MA20보다 18.0% 낮아 프로젝트 기준 상방 추세가 아닙니다.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52</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추세·박스권 식별</w:t>
            </w:r>
          </w:p>
        </w:tc>
        <w:tc>
          <w:tcPr>
            <w:tcW w:type="dxa" w:w="1230"/>
            <w:shd w:fill="E2F0D9"/>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1F4D78"/>
                <w:sz w:val="16"/>
              </w:rPr>
              <w:t>통과*</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20일 지지 1,678,000원, 저항 2,880,000원, 현재 위치 7%입니다. 코드는 데이터가 있으면 항상 통과하므로 해석용 항목입니다.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53</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지지·저항 명확</w:t>
            </w:r>
          </w:p>
        </w:tc>
        <w:tc>
          <w:tcPr>
            <w:tcW w:type="dxa" w:w="1230"/>
            <w:shd w:fill="E2F0D9"/>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1F4D78"/>
                <w:sz w:val="16"/>
              </w:rPr>
              <w:t>통과*</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20일 지지·저항 폭이 충분합니다. 다만 폭이 넓다는 사실만으로 실제 체결 가능한 지지·저항이 명확해지는 것은 아닙니다.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47</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거래량 증가</w:t>
            </w:r>
          </w:p>
        </w:tc>
        <w:tc>
          <w:tcPr>
            <w:tcW w:type="dxa" w:w="1230"/>
            <w:shd w:fill="FCE8E6"/>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9B1C1C"/>
                <w:sz w:val="16"/>
              </w:rPr>
              <w:t>실패</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당일 거래량 5,411,282주, 이전 20일 평균 대비 0.88배로 1.2배 기준에 미달합니다.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49</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과도한 갭 시가 아님</w:t>
            </w:r>
          </w:p>
        </w:tc>
        <w:tc>
          <w:tcPr>
            <w:tcW w:type="dxa" w:w="1230"/>
            <w:shd w:fill="E2F0D9"/>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1F4D78"/>
                <w:sz w:val="16"/>
              </w:rPr>
              <w:t>통과</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전일 종가 대비 시가 갭은 -1.30%로 절대 4% 미만입니다. 다만 장중 하락은 별도 판단하셔야 합니다.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50</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신고가·신저가 위치</w:t>
            </w:r>
          </w:p>
        </w:tc>
        <w:tc>
          <w:tcPr>
            <w:tcW w:type="dxa" w:w="1230"/>
            <w:shd w:fill="E2F0D9"/>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1F4D78"/>
                <w:sz w:val="16"/>
              </w:rPr>
              <w:t>통과</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60일 고가 2,987,000원, 저가 1,249,000원 사이로 신고가·신저가권이 아닙니다.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67</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전일 종가 대비 건전</w:t>
            </w:r>
          </w:p>
        </w:tc>
        <w:tc>
          <w:tcPr>
            <w:tcW w:type="dxa" w:w="1230"/>
            <w:shd w:fill="FCE8E6"/>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9B1C1C"/>
                <w:sz w:val="16"/>
              </w:rPr>
              <w:t>실패</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전일 종가 1,919,000원 대비 -8.34%로 -3% 기준을 크게 하회합니다.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68</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시가 회복</w:t>
            </w:r>
          </w:p>
        </w:tc>
        <w:tc>
          <w:tcPr>
            <w:tcW w:type="dxa" w:w="1230"/>
            <w:shd w:fill="FCE8E6"/>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9B1C1C"/>
                <w:sz w:val="16"/>
              </w:rPr>
              <w:t>실패</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시가 1,894,000원 대비 -7.13%이며 99.5% 회복 기준에 미달합니다.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60</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RSI 비과열·비과매도</w:t>
            </w:r>
          </w:p>
        </w:tc>
        <w:tc>
          <w:tcPr>
            <w:tcW w:type="dxa" w:w="1230"/>
            <w:shd w:fill="E2F0D9"/>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1F4D78"/>
                <w:sz w:val="16"/>
              </w:rPr>
              <w:t>통과</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프로젝트 단순평균 RSI(14)는 30.2로 허용 범위 25~72 안입니다. Wilder RSI와 값이 다를 수 있습니다.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61</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MACD 골든 상태</w:t>
            </w:r>
          </w:p>
        </w:tc>
        <w:tc>
          <w:tcPr>
            <w:tcW w:type="dxa" w:w="1230"/>
            <w:shd w:fill="FCE8E6"/>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9B1C1C"/>
                <w:sz w:val="16"/>
              </w:rPr>
              <w:t>실패</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MACD -132,530.65, 신호선 -82,753.53로 MACD가 아래입니다. 코드는 ‘교차 발생’이 아니라 현재 위·아래 상태를 봅니다.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62</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볼린저 상단 과이탈 아님</w:t>
            </w:r>
          </w:p>
        </w:tc>
        <w:tc>
          <w:tcPr>
            <w:tcW w:type="dxa" w:w="1230"/>
            <w:shd w:fill="E2F0D9"/>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1F4D78"/>
                <w:sz w:val="16"/>
              </w:rPr>
              <w:t>통과</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볼린저 상단 2,753,068원의 102% 아래입니다. 약세로 상단과 멀어도 통과하므로 방향성 신호는 아닙니다.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65</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일목 구름대 위</w:t>
            </w:r>
          </w:p>
        </w:tc>
        <w:tc>
          <w:tcPr>
            <w:tcW w:type="dxa" w:w="1230"/>
            <w:shd w:fill="FCE8E6"/>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9B1C1C"/>
                <w:sz w:val="16"/>
              </w:rPr>
              <w:t>실패</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단순화 구름 상단 2,332,500원보다 종가가 낮습니다. 코드에는 선행스팬 26일 시프트가 없습니다.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66</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피봇 R2 아래</w:t>
            </w:r>
          </w:p>
        </w:tc>
        <w:tc>
          <w:tcPr>
            <w:tcW w:type="dxa" w:w="1230"/>
            <w:shd w:fill="E2F0D9"/>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1F4D78"/>
                <w:sz w:val="16"/>
              </w:rPr>
              <w:t>통과</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전일 기준 R2 2,007,000원 아래입니다. 과열이 아니라는 뜻이지 상승 신호는 아닙니다.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75</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당일 고점 추격 아님</w:t>
            </w:r>
          </w:p>
        </w:tc>
        <w:tc>
          <w:tcPr>
            <w:tcW w:type="dxa" w:w="1230"/>
            <w:shd w:fill="E2F0D9"/>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1F4D78"/>
                <w:sz w:val="16"/>
              </w:rPr>
              <w:t>통과</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당일 저가·고가 범위에서 종가 위치는 5%로 85% 미만입니다. 고점 추격은 아니지만 저가권 마감입니다.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55</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실시간 호가 매수우위</w:t>
            </w:r>
          </w:p>
        </w:tc>
        <w:tc>
          <w:tcPr>
            <w:tcW w:type="dxa" w:w="1230"/>
            <w:shd w:fill="EEF1F4"/>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6"/>
              </w:rPr>
              <w:t>확인 불가</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배포 API 중단으로 호가 불균형과 실제 체결강도를 확인하지 못했습니다. 대량 호가벽만으로 대체하시면 안 됩니다.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43</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공매도 과열 아님</w:t>
            </w:r>
          </w:p>
        </w:tc>
        <w:tc>
          <w:tcPr>
            <w:tcW w:type="dxa" w:w="1230"/>
            <w:shd w:fill="EEF1F4"/>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6"/>
              </w:rPr>
              <w:t>확인 불가</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KRX 당일 공매도 비중·과열 지정·순보유잔고를 장 마감 확정치로 확인해야 합니다. 이 항목은 결격이므로 데이터 부재를 통과로 보시면 안 됩니다.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35</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프로그램 매매 우호</w:t>
            </w:r>
          </w:p>
        </w:tc>
        <w:tc>
          <w:tcPr>
            <w:tcW w:type="dxa" w:w="1230"/>
            <w:shd w:fill="EEF1F4"/>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6"/>
              </w:rPr>
              <w:t>확인 불가</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당일 프로그램 순매수 확정치가 없습니다. KRX의 차익·비차익 프로그램매매를 확인하셔야 합니다.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31</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외국인 당일 순매수</w:t>
            </w:r>
          </w:p>
        </w:tc>
        <w:tc>
          <w:tcPr>
            <w:tcW w:type="dxa" w:w="1230"/>
            <w:shd w:fill="EEF1F4"/>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6"/>
              </w:rPr>
              <w:t>확인 불가</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장중 창구 추정이 아니라 KRX 장 마감 투자자별 거래실적이 필요합니다.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32</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기관 당일 순매수</w:t>
            </w:r>
          </w:p>
        </w:tc>
        <w:tc>
          <w:tcPr>
            <w:tcW w:type="dxa" w:w="1230"/>
            <w:shd w:fill="EEF1F4"/>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6"/>
              </w:rPr>
              <w:t>확인 불가</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KRX 장 마감 투자자별 거래실적이 필요합니다.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38</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외인+기관 5일 순유입</w:t>
            </w:r>
          </w:p>
        </w:tc>
        <w:tc>
          <w:tcPr>
            <w:tcW w:type="dxa" w:w="1230"/>
            <w:shd w:fill="EEF1F4"/>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6"/>
              </w:rPr>
              <w:t>확인 불가</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당일뿐 아니라 5거래일 누적 수급과 가격 동행을 확인하셔야 합니다.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34</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분산매도 패턴 아님</w:t>
            </w:r>
          </w:p>
        </w:tc>
        <w:tc>
          <w:tcPr>
            <w:tcW w:type="dxa" w:w="1230"/>
            <w:shd w:fill="EEF1F4"/>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6"/>
              </w:rPr>
              <w:t>확인 불가</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프로젝트 수급 태그는 최신 DB 행 날짜 검증이 없어 전일 데이터가 오늘로 표시될 수 있습니다.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23</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종목 뉴스 우호</w:t>
            </w:r>
          </w:p>
        </w:tc>
        <w:tc>
          <w:tcPr>
            <w:tcW w:type="dxa" w:w="1230"/>
            <w:shd w:fill="EEF1F4"/>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6"/>
              </w:rPr>
              <w:t>확인 불가</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공식 IR의 펀더멘털 자료는 존재하지만 프로젝트의 당일 뉴스 점수·건수를 재현하지 못했습니다. 공식 사실과 당일 시장 반응은 분리하셔야 합니다.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41</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재료 지속성</w:t>
            </w:r>
          </w:p>
        </w:tc>
        <w:tc>
          <w:tcPr>
            <w:tcW w:type="dxa" w:w="1230"/>
            <w:shd w:fill="FFF4CE"/>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7A5A00"/>
                <w:sz w:val="16"/>
              </w:rPr>
              <w:t>수동 경계</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HBM·실적 재료는 지속성이 있으나 2026년 7월 29일 09:00 KST 2분기 실적 발표 및 컨퍼런스콜 전후 기대 대비 차이가 핵심입니다. 제목 키워드만으로 지속성을 확정하시면 안 됩니다.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76</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진입·손절·목표 산출</w:t>
            </w:r>
          </w:p>
        </w:tc>
        <w:tc>
          <w:tcPr>
            <w:tcW w:type="dxa" w:w="1230"/>
            <w:shd w:fill="E2F0D9"/>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1F4D78"/>
                <w:sz w:val="16"/>
              </w:rPr>
              <w:t>통과*</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코드의 대체 계산으로 손절 1,706,230원, 목표 1,829,360원가 산출됩니다. 데이터만 있으면 항상 통과하는 구조입니다.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79</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손익비 기준</w:t>
            </w:r>
          </w:p>
        </w:tc>
        <w:tc>
          <w:tcPr>
            <w:tcW w:type="dxa" w:w="1230"/>
            <w:shd w:fill="E2F0D9"/>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9B1C1C"/>
                <w:sz w:val="16"/>
              </w:rPr>
              <w:t>통과/실패</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프로젝트 기준 손익비 1.33는 1.2를 통과하지만 원본 체크리스트의 2.0 기준에는 미달합니다. 결격 기준을 원문과 맞추셔야 합니다.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82</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방법 신호 동의</w:t>
            </w:r>
          </w:p>
        </w:tc>
        <w:tc>
          <w:tcPr>
            <w:tcW w:type="dxa" w:w="1230"/>
            <w:shd w:fill="EEF1F4"/>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6"/>
              </w:rPr>
              <w:t>확인 불가</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ML·파동 데이터가 없어 재현하지 못했습니다. 현재 코드는 둘 중 하나만 BUY여도 통과하므로 ‘근거 3개’ 조건과 다릅니다.</w:t>
            </w:r>
          </w:p>
        </w:tc>
      </w:tr>
    </w:tbl>
    <w:p>
      <w:pPr>
        <w:spacing w:before="0" w:after="60"/>
      </w:pPr>
    </w:p>
    <w:p>
      <w:r>
        <w:t>별표(*) 통과는 ‘데이터가 존재하면 통과’하거나 과열이 아니라는 소극적 조건입니다. 방향성 매수 근거로 해석하시면 안 됩니다.</w:t>
      </w:r>
    </w:p>
    <w:p>
      <w:pPr>
        <w:pStyle w:val="Heading2"/>
      </w:pPr>
      <w:r>
        <w:t>프로젝트 밖에서 추가해야 할 종목별 체크</w:t>
      </w:r>
    </w:p>
    <w:tbl>
      <w:tblPr>
        <w:tblStyle w:val="TableGrid"/>
        <w:tblW w:type="dxa" w:w="9360"/>
        <w:jc w:val="left"/>
        <w:tblLayout w:type="fixed"/>
        <w:tblLook w:firstColumn="1" w:firstRow="1" w:lastColumn="0" w:lastRow="0" w:noHBand="0" w:noVBand="1" w:val="04A0"/>
        <w:tblInd w:w="120" w:type="dxa"/>
      </w:tblPr>
      <w:tblGrid>
        <w:gridCol w:w="2000"/>
        <w:gridCol w:w="1200"/>
        <w:gridCol w:w="6160"/>
      </w:tblGrid>
      <w:tr>
        <w:trPr>
          <w:tblHeader w:val="true"/>
        </w:trPr>
        <w:tc>
          <w:tcPr>
            <w:tcW w:type="dxa" w:w="200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보강 항목</w:t>
            </w:r>
          </w:p>
        </w:tc>
        <w:tc>
          <w:tcPr>
            <w:tcW w:type="dxa" w:w="120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현황</w:t>
            </w:r>
          </w:p>
        </w:tc>
        <w:tc>
          <w:tcPr>
            <w:tcW w:type="dxa" w:w="616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종목별 적용 설명</w:t>
            </w:r>
          </w:p>
        </w:tc>
      </w:tr>
      <w:tr>
        <w:trPr>
          <w:cantSplit w:val="true"/>
        </w:trPr>
        <w:tc>
          <w:tcPr>
            <w:tcW w:type="dxa" w:w="20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거래대금·동시간 거래량</w:t>
            </w:r>
          </w:p>
        </w:tc>
        <w:tc>
          <w:tcPr>
            <w:tcW w:type="dxa" w:w="1200"/>
            <w:shd w:fill="EEF1F4"/>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7"/>
              </w:rPr>
              <w:t>미구현</w:t>
            </w:r>
          </w:p>
        </w:tc>
        <w:tc>
          <w:tcPr>
            <w:tcW w:type="dxa" w:w="61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일봉 총거래량은 20일 평균의 0.88배였습니다. 시초가·종가 동시호가를 제외한 동시간 누적 거래량과 VWAP 비교는 프로젝트에 없습니다.</w:t>
            </w:r>
          </w:p>
        </w:tc>
      </w:tr>
      <w:tr>
        <w:trPr>
          <w:cantSplit w:val="true"/>
        </w:trPr>
        <w:tc>
          <w:tcPr>
            <w:tcW w:type="dxa" w:w="20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5분봉 정배열</w:t>
            </w:r>
          </w:p>
        </w:tc>
        <w:tc>
          <w:tcPr>
            <w:tcW w:type="dxa" w:w="1200"/>
            <w:shd w:fill="EEF1F4"/>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7"/>
              </w:rPr>
              <w:t>미구현</w:t>
            </w:r>
          </w:p>
        </w:tc>
        <w:tc>
          <w:tcPr>
            <w:tcW w:type="dxa" w:w="61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프로젝트는 5분봉 RSI와 모멘텀을 사용하지만 5·20·60개 5분봉 이동평균 정렬을 직접 강제하지 않습니다.</w:t>
            </w:r>
          </w:p>
        </w:tc>
      </w:tr>
      <w:tr>
        <w:trPr>
          <w:cantSplit w:val="true"/>
        </w:trPr>
        <w:tc>
          <w:tcPr>
            <w:tcW w:type="dxa" w:w="20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허수 호가 탐지</w:t>
            </w:r>
          </w:p>
        </w:tc>
        <w:tc>
          <w:tcPr>
            <w:tcW w:type="dxa" w:w="1200"/>
            <w:shd w:fill="EEF1F4"/>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7"/>
              </w:rPr>
              <w:t>미구현</w:t>
            </w:r>
          </w:p>
        </w:tc>
        <w:tc>
          <w:tcPr>
            <w:tcW w:type="dxa" w:w="61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대량 호가벽은 저장하지만 취소·정정·재등록 반복을 추적하지 않습니다. 대량벽만으로 진입하시면 안 됩니다.</w:t>
            </w:r>
          </w:p>
        </w:tc>
      </w:tr>
      <w:tr>
        <w:trPr>
          <w:cantSplit w:val="true"/>
        </w:trPr>
        <w:tc>
          <w:tcPr>
            <w:tcW w:type="dxa" w:w="20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상대강도</w:t>
            </w:r>
          </w:p>
        </w:tc>
        <w:tc>
          <w:tcPr>
            <w:tcW w:type="dxa" w:w="1200"/>
            <w:shd w:fill="FFF4CE"/>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7A5A00"/>
                <w:sz w:val="17"/>
              </w:rPr>
              <w:t>수동</w:t>
            </w:r>
          </w:p>
        </w:tc>
        <w:tc>
          <w:tcPr>
            <w:tcW w:type="dxa" w:w="61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삼성전자, KOSPI200, 전기전자 업종, 미국 SKHY와 동시 비교가 필요합니다. 업종보다 덜 하락하는 것과 절대 상승 전환은 구분하셔야 합니다.</w:t>
            </w:r>
          </w:p>
        </w:tc>
      </w:tr>
      <w:tr>
        <w:trPr>
          <w:cantSplit w:val="true"/>
        </w:trPr>
        <w:tc>
          <w:tcPr>
            <w:tcW w:type="dxa" w:w="20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ADR 패리티</w:t>
            </w:r>
          </w:p>
        </w:tc>
        <w:tc>
          <w:tcPr>
            <w:tcW w:type="dxa" w:w="1200"/>
            <w:shd w:fill="FFF4CE"/>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7A5A00"/>
                <w:sz w:val="17"/>
              </w:rPr>
              <w:t>수동</w:t>
            </w:r>
          </w:p>
        </w:tc>
        <w:tc>
          <w:tcPr>
            <w:tcW w:type="dxa" w:w="61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SKHY 가격 × 10 × USD/KRW를 국내 가격과 비교하되 수수료·세금·전환 시차를 감안하셔야 합니다.</w:t>
            </w:r>
          </w:p>
        </w:tc>
      </w:tr>
      <w:tr>
        <w:trPr>
          <w:cantSplit w:val="true"/>
        </w:trPr>
        <w:tc>
          <w:tcPr>
            <w:tcW w:type="dxa" w:w="20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손익비 원문 기준</w:t>
            </w:r>
          </w:p>
        </w:tc>
        <w:tc>
          <w:tcPr>
            <w:tcW w:type="dxa" w:w="1200"/>
            <w:shd w:fill="FCE8E6"/>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9B1C1C"/>
                <w:sz w:val="17"/>
              </w:rPr>
              <w:t>실패</w:t>
            </w:r>
          </w:p>
        </w:tc>
        <w:tc>
          <w:tcPr>
            <w:tcW w:type="dxa" w:w="61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프로젝트 재현 손익비는 1.33으로 1.2 기준은 통과하지만 원문 2.0 기준은 충족하지 못합니다.</w:t>
            </w:r>
          </w:p>
        </w:tc>
      </w:tr>
      <w:tr>
        <w:trPr>
          <w:cantSplit w:val="true"/>
        </w:trPr>
        <w:tc>
          <w:tcPr>
            <w:tcW w:type="dxa" w:w="20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진입 근거 3개</w:t>
            </w:r>
          </w:p>
        </w:tc>
        <w:tc>
          <w:tcPr>
            <w:tcW w:type="dxa" w:w="1200"/>
            <w:shd w:fill="EEF1F4"/>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7"/>
              </w:rPr>
              <w:t>미구현</w:t>
            </w:r>
          </w:p>
        </w:tc>
        <w:tc>
          <w:tcPr>
            <w:tcW w:type="dxa" w:w="61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현재 엔진은 ML 또는 파동 중 하나만 BUY여도 통과합니다. 가격·수급·호가 중 최소 3개 동의를 강제하지 않습니다.</w:t>
            </w:r>
          </w:p>
        </w:tc>
      </w:tr>
      <w:tr>
        <w:trPr>
          <w:cantSplit w:val="true"/>
        </w:trPr>
        <w:tc>
          <w:tcPr>
            <w:tcW w:type="dxa" w:w="20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실적 갭 리스크</w:t>
            </w:r>
          </w:p>
        </w:tc>
        <w:tc>
          <w:tcPr>
            <w:tcW w:type="dxa" w:w="1200"/>
            <w:shd w:fill="FFF4CE"/>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7A5A00"/>
                <w:sz w:val="17"/>
              </w:rPr>
              <w:t>경계</w:t>
            </w:r>
          </w:p>
        </w:tc>
        <w:tc>
          <w:tcPr>
            <w:tcW w:type="dxa" w:w="61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7월 29일 전후에는 절대 실적보다 HBM4·ASP·CAPEX의 기대 대비 차이가 가격을 움직일 수 있습니다. 이벤트 전 포지션 축소와 명시적 손절이 필요합니다.</w:t>
            </w:r>
          </w:p>
        </w:tc>
      </w:tr>
    </w:tbl>
    <w:p>
      <w:pPr>
        <w:spacing w:before="0" w:after="60"/>
      </w:pPr>
    </w:p>
    <w:p>
      <w:pPr>
        <w:pStyle w:val="Heading2"/>
      </w:pPr>
      <w:r>
        <w:t>조건부 실행 규칙</w:t>
      </w:r>
    </w:p>
    <w:p>
      <w:pPr>
        <w:numPr>
          <w:ilvl w:val="0"/>
          <w:numId w:val="10"/>
        </w:numPr>
        <w:spacing w:before="0" w:after="80" w:line="300" w:lineRule="auto"/>
      </w:pPr>
      <w:r>
        <w:rPr>
          <w:rFonts w:ascii="Malgun Gothic" w:hAnsi="Malgun Gothic" w:eastAsia="Malgun Gothic"/>
          <w:color w:val="111827"/>
          <w:sz w:val="21"/>
        </w:rPr>
        <w:t>7월 24일에는 시장 급락 결격이 먼저 적용되므로 신규 롱 데이트레이딩은 ‘대기’가 기본입니다.</w:t>
      </w:r>
    </w:p>
    <w:p>
      <w:pPr>
        <w:numPr>
          <w:ilvl w:val="0"/>
          <w:numId w:val="10"/>
        </w:numPr>
        <w:spacing w:before="0" w:after="80" w:line="300" w:lineRule="auto"/>
      </w:pPr>
      <w:r>
        <w:rPr>
          <w:rFonts w:ascii="Malgun Gothic" w:hAnsi="Malgun Gothic" w:eastAsia="Malgun Gothic"/>
          <w:color w:val="111827"/>
          <w:sz w:val="21"/>
        </w:rPr>
        <w:t>재검토 조건은 KOSPI 급락 진정, 당일 시가 또는 VWAP 회복, 첫 15분 고점 돌파, 동시간 거래량 증가, 외국인·프로그램 순매수 동행입니다.</w:t>
      </w:r>
    </w:p>
    <w:p>
      <w:pPr>
        <w:numPr>
          <w:ilvl w:val="0"/>
          <w:numId w:val="10"/>
        </w:numPr>
        <w:spacing w:before="0" w:after="80" w:line="300" w:lineRule="auto"/>
      </w:pPr>
      <w:r>
        <w:rPr>
          <w:rFonts w:ascii="Malgun Gothic" w:hAnsi="Malgun Gothic" w:eastAsia="Malgun Gothic"/>
          <w:color w:val="111827"/>
          <w:sz w:val="21"/>
        </w:rPr>
        <w:t>7월 29일 실적 발표 전에는 HBM4 기대가 이미 가격에 반영되어 있을 수 있으므로, ‘실적이 좋을 것’이라는 서술만으로 추격하지 않으셔야 합니다.</w:t>
      </w:r>
    </w:p>
    <w:p>
      <w:r>
        <w:br w:type="page"/>
      </w:r>
    </w:p>
    <w:p>
      <w:pPr>
        <w:pStyle w:val="Heading1"/>
      </w:pPr>
      <w:r>
        <w:t>5. 삼성전자(005930) 종목별 재점검</w:t>
      </w:r>
    </w:p>
    <w:p>
      <w:pPr>
        <w:spacing w:before="120" w:after="160" w:line="288" w:lineRule="auto"/>
        <w:ind w:left="115" w:right="115"/>
        <w:shd w:fill="FCE8E6"/>
        <w:pBdr>
          <w:left w:val="single" w:sz="18" w:space="6" w:color="9B1C1C"/>
        </w:pBdr>
      </w:pPr>
      <w:r>
        <w:rPr>
          <w:rFonts w:ascii="Malgun Gothic" w:hAnsi="Malgun Gothic" w:eastAsia="Malgun Gothic"/>
          <w:b/>
          <w:color w:val="9B1C1C"/>
          <w:sz w:val="21"/>
        </w:rPr>
        <w:t xml:space="preserve">당일 상태: </w:t>
      </w:r>
      <w:r>
        <w:rPr>
          <w:rFonts w:ascii="Malgun Gothic" w:hAnsi="Malgun Gothic" w:eastAsia="Malgun Gothic"/>
          <w:color w:val="111827"/>
          <w:sz w:val="21"/>
        </w:rPr>
        <w:t>종가 249,500원, 전일 대비 -7.59%, 시가 대비 -6.20%입니다. 공개 일봉 재현상 17개 확인 항목은 12/22점(55%)이지만, 10개 실시간 항목이 확인 불가이고 시장 급락 결격이 있습니다.</w:t>
      </w:r>
    </w:p>
    <w:p>
      <w:pPr>
        <w:pStyle w:val="Heading2"/>
      </w:pPr>
      <w:r>
        <w:t>회사·이벤트 맥락</w:t>
      </w:r>
    </w:p>
    <w:p>
      <w:pPr>
        <w:numPr>
          <w:ilvl w:val="0"/>
          <w:numId w:val="10"/>
        </w:numPr>
        <w:spacing w:before="0" w:after="80" w:line="300" w:lineRule="auto"/>
      </w:pPr>
      <w:r>
        <w:rPr>
          <w:rFonts w:ascii="Malgun Gothic" w:hAnsi="Malgun Gothic" w:eastAsia="Malgun Gothic"/>
          <w:color w:val="111827"/>
          <w:sz w:val="21"/>
        </w:rPr>
        <w:t>삼성전자는 2026년 2분기 잠정 매출 171조원, 영업이익 89.4조원을 제시했습니다. 이는 사업부별 확정치가 아니며 외부감사 전 가이던스입니다. [SEC-1]</w:t>
      </w:r>
    </w:p>
    <w:p>
      <w:pPr>
        <w:numPr>
          <w:ilvl w:val="0"/>
          <w:numId w:val="10"/>
        </w:numPr>
        <w:spacing w:before="0" w:after="80" w:line="300" w:lineRule="auto"/>
      </w:pPr>
      <w:r>
        <w:rPr>
          <w:rFonts w:ascii="Malgun Gothic" w:hAnsi="Malgun Gothic" w:eastAsia="Malgun Gothic"/>
          <w:color w:val="111827"/>
          <w:sz w:val="21"/>
        </w:rPr>
        <w:t>2026년 1분기 DS 부문은 매출 81.7조원, 영업이익 53.7조원을 기록했습니다. 회사는 메모리 ASP 상승, HBM4·SOCAMM2 양산 판매를 실적 동인으로 설명했습니다. [SEC-2]</w:t>
      </w:r>
    </w:p>
    <w:p>
      <w:pPr>
        <w:numPr>
          <w:ilvl w:val="0"/>
          <w:numId w:val="10"/>
        </w:numPr>
        <w:spacing w:before="0" w:after="80" w:line="300" w:lineRule="auto"/>
      </w:pPr>
      <w:r>
        <w:rPr>
          <w:rFonts w:ascii="Malgun Gothic" w:hAnsi="Malgun Gothic" w:eastAsia="Malgun Gothic"/>
          <w:color w:val="111827"/>
          <w:sz w:val="21"/>
        </w:rPr>
        <w:t>파운드리는 1분기 비수기 영향으로 이익이 감소했습니다. 회사가 제시한 첨단공정 가동률, 2nm 고객 확대, 1.4nm 개발은 계획·목표이므로 실제 수율과 손익 확인이 필요합니다. [SEC-2]</w:t>
      </w:r>
    </w:p>
    <w:p>
      <w:pPr>
        <w:numPr>
          <w:ilvl w:val="0"/>
          <w:numId w:val="10"/>
        </w:numPr>
        <w:spacing w:before="0" w:after="80" w:line="300" w:lineRule="auto"/>
      </w:pPr>
      <w:r>
        <w:rPr>
          <w:rFonts w:ascii="Malgun Gothic" w:hAnsi="Malgun Gothic" w:eastAsia="Malgun Gothic"/>
          <w:color w:val="111827"/>
          <w:sz w:val="21"/>
        </w:rPr>
        <w:t>7월 30일 콜에서는 사업부별 이익, HBM4E 샘플·고객 인증, 2nm 램프업, 메모리 ASP와 하반기 가이던스를 확인하셔야 합니다. [SEC-3]</w:t>
      </w:r>
    </w:p>
    <w:p>
      <w:pPr>
        <w:pStyle w:val="Heading2"/>
      </w:pPr>
      <w:r>
        <w:t>기술 스냅샷</w:t>
      </w:r>
    </w:p>
    <w:tbl>
      <w:tblPr>
        <w:tblStyle w:val="TableGrid"/>
        <w:tblW w:type="dxa" w:w="9360"/>
        <w:jc w:val="left"/>
        <w:tblLayout w:type="fixed"/>
        <w:tblLook w:firstColumn="1" w:firstRow="1" w:lastColumn="0" w:lastRow="0" w:noHBand="0" w:noVBand="1" w:val="04A0"/>
        <w:tblInd w:w="120" w:type="dxa"/>
      </w:tblPr>
      <w:tblGrid>
        <w:gridCol w:w="1800"/>
        <w:gridCol w:w="3300"/>
        <w:gridCol w:w="4260"/>
      </w:tblGrid>
      <w:tr>
        <w:trPr>
          <w:tblHeader w:val="true"/>
        </w:trPr>
        <w:tc>
          <w:tcPr>
            <w:tcW w:type="dxa" w:w="180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지표</w:t>
            </w:r>
          </w:p>
        </w:tc>
        <w:tc>
          <w:tcPr>
            <w:tcW w:type="dxa" w:w="330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값</w:t>
            </w:r>
          </w:p>
        </w:tc>
        <w:tc>
          <w:tcPr>
            <w:tcW w:type="dxa" w:w="426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해석 기준</w:t>
            </w:r>
          </w:p>
        </w:tc>
      </w:tr>
      <w:tr>
        <w:trPr>
          <w:cantSplit w:val="true"/>
        </w:trPr>
        <w:tc>
          <w:tcPr>
            <w:tcW w:type="dxa" w:w="18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종가 / 등락</w:t>
            </w:r>
          </w:p>
        </w:tc>
        <w:tc>
          <w:tcPr>
            <w:tcW w:type="dxa" w:w="33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249,500원 / -7.59%</w:t>
            </w:r>
          </w:p>
        </w:tc>
        <w:tc>
          <w:tcPr>
            <w:tcW w:type="dxa" w:w="42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당일 종가</w:t>
            </w:r>
          </w:p>
        </w:tc>
      </w:tr>
      <w:tr>
        <w:trPr>
          <w:cantSplit w:val="true"/>
        </w:trPr>
        <w:tc>
          <w:tcPr>
            <w:tcW w:type="dxa" w:w="18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시가 / 고가 / 저가</w:t>
            </w:r>
          </w:p>
        </w:tc>
        <w:tc>
          <w:tcPr>
            <w:tcW w:type="dxa" w:w="33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266,000원 / 266,500원 / 247,000원</w:t>
            </w:r>
          </w:p>
        </w:tc>
        <w:tc>
          <w:tcPr>
            <w:tcW w:type="dxa" w:w="42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일봉 OHLC</w:t>
            </w:r>
          </w:p>
        </w:tc>
      </w:tr>
      <w:tr>
        <w:trPr>
          <w:cantSplit w:val="true"/>
        </w:trPr>
        <w:tc>
          <w:tcPr>
            <w:tcW w:type="dxa" w:w="18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MA5 / MA20 / MA60</w:t>
            </w:r>
          </w:p>
        </w:tc>
        <w:tc>
          <w:tcPr>
            <w:tcW w:type="dxa" w:w="33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256,600원 / 284,800원 / 295,442원</w:t>
            </w:r>
          </w:p>
        </w:tc>
        <w:tc>
          <w:tcPr>
            <w:tcW w:type="dxa" w:w="42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프로젝트 단순 이동평균</w:t>
            </w:r>
          </w:p>
        </w:tc>
      </w:tr>
      <w:tr>
        <w:trPr>
          <w:cantSplit w:val="true"/>
        </w:trPr>
        <w:tc>
          <w:tcPr>
            <w:tcW w:type="dxa" w:w="18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20일 지지 / 저항</w:t>
            </w:r>
          </w:p>
        </w:tc>
        <w:tc>
          <w:tcPr>
            <w:tcW w:type="dxa" w:w="33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240,000원 / 356,500원</w:t>
            </w:r>
          </w:p>
        </w:tc>
        <w:tc>
          <w:tcPr>
            <w:tcW w:type="dxa" w:w="42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현재 위치 8%</w:t>
            </w:r>
          </w:p>
        </w:tc>
      </w:tr>
      <w:tr>
        <w:trPr>
          <w:cantSplit w:val="true"/>
        </w:trPr>
        <w:tc>
          <w:tcPr>
            <w:tcW w:type="dxa" w:w="18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거래량 배율</w:t>
            </w:r>
          </w:p>
        </w:tc>
        <w:tc>
          <w:tcPr>
            <w:tcW w:type="dxa" w:w="33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0.99배</w:t>
            </w:r>
          </w:p>
        </w:tc>
        <w:tc>
          <w:tcPr>
            <w:tcW w:type="dxa" w:w="42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이전 20일 평균 대비</w:t>
            </w:r>
          </w:p>
        </w:tc>
      </w:tr>
      <w:tr>
        <w:trPr>
          <w:cantSplit w:val="true"/>
        </w:trPr>
        <w:tc>
          <w:tcPr>
            <w:tcW w:type="dxa" w:w="18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RSI(14)</w:t>
            </w:r>
          </w:p>
        </w:tc>
        <w:tc>
          <w:tcPr>
            <w:tcW w:type="dxa" w:w="33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34.5</w:t>
            </w:r>
          </w:p>
        </w:tc>
        <w:tc>
          <w:tcPr>
            <w:tcW w:type="dxa" w:w="42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프로젝트 단순평균식</w:t>
            </w:r>
          </w:p>
        </w:tc>
      </w:tr>
      <w:tr>
        <w:trPr>
          <w:cantSplit w:val="true"/>
        </w:trPr>
        <w:tc>
          <w:tcPr>
            <w:tcW w:type="dxa" w:w="18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MACD / 신호</w:t>
            </w:r>
          </w:p>
        </w:tc>
        <w:tc>
          <w:tcPr>
            <w:tcW w:type="dxa" w:w="33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-15,627.08 / -12,505.57</w:t>
            </w:r>
          </w:p>
        </w:tc>
        <w:tc>
          <w:tcPr>
            <w:tcW w:type="dxa" w:w="42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MACD가 신호선 아래</w:t>
            </w:r>
          </w:p>
        </w:tc>
      </w:tr>
      <w:tr>
        <w:trPr>
          <w:cantSplit w:val="true"/>
        </w:trPr>
        <w:tc>
          <w:tcPr>
            <w:tcW w:type="dxa" w:w="18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일목 구름 상단</w:t>
            </w:r>
          </w:p>
        </w:tc>
        <w:tc>
          <w:tcPr>
            <w:tcW w:type="dxa" w:w="33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307,250원</w:t>
            </w:r>
          </w:p>
        </w:tc>
        <w:tc>
          <w:tcPr>
            <w:tcW w:type="dxa" w:w="42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프로젝트 단순화 계산</w:t>
            </w:r>
          </w:p>
        </w:tc>
      </w:tr>
      <w:tr>
        <w:trPr>
          <w:cantSplit w:val="true"/>
        </w:trPr>
        <w:tc>
          <w:tcPr>
            <w:tcW w:type="dxa" w:w="18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피봇 R2</w:t>
            </w:r>
          </w:p>
        </w:tc>
        <w:tc>
          <w:tcPr>
            <w:tcW w:type="dxa" w:w="33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278,667원</w:t>
            </w:r>
          </w:p>
        </w:tc>
        <w:tc>
          <w:tcPr>
            <w:tcW w:type="dxa" w:w="42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전일 고·저·종가 기준</w:t>
            </w:r>
          </w:p>
        </w:tc>
      </w:tr>
      <w:tr>
        <w:trPr>
          <w:cantSplit w:val="true"/>
        </w:trPr>
        <w:tc>
          <w:tcPr>
            <w:tcW w:type="dxa" w:w="18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대체 손절 / 목표 / R:R</w:t>
            </w:r>
          </w:p>
        </w:tc>
        <w:tc>
          <w:tcPr>
            <w:tcW w:type="dxa" w:w="33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242,015원 / 259,480원 / 1.33</w:t>
            </w:r>
          </w:p>
        </w:tc>
        <w:tc>
          <w:tcPr>
            <w:tcW w:type="dxa" w:w="42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프로젝트 fallback</w:t>
            </w:r>
          </w:p>
        </w:tc>
      </w:tr>
      <w:tr>
        <w:trPr>
          <w:cantSplit w:val="true"/>
        </w:trPr>
        <w:tc>
          <w:tcPr>
            <w:tcW w:type="dxa" w:w="18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다음 주요 이벤트</w:t>
            </w:r>
          </w:p>
        </w:tc>
        <w:tc>
          <w:tcPr>
            <w:tcW w:type="dxa" w:w="33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2026년 7월 30일 10:00 KST 2분기 확정실적 발표 및 컨퍼런스콜</w:t>
            </w:r>
          </w:p>
        </w:tc>
        <w:tc>
          <w:tcPr>
            <w:tcW w:type="dxa" w:w="42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하드 데이트</w:t>
            </w:r>
          </w:p>
        </w:tc>
      </w:tr>
    </w:tbl>
    <w:p>
      <w:pPr>
        <w:spacing w:before="0" w:after="60"/>
      </w:pPr>
    </w:p>
    <w:p>
      <w:pPr>
        <w:pStyle w:val="SourceText"/>
      </w:pPr>
      <w:r>
        <w:rPr>
          <w:rFonts w:ascii="Malgun Gothic" w:hAnsi="Malgun Gothic" w:eastAsia="Malgun Gothic"/>
          <w:color w:val="667085"/>
          <w:sz w:val="17"/>
        </w:rPr>
        <w:t>자료: Yahoo Finance 일봉 API, 2026년 7월 24일 16:02 KST 조회. 지표는 프로젝트 checklist_engine.py의 계산식을 재현했습니다. [MKT-2] [PRJ-1]</w:t>
      </w:r>
    </w:p>
    <w:p>
      <w:pPr>
        <w:pStyle w:val="Heading2"/>
      </w:pPr>
      <w:r>
        <w:t>27개 자동 종목 항목 상세 점검</w:t>
      </w:r>
    </w:p>
    <w:tbl>
      <w:tblPr>
        <w:tblStyle w:val="TableGrid"/>
        <w:tblW w:type="dxa" w:w="9360"/>
        <w:jc w:val="left"/>
        <w:tblLayout w:type="fixed"/>
        <w:tblLook w:firstColumn="1" w:firstRow="1" w:lastColumn="0" w:lastRow="0" w:noHBand="0" w:noVBand="1" w:val="04A0"/>
        <w:tblInd w:w="120" w:type="dxa"/>
      </w:tblPr>
      <w:tblGrid>
        <w:gridCol w:w="540"/>
        <w:gridCol w:w="2050"/>
        <w:gridCol w:w="1230"/>
        <w:gridCol w:w="5540"/>
      </w:tblGrid>
      <w:tr>
        <w:trPr>
          <w:tblHeader w:val="true"/>
        </w:trPr>
        <w:tc>
          <w:tcPr>
            <w:tcW w:type="dxa" w:w="54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번호</w:t>
            </w:r>
          </w:p>
        </w:tc>
        <w:tc>
          <w:tcPr>
            <w:tcW w:type="dxa" w:w="205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점검 항목</w:t>
            </w:r>
          </w:p>
        </w:tc>
        <w:tc>
          <w:tcPr>
            <w:tcW w:type="dxa" w:w="123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재현 판정</w:t>
            </w:r>
          </w:p>
        </w:tc>
        <w:tc>
          <w:tcPr>
            <w:tcW w:type="dxa" w:w="554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상세 설명</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51</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5/20/60 이동평균 정렬</w:t>
            </w:r>
          </w:p>
        </w:tc>
        <w:tc>
          <w:tcPr>
            <w:tcW w:type="dxa" w:w="1230"/>
            <w:shd w:fill="FCE8E6"/>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9B1C1C"/>
                <w:sz w:val="16"/>
              </w:rPr>
              <w:t>실패</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종가 249,500원, MA5 256,600원, MA20 284,800원, MA60 295,442원입니다. 종가가 MA20 아래이고 MA5도 MA20 아래입니다.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58</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일봉 추세 상방</w:t>
            </w:r>
          </w:p>
        </w:tc>
        <w:tc>
          <w:tcPr>
            <w:tcW w:type="dxa" w:w="1230"/>
            <w:shd w:fill="FCE8E6"/>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9B1C1C"/>
                <w:sz w:val="16"/>
              </w:rPr>
              <w:t>실패</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종가가 MA20보다 12.4% 낮아 프로젝트 기준 상방 추세가 아닙니다.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52</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추세·박스권 식별</w:t>
            </w:r>
          </w:p>
        </w:tc>
        <w:tc>
          <w:tcPr>
            <w:tcW w:type="dxa" w:w="1230"/>
            <w:shd w:fill="E2F0D9"/>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1F4D78"/>
                <w:sz w:val="16"/>
              </w:rPr>
              <w:t>통과*</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20일 지지 240,000원, 저항 356,500원, 현재 위치 8%입니다. 코드는 데이터가 있으면 항상 통과하므로 해석용 항목입니다.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53</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지지·저항 명확</w:t>
            </w:r>
          </w:p>
        </w:tc>
        <w:tc>
          <w:tcPr>
            <w:tcW w:type="dxa" w:w="1230"/>
            <w:shd w:fill="E2F0D9"/>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1F4D78"/>
                <w:sz w:val="16"/>
              </w:rPr>
              <w:t>통과*</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20일 지지·저항 폭이 충분합니다. 다만 폭이 넓다는 사실만으로 실제 체결 가능한 지지·저항이 명확해지는 것은 아닙니다.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47</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거래량 증가</w:t>
            </w:r>
          </w:p>
        </w:tc>
        <w:tc>
          <w:tcPr>
            <w:tcW w:type="dxa" w:w="1230"/>
            <w:shd w:fill="FCE8E6"/>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9B1C1C"/>
                <w:sz w:val="16"/>
              </w:rPr>
              <w:t>실패</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당일 거래량 28,960,486주, 이전 20일 평균 대비 0.99배로 1.2배 기준에 미달합니다.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49</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과도한 갭 시가 아님</w:t>
            </w:r>
          </w:p>
        </w:tc>
        <w:tc>
          <w:tcPr>
            <w:tcW w:type="dxa" w:w="1230"/>
            <w:shd w:fill="E2F0D9"/>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1F4D78"/>
                <w:sz w:val="16"/>
              </w:rPr>
              <w:t>통과</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전일 종가 대비 시가 갭은 -1.48%로 절대 4% 미만입니다. 다만 장중 하락은 별도 판단하셔야 합니다.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50</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신고가·신저가 위치</w:t>
            </w:r>
          </w:p>
        </w:tc>
        <w:tc>
          <w:tcPr>
            <w:tcW w:type="dxa" w:w="1230"/>
            <w:shd w:fill="E2F0D9"/>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1F4D78"/>
                <w:sz w:val="16"/>
              </w:rPr>
              <w:t>통과</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60일 고가 374,500원, 저가 218,500원 사이로 신고가·신저가권이 아닙니다.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67</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전일 종가 대비 건전</w:t>
            </w:r>
          </w:p>
        </w:tc>
        <w:tc>
          <w:tcPr>
            <w:tcW w:type="dxa" w:w="1230"/>
            <w:shd w:fill="FCE8E6"/>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9B1C1C"/>
                <w:sz w:val="16"/>
              </w:rPr>
              <w:t>실패</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전일 종가 270,000원 대비 -7.59%로 -3% 기준을 크게 하회합니다.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68</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시가 회복</w:t>
            </w:r>
          </w:p>
        </w:tc>
        <w:tc>
          <w:tcPr>
            <w:tcW w:type="dxa" w:w="1230"/>
            <w:shd w:fill="FCE8E6"/>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9B1C1C"/>
                <w:sz w:val="16"/>
              </w:rPr>
              <w:t>실패</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시가 266,000원 대비 -6.20%이며 99.5% 회복 기준에 미달합니다.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60</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RSI 비과열·비과매도</w:t>
            </w:r>
          </w:p>
        </w:tc>
        <w:tc>
          <w:tcPr>
            <w:tcW w:type="dxa" w:w="1230"/>
            <w:shd w:fill="E2F0D9"/>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1F4D78"/>
                <w:sz w:val="16"/>
              </w:rPr>
              <w:t>통과</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프로젝트 단순평균 RSI(14)는 34.5로 허용 범위 25~72 안입니다. Wilder RSI와 값이 다를 수 있습니다.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61</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MACD 골든 상태</w:t>
            </w:r>
          </w:p>
        </w:tc>
        <w:tc>
          <w:tcPr>
            <w:tcW w:type="dxa" w:w="1230"/>
            <w:shd w:fill="FCE8E6"/>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9B1C1C"/>
                <w:sz w:val="16"/>
              </w:rPr>
              <w:t>실패</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MACD -15,627.08, 신호선 -12,505.57로 MACD가 아래입니다. 코드는 ‘교차 발생’이 아니라 현재 위·아래 상태를 봅니다.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62</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볼린저 상단 과이탈 아님</w:t>
            </w:r>
          </w:p>
        </w:tc>
        <w:tc>
          <w:tcPr>
            <w:tcW w:type="dxa" w:w="1230"/>
            <w:shd w:fill="E2F0D9"/>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1F4D78"/>
                <w:sz w:val="16"/>
              </w:rPr>
              <w:t>통과</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볼린저 상단 342,051원의 102% 아래입니다. 약세로 상단과 멀어도 통과하므로 방향성 신호는 아닙니다.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65</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일목 구름대 위</w:t>
            </w:r>
          </w:p>
        </w:tc>
        <w:tc>
          <w:tcPr>
            <w:tcW w:type="dxa" w:w="1230"/>
            <w:shd w:fill="FCE8E6"/>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9B1C1C"/>
                <w:sz w:val="16"/>
              </w:rPr>
              <w:t>실패</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단순화 구름 상단 307,250원보다 종가가 낮습니다. 코드에는 선행스팬 26일 시프트가 없습니다.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66</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피봇 R2 아래</w:t>
            </w:r>
          </w:p>
        </w:tc>
        <w:tc>
          <w:tcPr>
            <w:tcW w:type="dxa" w:w="1230"/>
            <w:shd w:fill="E2F0D9"/>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1F4D78"/>
                <w:sz w:val="16"/>
              </w:rPr>
              <w:t>통과</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전일 기준 R2 278,667원 아래입니다. 과열이 아니라는 뜻이지 상승 신호는 아닙니다.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75</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당일 고점 추격 아님</w:t>
            </w:r>
          </w:p>
        </w:tc>
        <w:tc>
          <w:tcPr>
            <w:tcW w:type="dxa" w:w="1230"/>
            <w:shd w:fill="E2F0D9"/>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1F4D78"/>
                <w:sz w:val="16"/>
              </w:rPr>
              <w:t>통과</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당일 저가·고가 범위에서 종가 위치는 13%로 85% 미만입니다. 고점 추격은 아니지만 저가권 마감입니다.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55</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실시간 호가 매수우위</w:t>
            </w:r>
          </w:p>
        </w:tc>
        <w:tc>
          <w:tcPr>
            <w:tcW w:type="dxa" w:w="1230"/>
            <w:shd w:fill="EEF1F4"/>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6"/>
              </w:rPr>
              <w:t>확인 불가</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배포 API 중단으로 호가 불균형과 실제 체결강도를 확인하지 못했습니다. 대량 호가벽만으로 대체하시면 안 됩니다.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43</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공매도 과열 아님</w:t>
            </w:r>
          </w:p>
        </w:tc>
        <w:tc>
          <w:tcPr>
            <w:tcW w:type="dxa" w:w="1230"/>
            <w:shd w:fill="EEF1F4"/>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6"/>
              </w:rPr>
              <w:t>확인 불가</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KRX 당일 공매도 비중·과열 지정·순보유잔고를 장 마감 확정치로 확인해야 합니다. 이 항목은 결격이므로 데이터 부재를 통과로 보시면 안 됩니다.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35</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프로그램 매매 우호</w:t>
            </w:r>
          </w:p>
        </w:tc>
        <w:tc>
          <w:tcPr>
            <w:tcW w:type="dxa" w:w="1230"/>
            <w:shd w:fill="EEF1F4"/>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6"/>
              </w:rPr>
              <w:t>확인 불가</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당일 프로그램 순매수 확정치가 없습니다. KRX의 차익·비차익 프로그램매매를 확인하셔야 합니다.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31</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외국인 당일 순매수</w:t>
            </w:r>
          </w:p>
        </w:tc>
        <w:tc>
          <w:tcPr>
            <w:tcW w:type="dxa" w:w="1230"/>
            <w:shd w:fill="EEF1F4"/>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6"/>
              </w:rPr>
              <w:t>확인 불가</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장중 창구 추정이 아니라 KRX 장 마감 투자자별 거래실적이 필요합니다.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32</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기관 당일 순매수</w:t>
            </w:r>
          </w:p>
        </w:tc>
        <w:tc>
          <w:tcPr>
            <w:tcW w:type="dxa" w:w="1230"/>
            <w:shd w:fill="EEF1F4"/>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6"/>
              </w:rPr>
              <w:t>확인 불가</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KRX 장 마감 투자자별 거래실적이 필요합니다.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38</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외인+기관 5일 순유입</w:t>
            </w:r>
          </w:p>
        </w:tc>
        <w:tc>
          <w:tcPr>
            <w:tcW w:type="dxa" w:w="1230"/>
            <w:shd w:fill="EEF1F4"/>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6"/>
              </w:rPr>
              <w:t>확인 불가</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당일뿐 아니라 5거래일 누적 수급과 가격 동행을 확인하셔야 합니다.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34</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분산매도 패턴 아님</w:t>
            </w:r>
          </w:p>
        </w:tc>
        <w:tc>
          <w:tcPr>
            <w:tcW w:type="dxa" w:w="1230"/>
            <w:shd w:fill="EEF1F4"/>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6"/>
              </w:rPr>
              <w:t>확인 불가</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프로젝트 수급 태그는 최신 DB 행 날짜 검증이 없어 전일 데이터가 오늘로 표시될 수 있습니다.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23</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종목 뉴스 우호</w:t>
            </w:r>
          </w:p>
        </w:tc>
        <w:tc>
          <w:tcPr>
            <w:tcW w:type="dxa" w:w="1230"/>
            <w:shd w:fill="EEF1F4"/>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6"/>
              </w:rPr>
              <w:t>확인 불가</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공식 IR의 펀더멘털 자료는 존재하지만 프로젝트의 당일 뉴스 점수·건수를 재현하지 못했습니다. 공식 사실과 당일 시장 반응은 분리하셔야 합니다.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41</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재료 지속성</w:t>
            </w:r>
          </w:p>
        </w:tc>
        <w:tc>
          <w:tcPr>
            <w:tcW w:type="dxa" w:w="1230"/>
            <w:shd w:fill="FFF4CE"/>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7A5A00"/>
                <w:sz w:val="16"/>
              </w:rPr>
              <w:t>수동 경계</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HBM·실적 재료는 지속성이 있으나 2026년 7월 30일 10:00 KST 2분기 확정실적 발표 및 컨퍼런스콜 전후 기대 대비 차이가 핵심입니다. 제목 키워드만으로 지속성을 확정하시면 안 됩니다.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76</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진입·손절·목표 산출</w:t>
            </w:r>
          </w:p>
        </w:tc>
        <w:tc>
          <w:tcPr>
            <w:tcW w:type="dxa" w:w="1230"/>
            <w:shd w:fill="E2F0D9"/>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1F4D78"/>
                <w:sz w:val="16"/>
              </w:rPr>
              <w:t>통과*</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코드의 대체 계산으로 손절 242,015원, 목표 259,480원가 산출됩니다. 데이터만 있으면 항상 통과하는 구조입니다.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79</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손익비 기준</w:t>
            </w:r>
          </w:p>
        </w:tc>
        <w:tc>
          <w:tcPr>
            <w:tcW w:type="dxa" w:w="1230"/>
            <w:shd w:fill="E2F0D9"/>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9B1C1C"/>
                <w:sz w:val="16"/>
              </w:rPr>
              <w:t>통과/실패</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프로젝트 기준 손익비 1.33는 1.2를 통과하지만 원본 체크리스트의 2.0 기준에는 미달합니다. 결격 기준을 원문과 맞추셔야 합니다.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82</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방법 신호 동의</w:t>
            </w:r>
          </w:p>
        </w:tc>
        <w:tc>
          <w:tcPr>
            <w:tcW w:type="dxa" w:w="1230"/>
            <w:shd w:fill="EEF1F4"/>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6"/>
              </w:rPr>
              <w:t>확인 불가</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ML·파동 데이터가 없어 재현하지 못했습니다. 현재 코드는 둘 중 하나만 BUY여도 통과하므로 ‘근거 3개’ 조건과 다릅니다.</w:t>
            </w:r>
          </w:p>
        </w:tc>
      </w:tr>
    </w:tbl>
    <w:p>
      <w:pPr>
        <w:spacing w:before="0" w:after="60"/>
      </w:pPr>
    </w:p>
    <w:p>
      <w:r>
        <w:t>별표(*) 통과는 ‘데이터가 존재하면 통과’하거나 과열이 아니라는 소극적 조건입니다. 방향성 매수 근거로 해석하시면 안 됩니다.</w:t>
      </w:r>
    </w:p>
    <w:p>
      <w:pPr>
        <w:pStyle w:val="Heading2"/>
      </w:pPr>
      <w:r>
        <w:t>프로젝트 밖에서 추가해야 할 종목별 체크</w:t>
      </w:r>
    </w:p>
    <w:tbl>
      <w:tblPr>
        <w:tblStyle w:val="TableGrid"/>
        <w:tblW w:type="dxa" w:w="9360"/>
        <w:jc w:val="left"/>
        <w:tblLayout w:type="fixed"/>
        <w:tblLook w:firstColumn="1" w:firstRow="1" w:lastColumn="0" w:lastRow="0" w:noHBand="0" w:noVBand="1" w:val="04A0"/>
        <w:tblInd w:w="120" w:type="dxa"/>
      </w:tblPr>
      <w:tblGrid>
        <w:gridCol w:w="2000"/>
        <w:gridCol w:w="1200"/>
        <w:gridCol w:w="6160"/>
      </w:tblGrid>
      <w:tr>
        <w:trPr>
          <w:tblHeader w:val="true"/>
        </w:trPr>
        <w:tc>
          <w:tcPr>
            <w:tcW w:type="dxa" w:w="200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보강 항목</w:t>
            </w:r>
          </w:p>
        </w:tc>
        <w:tc>
          <w:tcPr>
            <w:tcW w:type="dxa" w:w="120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현황</w:t>
            </w:r>
          </w:p>
        </w:tc>
        <w:tc>
          <w:tcPr>
            <w:tcW w:type="dxa" w:w="616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종목별 적용 설명</w:t>
            </w:r>
          </w:p>
        </w:tc>
      </w:tr>
      <w:tr>
        <w:trPr>
          <w:cantSplit w:val="true"/>
        </w:trPr>
        <w:tc>
          <w:tcPr>
            <w:tcW w:type="dxa" w:w="20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거래대금·동시간 거래량</w:t>
            </w:r>
          </w:p>
        </w:tc>
        <w:tc>
          <w:tcPr>
            <w:tcW w:type="dxa" w:w="1200"/>
            <w:shd w:fill="EEF1F4"/>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7"/>
              </w:rPr>
              <w:t>미구현</w:t>
            </w:r>
          </w:p>
        </w:tc>
        <w:tc>
          <w:tcPr>
            <w:tcW w:type="dxa" w:w="61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일봉 총거래량은 20일 평균의 0.99배였습니다. 장중 같은 시각 기준 거래량과 VWAP 비교는 프로젝트에 없습니다.</w:t>
            </w:r>
          </w:p>
        </w:tc>
      </w:tr>
      <w:tr>
        <w:trPr>
          <w:cantSplit w:val="true"/>
        </w:trPr>
        <w:tc>
          <w:tcPr>
            <w:tcW w:type="dxa" w:w="20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5분봉 정배열</w:t>
            </w:r>
          </w:p>
        </w:tc>
        <w:tc>
          <w:tcPr>
            <w:tcW w:type="dxa" w:w="1200"/>
            <w:shd w:fill="EEF1F4"/>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7"/>
              </w:rPr>
              <w:t>미구현</w:t>
            </w:r>
          </w:p>
        </w:tc>
        <w:tc>
          <w:tcPr>
            <w:tcW w:type="dxa" w:w="61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5분봉 복수 이동평균 정렬을 직접 계산하거나 통과 조건으로 강제하지 않습니다.</w:t>
            </w:r>
          </w:p>
        </w:tc>
      </w:tr>
      <w:tr>
        <w:trPr>
          <w:cantSplit w:val="true"/>
        </w:trPr>
        <w:tc>
          <w:tcPr>
            <w:tcW w:type="dxa" w:w="20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허수 호가 탐지</w:t>
            </w:r>
          </w:p>
        </w:tc>
        <w:tc>
          <w:tcPr>
            <w:tcW w:type="dxa" w:w="1200"/>
            <w:shd w:fill="EEF1F4"/>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7"/>
              </w:rPr>
              <w:t>미구현</w:t>
            </w:r>
          </w:p>
        </w:tc>
        <w:tc>
          <w:tcPr>
            <w:tcW w:type="dxa" w:w="61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삼성전자는 지수·ETF·선물 헤지 물량이 커 대량벽이 자주 보일 수 있습니다. 취소율과 실제 소진을 확인하셔야 합니다.</w:t>
            </w:r>
          </w:p>
        </w:tc>
      </w:tr>
      <w:tr>
        <w:trPr>
          <w:cantSplit w:val="true"/>
        </w:trPr>
        <w:tc>
          <w:tcPr>
            <w:tcW w:type="dxa" w:w="20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프로그램·지수 연동</w:t>
            </w:r>
          </w:p>
        </w:tc>
        <w:tc>
          <w:tcPr>
            <w:tcW w:type="dxa" w:w="1200"/>
            <w:shd w:fill="FFF4CE"/>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7A5A00"/>
                <w:sz w:val="17"/>
              </w:rPr>
              <w:t>수동</w:t>
            </w:r>
          </w:p>
        </w:tc>
        <w:tc>
          <w:tcPr>
            <w:tcW w:type="dxa" w:w="61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KOSPI200 선물과 프로그램매매를 함께 보셔야 합니다. 종목 뉴스가 없어도 지수·ETF 리밸런싱으로 급등락할 수 있습니다.</w:t>
            </w:r>
          </w:p>
        </w:tc>
      </w:tr>
      <w:tr>
        <w:trPr>
          <w:cantSplit w:val="true"/>
        </w:trPr>
        <w:tc>
          <w:tcPr>
            <w:tcW w:type="dxa" w:w="20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보통주·우선주 구분</w:t>
            </w:r>
          </w:p>
        </w:tc>
        <w:tc>
          <w:tcPr>
            <w:tcW w:type="dxa" w:w="1200"/>
            <w:shd w:fill="FFF4CE"/>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7A5A00"/>
                <w:sz w:val="17"/>
              </w:rPr>
              <w:t>수동</w:t>
            </w:r>
          </w:p>
        </w:tc>
        <w:tc>
          <w:tcPr>
            <w:tcW w:type="dxa" w:w="61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005930 보통주와 005935 우선주를 혼동하지 않으셔야 합니다. 유동성·가격·배당 특성이 다릅니다.</w:t>
            </w:r>
          </w:p>
        </w:tc>
      </w:tr>
      <w:tr>
        <w:trPr>
          <w:cantSplit w:val="true"/>
        </w:trPr>
        <w:tc>
          <w:tcPr>
            <w:tcW w:type="dxa" w:w="20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손익비 원문 기준</w:t>
            </w:r>
          </w:p>
        </w:tc>
        <w:tc>
          <w:tcPr>
            <w:tcW w:type="dxa" w:w="1200"/>
            <w:shd w:fill="FCE8E6"/>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9B1C1C"/>
                <w:sz w:val="17"/>
              </w:rPr>
              <w:t>실패</w:t>
            </w:r>
          </w:p>
        </w:tc>
        <w:tc>
          <w:tcPr>
            <w:tcW w:type="dxa" w:w="61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프로젝트 재현 손익비는 1.33으로 1.2 기준은 통과하지만 원문 2.0 기준은 충족하지 못합니다.</w:t>
            </w:r>
          </w:p>
        </w:tc>
      </w:tr>
      <w:tr>
        <w:trPr>
          <w:cantSplit w:val="true"/>
        </w:trPr>
        <w:tc>
          <w:tcPr>
            <w:tcW w:type="dxa" w:w="20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진입 근거 3개</w:t>
            </w:r>
          </w:p>
        </w:tc>
        <w:tc>
          <w:tcPr>
            <w:tcW w:type="dxa" w:w="1200"/>
            <w:shd w:fill="EEF1F4"/>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7"/>
              </w:rPr>
              <w:t>미구현</w:t>
            </w:r>
          </w:p>
        </w:tc>
        <w:tc>
          <w:tcPr>
            <w:tcW w:type="dxa" w:w="61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현재 엔진은 ML 또는 파동 중 하나만 BUY여도 통과합니다. 가격·수급·프로그램 중 최소 3개 동의를 강제하지 않습니다.</w:t>
            </w:r>
          </w:p>
        </w:tc>
      </w:tr>
      <w:tr>
        <w:trPr>
          <w:cantSplit w:val="true"/>
        </w:trPr>
        <w:tc>
          <w:tcPr>
            <w:tcW w:type="dxa" w:w="20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실적 갭 리스크</w:t>
            </w:r>
          </w:p>
        </w:tc>
        <w:tc>
          <w:tcPr>
            <w:tcW w:type="dxa" w:w="1200"/>
            <w:shd w:fill="FFF4CE"/>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7A5A00"/>
                <w:sz w:val="17"/>
              </w:rPr>
              <w:t>경계</w:t>
            </w:r>
          </w:p>
        </w:tc>
        <w:tc>
          <w:tcPr>
            <w:tcW w:type="dxa" w:w="61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7월 30일 확정실적 전후에는 잠정치 절대 수준보다 사업부 믹스와 가이던스가 가격 반응을 좌우할 수 있습니다.</w:t>
            </w:r>
          </w:p>
        </w:tc>
      </w:tr>
    </w:tbl>
    <w:p>
      <w:pPr>
        <w:spacing w:before="0" w:after="60"/>
      </w:pPr>
    </w:p>
    <w:p>
      <w:pPr>
        <w:pStyle w:val="Heading2"/>
      </w:pPr>
      <w:r>
        <w:t>조건부 실행 규칙</w:t>
      </w:r>
    </w:p>
    <w:p>
      <w:pPr>
        <w:numPr>
          <w:ilvl w:val="0"/>
          <w:numId w:val="10"/>
        </w:numPr>
        <w:spacing w:before="0" w:after="80" w:line="300" w:lineRule="auto"/>
      </w:pPr>
      <w:r>
        <w:rPr>
          <w:rFonts w:ascii="Malgun Gothic" w:hAnsi="Malgun Gothic" w:eastAsia="Malgun Gothic"/>
          <w:color w:val="111827"/>
          <w:sz w:val="21"/>
        </w:rPr>
        <w:t>7월 24일에는 시장 급락 결격이 먼저 적용되므로 신규 롱 데이트레이딩은 ‘대기’가 기본입니다.</w:t>
      </w:r>
    </w:p>
    <w:p>
      <w:pPr>
        <w:numPr>
          <w:ilvl w:val="0"/>
          <w:numId w:val="10"/>
        </w:numPr>
        <w:spacing w:before="0" w:after="80" w:line="300" w:lineRule="auto"/>
      </w:pPr>
      <w:r>
        <w:rPr>
          <w:rFonts w:ascii="Malgun Gothic" w:hAnsi="Malgun Gothic" w:eastAsia="Malgun Gothic"/>
          <w:color w:val="111827"/>
          <w:sz w:val="21"/>
        </w:rPr>
        <w:t>재검토 조건은 KOSPI200·SK하이닉스 동반 안정, 당일 시가 또는 VWAP 회복, 거래량 증가, 외국인·프로그램 순매수 동행입니다.</w:t>
      </w:r>
    </w:p>
    <w:p>
      <w:pPr>
        <w:numPr>
          <w:ilvl w:val="0"/>
          <w:numId w:val="10"/>
        </w:numPr>
        <w:spacing w:before="0" w:after="80" w:line="300" w:lineRule="auto"/>
      </w:pPr>
      <w:r>
        <w:rPr>
          <w:rFonts w:ascii="Malgun Gothic" w:hAnsi="Malgun Gothic" w:eastAsia="Malgun Gothic"/>
          <w:color w:val="111827"/>
          <w:sz w:val="21"/>
        </w:rPr>
        <w:t>7월 30일 콜 전에는 잠정실적 호조가 선반영되었을 가능성을 고려하고, 파운드리 수익성·HBM4E 인증 확인 전 추격 진입을 피하셔야 합니다.</w:t>
      </w:r>
    </w:p>
    <w:p>
      <w:pPr>
        <w:pStyle w:val="Heading1"/>
      </w:pPr>
      <w:r>
        <w:t>6. 두 종목 비교와 다음 확인 순서</w:t>
      </w:r>
    </w:p>
    <w:tbl>
      <w:tblPr>
        <w:tblStyle w:val="TableGrid"/>
        <w:tblW w:type="dxa" w:w="9360"/>
        <w:jc w:val="left"/>
        <w:tblLayout w:type="fixed"/>
        <w:tblLook w:firstColumn="1" w:firstRow="1" w:lastColumn="0" w:lastRow="0" w:noHBand="0" w:noVBand="1" w:val="04A0"/>
        <w:tblInd w:w="120" w:type="dxa"/>
      </w:tblPr>
      <w:tblGrid>
        <w:gridCol w:w="1600"/>
        <w:gridCol w:w="1600"/>
        <w:gridCol w:w="1600"/>
        <w:gridCol w:w="4560"/>
      </w:tblGrid>
      <w:tr>
        <w:trPr>
          <w:tblHeader w:val="true"/>
        </w:trPr>
        <w:tc>
          <w:tcPr>
            <w:tcW w:type="dxa" w:w="160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비교 항목</w:t>
            </w:r>
          </w:p>
        </w:tc>
        <w:tc>
          <w:tcPr>
            <w:tcW w:type="dxa" w:w="160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SK하이닉스</w:t>
            </w:r>
          </w:p>
        </w:tc>
        <w:tc>
          <w:tcPr>
            <w:tcW w:type="dxa" w:w="160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삼성전자</w:t>
            </w:r>
          </w:p>
        </w:tc>
        <w:tc>
          <w:tcPr>
            <w:tcW w:type="dxa" w:w="456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해석</w:t>
            </w:r>
          </w:p>
        </w:tc>
      </w:tr>
      <w:tr>
        <w:trPr>
          <w:cantSplit w:val="true"/>
        </w:trPr>
        <w:tc>
          <w:tcPr>
            <w:tcW w:type="dxa" w:w="16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7월 24일 등락</w:t>
            </w:r>
          </w:p>
        </w:tc>
        <w:tc>
          <w:tcPr>
            <w:tcW w:type="dxa" w:w="16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-8.34%</w:t>
            </w:r>
          </w:p>
        </w:tc>
        <w:tc>
          <w:tcPr>
            <w:tcW w:type="dxa" w:w="16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-7.59%</w:t>
            </w:r>
          </w:p>
        </w:tc>
        <w:tc>
          <w:tcPr>
            <w:tcW w:type="dxa" w:w="45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둘 다 시장 급락과 함께 큰 폭 하락했습니다.</w:t>
            </w:r>
          </w:p>
        </w:tc>
      </w:tr>
      <w:tr>
        <w:trPr>
          <w:cantSplit w:val="true"/>
        </w:trPr>
        <w:tc>
          <w:tcPr>
            <w:tcW w:type="dxa" w:w="16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MA20 대비</w:t>
            </w:r>
          </w:p>
        </w:tc>
        <w:tc>
          <w:tcPr>
            <w:tcW w:type="dxa" w:w="16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-18.0%</w:t>
            </w:r>
          </w:p>
        </w:tc>
        <w:tc>
          <w:tcPr>
            <w:tcW w:type="dxa" w:w="16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-12.4%</w:t>
            </w:r>
          </w:p>
        </w:tc>
        <w:tc>
          <w:tcPr>
            <w:tcW w:type="dxa" w:w="45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두 종목 모두 단기 추세가 약합니다.</w:t>
            </w:r>
          </w:p>
        </w:tc>
      </w:tr>
      <w:tr>
        <w:trPr>
          <w:cantSplit w:val="true"/>
        </w:trPr>
        <w:tc>
          <w:tcPr>
            <w:tcW w:type="dxa" w:w="16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RSI(14)</w:t>
            </w:r>
          </w:p>
        </w:tc>
        <w:tc>
          <w:tcPr>
            <w:tcW w:type="dxa" w:w="16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30.2</w:t>
            </w:r>
          </w:p>
        </w:tc>
        <w:tc>
          <w:tcPr>
            <w:tcW w:type="dxa" w:w="16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34.5</w:t>
            </w:r>
          </w:p>
        </w:tc>
        <w:tc>
          <w:tcPr>
            <w:tcW w:type="dxa" w:w="45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과매도 기준 25 아래는 아니며, 반등 확정 신호도 아닙니다.</w:t>
            </w:r>
          </w:p>
        </w:tc>
      </w:tr>
      <w:tr>
        <w:trPr>
          <w:cantSplit w:val="true"/>
        </w:trPr>
        <w:tc>
          <w:tcPr>
            <w:tcW w:type="dxa" w:w="16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거래량 배율</w:t>
            </w:r>
          </w:p>
        </w:tc>
        <w:tc>
          <w:tcPr>
            <w:tcW w:type="dxa" w:w="16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0.88배</w:t>
            </w:r>
          </w:p>
        </w:tc>
        <w:tc>
          <w:tcPr>
            <w:tcW w:type="dxa" w:w="16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0.99배</w:t>
            </w:r>
          </w:p>
        </w:tc>
        <w:tc>
          <w:tcPr>
            <w:tcW w:type="dxa" w:w="45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프로젝트 급증 기준 1.2배에 미달합니다.</w:t>
            </w:r>
          </w:p>
        </w:tc>
      </w:tr>
      <w:tr>
        <w:trPr>
          <w:cantSplit w:val="true"/>
        </w:trPr>
        <w:tc>
          <w:tcPr>
            <w:tcW w:type="dxa" w:w="16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당일 범위 종가 위치</w:t>
            </w:r>
          </w:p>
        </w:tc>
        <w:tc>
          <w:tcPr>
            <w:tcW w:type="dxa" w:w="16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5%</w:t>
            </w:r>
          </w:p>
        </w:tc>
        <w:tc>
          <w:tcPr>
            <w:tcW w:type="dxa" w:w="16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13%</w:t>
            </w:r>
          </w:p>
        </w:tc>
        <w:tc>
          <w:tcPr>
            <w:tcW w:type="dxa" w:w="45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둘 다 저가권 마감으로 시가 회복 실패와 함께 보셔야 합니다.</w:t>
            </w:r>
          </w:p>
        </w:tc>
      </w:tr>
      <w:tr>
        <w:trPr>
          <w:cantSplit w:val="true"/>
        </w:trPr>
        <w:tc>
          <w:tcPr>
            <w:tcW w:type="dxa" w:w="16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프로젝트 fallback R:R</w:t>
            </w:r>
          </w:p>
        </w:tc>
        <w:tc>
          <w:tcPr>
            <w:tcW w:type="dxa" w:w="16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1.33</w:t>
            </w:r>
          </w:p>
        </w:tc>
        <w:tc>
          <w:tcPr>
            <w:tcW w:type="dxa" w:w="16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1.33</w:t>
            </w:r>
          </w:p>
        </w:tc>
        <w:tc>
          <w:tcPr>
            <w:tcW w:type="dxa" w:w="45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1.2는 통과하지만 원문 2.0 기준은 실패합니다.</w:t>
            </w:r>
          </w:p>
        </w:tc>
      </w:tr>
      <w:tr>
        <w:trPr>
          <w:cantSplit w:val="true"/>
        </w:trPr>
        <w:tc>
          <w:tcPr>
            <w:tcW w:type="dxa" w:w="16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가까운 하드 이벤트</w:t>
            </w:r>
          </w:p>
        </w:tc>
        <w:tc>
          <w:tcPr>
            <w:tcW w:type="dxa" w:w="16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7월 29일 09:00</w:t>
            </w:r>
          </w:p>
        </w:tc>
        <w:tc>
          <w:tcPr>
            <w:tcW w:type="dxa" w:w="16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7월 30일 10:00</w:t>
            </w:r>
          </w:p>
        </w:tc>
        <w:tc>
          <w:tcPr>
            <w:tcW w:type="dxa" w:w="45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실적 절대치보다 기대 대비 가이던스가 중요합니다.</w:t>
            </w:r>
          </w:p>
        </w:tc>
      </w:tr>
    </w:tbl>
    <w:p>
      <w:pPr>
        <w:spacing w:before="0" w:after="60"/>
      </w:pPr>
    </w:p>
    <w:p>
      <w:pPr>
        <w:pStyle w:val="Heading2"/>
        <w:pageBreakBefore/>
      </w:pPr>
      <w:r>
        <w:t>다음 거래일 확인 순서</w:t>
      </w:r>
    </w:p>
    <w:tbl>
      <w:tblPr>
        <w:tblStyle w:val="TableGrid"/>
        <w:tblW w:type="dxa" w:w="9360"/>
        <w:jc w:val="left"/>
        <w:tblLayout w:type="fixed"/>
        <w:tblLook w:firstColumn="1" w:firstRow="1" w:lastColumn="0" w:lastRow="0" w:noHBand="0" w:noVBand="1" w:val="04A0"/>
        <w:tblInd w:w="120" w:type="dxa"/>
      </w:tblPr>
      <w:tblGrid>
        <w:gridCol w:w="650"/>
        <w:gridCol w:w="1850"/>
        <w:gridCol w:w="6860"/>
      </w:tblGrid>
      <w:tr>
        <w:trPr>
          <w:tblHeader w:val="true"/>
        </w:trPr>
        <w:tc>
          <w:tcPr>
            <w:tcW w:type="dxa" w:w="65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순서</w:t>
            </w:r>
          </w:p>
        </w:tc>
        <w:tc>
          <w:tcPr>
            <w:tcW w:type="dxa" w:w="185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게이트</w:t>
            </w:r>
          </w:p>
        </w:tc>
        <w:tc>
          <w:tcPr>
            <w:tcW w:type="dxa" w:w="686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확인 내용</w:t>
            </w:r>
          </w:p>
        </w:tc>
      </w:tr>
      <w:tr>
        <w:trPr>
          <w:cantSplit w:val="true"/>
        </w:trPr>
        <w:tc>
          <w:tcPr>
            <w:tcW w:type="dxa" w:w="6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8"/>
              </w:rPr>
              <w:t>1</w:t>
            </w:r>
          </w:p>
        </w:tc>
        <w:tc>
          <w:tcPr>
            <w:tcW w:type="dxa" w:w="18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8"/>
              </w:rPr>
              <w:t>시장 결격 해제</w:t>
            </w:r>
          </w:p>
        </w:tc>
        <w:tc>
          <w:tcPr>
            <w:tcW w:type="dxa" w:w="68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8"/>
              </w:rPr>
              <w:t>KOSPI·KOSDAQ 급락이 진정되고 KOSPI200 선물과 프로그램매매가 안정되는지 확인합니다.</w:t>
            </w:r>
          </w:p>
        </w:tc>
      </w:tr>
      <w:tr>
        <w:trPr>
          <w:cantSplit w:val="true"/>
        </w:trPr>
        <w:tc>
          <w:tcPr>
            <w:tcW w:type="dxa" w:w="6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8"/>
              </w:rPr>
              <w:t>2</w:t>
            </w:r>
          </w:p>
        </w:tc>
        <w:tc>
          <w:tcPr>
            <w:tcW w:type="dxa" w:w="18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8"/>
              </w:rPr>
              <w:t>가격 회복</w:t>
            </w:r>
          </w:p>
        </w:tc>
        <w:tc>
          <w:tcPr>
            <w:tcW w:type="dxa" w:w="68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8"/>
              </w:rPr>
              <w:t>시가 또는 VWAP 회복, 첫 15분 고점 돌파, 전일 저점 회복 중 최소 하나를 확인합니다.</w:t>
            </w:r>
          </w:p>
        </w:tc>
      </w:tr>
      <w:tr>
        <w:trPr>
          <w:cantSplit w:val="true"/>
        </w:trPr>
        <w:tc>
          <w:tcPr>
            <w:tcW w:type="dxa" w:w="6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8"/>
              </w:rPr>
              <w:t>3</w:t>
            </w:r>
          </w:p>
        </w:tc>
        <w:tc>
          <w:tcPr>
            <w:tcW w:type="dxa" w:w="18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8"/>
              </w:rPr>
              <w:t>동시간 거래량</w:t>
            </w:r>
          </w:p>
        </w:tc>
        <w:tc>
          <w:tcPr>
            <w:tcW w:type="dxa" w:w="68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8"/>
              </w:rPr>
              <w:t>완성 일봉 평균이 아니라 같은 시각의 5일·20일 평균 누적 거래량과 비교합니다.</w:t>
            </w:r>
          </w:p>
        </w:tc>
      </w:tr>
      <w:tr>
        <w:trPr>
          <w:cantSplit w:val="true"/>
        </w:trPr>
        <w:tc>
          <w:tcPr>
            <w:tcW w:type="dxa" w:w="6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8"/>
              </w:rPr>
              <w:t>4</w:t>
            </w:r>
          </w:p>
        </w:tc>
        <w:tc>
          <w:tcPr>
            <w:tcW w:type="dxa" w:w="18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8"/>
              </w:rPr>
              <w:t>수급 확인</w:t>
            </w:r>
          </w:p>
        </w:tc>
        <w:tc>
          <w:tcPr>
            <w:tcW w:type="dxa" w:w="68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8"/>
              </w:rPr>
              <w:t>KRX 장 마감 기준 외국인·기관·프로그램 당일 및 5일 누적을 확인합니다.</w:t>
            </w:r>
          </w:p>
        </w:tc>
      </w:tr>
      <w:tr>
        <w:trPr>
          <w:cantSplit w:val="true"/>
        </w:trPr>
        <w:tc>
          <w:tcPr>
            <w:tcW w:type="dxa" w:w="6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8"/>
              </w:rPr>
              <w:t>5</w:t>
            </w:r>
          </w:p>
        </w:tc>
        <w:tc>
          <w:tcPr>
            <w:tcW w:type="dxa" w:w="18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8"/>
              </w:rPr>
              <w:t>호가 검증</w:t>
            </w:r>
          </w:p>
        </w:tc>
        <w:tc>
          <w:tcPr>
            <w:tcW w:type="dxa" w:w="68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8"/>
              </w:rPr>
              <w:t>보이는 벽보다 실제 체결·소진·취소·재등록을 확인하고 VI 직후에는 재개 체결을 기다립니다.</w:t>
            </w:r>
          </w:p>
        </w:tc>
      </w:tr>
      <w:tr>
        <w:trPr>
          <w:cantSplit w:val="true"/>
        </w:trPr>
        <w:tc>
          <w:tcPr>
            <w:tcW w:type="dxa" w:w="6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8"/>
              </w:rPr>
              <w:t>6</w:t>
            </w:r>
          </w:p>
        </w:tc>
        <w:tc>
          <w:tcPr>
            <w:tcW w:type="dxa" w:w="18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8"/>
              </w:rPr>
              <w:t>이벤트 크기 조절</w:t>
            </w:r>
          </w:p>
        </w:tc>
        <w:tc>
          <w:tcPr>
            <w:tcW w:type="dxa" w:w="68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8"/>
              </w:rPr>
              <w:t>실적 발표 전에는 포지션 크기를 줄이고 손절·목표·보유 시간 한도를 사전에 고정합니다.</w:t>
            </w:r>
          </w:p>
        </w:tc>
      </w:tr>
    </w:tbl>
    <w:p>
      <w:pPr>
        <w:spacing w:before="0" w:after="60"/>
      </w:pPr>
    </w:p>
    <w:p>
      <w:pPr>
        <w:pStyle w:val="Heading1"/>
      </w:pPr>
      <w:r>
        <w:t>7. 프로젝트 보완 권고</w:t>
      </w:r>
    </w:p>
    <w:p>
      <w:pPr>
        <w:numPr>
          <w:ilvl w:val="0"/>
          <w:numId w:val="10"/>
        </w:numPr>
        <w:spacing w:before="0" w:after="80" w:line="300" w:lineRule="auto"/>
      </w:pPr>
      <w:r>
        <w:rPr>
          <w:rFonts w:ascii="Malgun Gothic" w:hAnsi="Malgun Gothic" w:eastAsia="Malgun Gothic"/>
          <w:color w:val="111827"/>
          <w:sz w:val="21"/>
        </w:rPr>
        <w:t>P0: 공매도·시장 악재·지수 급락 등 결격 데이터가 확인 불가이면 신규 BUY를 차단하는 fail-closed 정책을 적용하셔야 합니다.</w:t>
      </w:r>
    </w:p>
    <w:p>
      <w:pPr>
        <w:numPr>
          <w:ilvl w:val="0"/>
          <w:numId w:val="10"/>
        </w:numPr>
        <w:spacing w:before="0" w:after="80" w:line="300" w:lineRule="auto"/>
      </w:pPr>
      <w:r>
        <w:rPr>
          <w:rFonts w:ascii="Malgun Gothic" w:hAnsi="Malgun Gothic" w:eastAsia="Malgun Gothic"/>
          <w:color w:val="111827"/>
          <w:sz w:val="21"/>
        </w:rPr>
        <w:t>P0: `verdict_ok`, 최소 데이터 커버리지, 결격 사유를 의사결정 게이트에서 함께 사용하셔야 합니다.</w:t>
      </w:r>
    </w:p>
    <w:p>
      <w:pPr>
        <w:numPr>
          <w:ilvl w:val="0"/>
          <w:numId w:val="10"/>
        </w:numPr>
        <w:spacing w:before="0" w:after="80" w:line="300" w:lineRule="auto"/>
      </w:pPr>
      <w:r>
        <w:rPr>
          <w:rFonts w:ascii="Malgun Gothic" w:hAnsi="Malgun Gothic" w:eastAsia="Malgun Gothic"/>
          <w:color w:val="111827"/>
          <w:sz w:val="21"/>
        </w:rPr>
        <w:t>P0: 이동평균은 현재가&gt;MA5&gt;MA20&gt;MA60으로 명확히 구현하고, 원본 손익비 기준 2.0과 진입 근거 3개 규칙을 강제하셔야 합니다.</w:t>
      </w:r>
    </w:p>
    <w:p>
      <w:pPr>
        <w:numPr>
          <w:ilvl w:val="0"/>
          <w:numId w:val="10"/>
        </w:numPr>
        <w:spacing w:before="0" w:after="80" w:line="300" w:lineRule="auto"/>
      </w:pPr>
      <w:r>
        <w:rPr>
          <w:rFonts w:ascii="Malgun Gothic" w:hAnsi="Malgun Gothic" w:eastAsia="Malgun Gothic"/>
          <w:color w:val="111827"/>
          <w:sz w:val="21"/>
        </w:rPr>
        <w:t>P1: RSI는 Wilder 평활, MACD는 실제 교차 발생과 상태를 구분, 일목 선행스팬은 26일 시프트를 반영하셔야 합니다.</w:t>
      </w:r>
    </w:p>
    <w:p>
      <w:pPr>
        <w:numPr>
          <w:ilvl w:val="0"/>
          <w:numId w:val="10"/>
        </w:numPr>
        <w:spacing w:before="0" w:after="80" w:line="300" w:lineRule="auto"/>
      </w:pPr>
      <w:r>
        <w:rPr>
          <w:rFonts w:ascii="Malgun Gothic" w:hAnsi="Malgun Gothic" w:eastAsia="Malgun Gothic"/>
          <w:color w:val="111827"/>
          <w:sz w:val="21"/>
        </w:rPr>
        <w:t>P1: 모든 항목에 데이터 기준일·수집 시각·출처·신선도·확인 불가 사유를 노출하셔야 합니다.</w:t>
      </w:r>
    </w:p>
    <w:p>
      <w:pPr>
        <w:numPr>
          <w:ilvl w:val="0"/>
          <w:numId w:val="10"/>
        </w:numPr>
        <w:spacing w:before="0" w:after="80" w:line="300" w:lineRule="auto"/>
      </w:pPr>
      <w:r>
        <w:rPr>
          <w:rFonts w:ascii="Malgun Gothic" w:hAnsi="Malgun Gothic" w:eastAsia="Malgun Gothic"/>
          <w:color w:val="111827"/>
          <w:sz w:val="21"/>
        </w:rPr>
        <w:t>P1: 거래량은 장중 동시간 보정, 수급은 최신 행이 오늘인지 검증, 수집기 신선도는 종목별로 판단하셔야 합니다.</w:t>
      </w:r>
    </w:p>
    <w:p>
      <w:pPr>
        <w:numPr>
          <w:ilvl w:val="0"/>
          <w:numId w:val="10"/>
        </w:numPr>
        <w:spacing w:before="0" w:after="80" w:line="300" w:lineRule="auto"/>
      </w:pPr>
      <w:r>
        <w:rPr>
          <w:rFonts w:ascii="Malgun Gothic" w:hAnsi="Malgun Gothic" w:eastAsia="Malgun Gothic"/>
          <w:color w:val="111827"/>
          <w:sz w:val="21"/>
        </w:rPr>
        <w:t>P1: SK하이닉스 ADR 패리티와 삼성전자 프로그램·지수 민감도처럼 종목별 프로파일을 추가하셔야 합니다.</w:t>
      </w:r>
    </w:p>
    <w:p>
      <w:pPr>
        <w:numPr>
          <w:ilvl w:val="0"/>
          <w:numId w:val="10"/>
        </w:numPr>
        <w:spacing w:before="0" w:after="80" w:line="300" w:lineRule="auto"/>
      </w:pPr>
      <w:r>
        <w:rPr>
          <w:rFonts w:ascii="Malgun Gothic" w:hAnsi="Malgun Gothic" w:eastAsia="Malgun Gothic"/>
          <w:color w:val="111827"/>
          <w:sz w:val="21"/>
        </w:rPr>
        <w:t>P2: 종목 두 개 동시 체크 요청, API 형식 검증, 프런트엔드 카드, 계산식·결격·라우팅 회귀 테스트를 추가하셔야 합니다.</w:t>
      </w:r>
    </w:p>
    <w:p>
      <w:pPr>
        <w:spacing w:before="120" w:after="160" w:line="288" w:lineRule="auto"/>
        <w:ind w:left="115" w:right="115"/>
        <w:shd w:fill="FFF4CE"/>
        <w:pBdr>
          <w:left w:val="single" w:sz="18" w:space="6" w:color="7A5A00"/>
        </w:pBdr>
      </w:pPr>
      <w:r>
        <w:rPr>
          <w:rFonts w:ascii="Malgun Gothic" w:hAnsi="Malgun Gothic" w:eastAsia="Malgun Gothic"/>
          <w:b/>
          <w:color w:val="7A5A00"/>
          <w:sz w:val="21"/>
        </w:rPr>
        <w:t xml:space="preserve">완료 기준: </w:t>
      </w:r>
      <w:r>
        <w:rPr>
          <w:rFonts w:ascii="Malgun Gothic" w:hAnsi="Malgun Gothic" w:eastAsia="Malgun Gothic"/>
          <w:color w:val="111827"/>
          <w:sz w:val="21"/>
        </w:rPr>
        <w:t>‘100개 체크 완료’라는 표현은 100개 항목 레지스트리, 자동·수동·미지원 구분, 항목별 테스트, 실시간 출처 신선도, UI 노출이 모두 확인된 뒤에만 사용하시는 것이 안전합니다.</w:t>
      </w:r>
    </w:p>
    <w:p>
      <w:r>
        <w:br w:type="page"/>
      </w:r>
    </w:p>
    <w:p>
      <w:pPr>
        <w:pStyle w:val="Heading1"/>
      </w:pPr>
      <w:r>
        <w:t>8. 출처와 한계</w:t>
      </w:r>
    </w:p>
    <w:p>
      <w:pPr>
        <w:pStyle w:val="Heading2"/>
      </w:pPr>
      <w:r>
        <w:t>출처 목록</w:t>
      </w:r>
    </w:p>
    <w:p>
      <w:pPr>
        <w:spacing w:before="0" w:after="100"/>
      </w:pPr>
      <w:r>
        <w:rPr>
          <w:rFonts w:ascii="Malgun Gothic" w:hAnsi="Malgun Gothic" w:eastAsia="Malgun Gothic"/>
          <w:b/>
          <w:color w:val="111827"/>
          <w:sz w:val="18"/>
        </w:rPr>
        <w:t xml:space="preserve">[PRJ-1] 프로젝트 체크리스트 엔진 | 기준·조회: 2026-07-24 | </w:t>
      </w:r>
      <w:r>
        <w:rPr>
          <w:rFonts w:ascii="Malgun Gothic" w:hAnsi="Malgun Gothic" w:eastAsia="Malgun Gothic"/>
          <w:color w:val="667085"/>
          <w:sz w:val="18"/>
        </w:rPr>
        <w:t>apps/orchestrator-api/services/checklist_engine.py</w:t>
      </w:r>
    </w:p>
    <w:p>
      <w:pPr>
        <w:spacing w:before="0" w:after="100"/>
      </w:pPr>
      <w:r>
        <w:rPr>
          <w:rFonts w:ascii="Malgun Gothic" w:hAnsi="Malgun Gothic" w:eastAsia="Malgun Gothic"/>
          <w:b/>
          <w:color w:val="111827"/>
          <w:sz w:val="18"/>
        </w:rPr>
        <w:t xml:space="preserve">[PRJ-2] 프로젝트 API 라우터 | 기준·조회: 2026-07-24 | </w:t>
      </w:r>
      <w:r>
        <w:rPr>
          <w:rFonts w:ascii="Malgun Gothic" w:hAnsi="Malgun Gothic" w:eastAsia="Malgun Gothic"/>
          <w:color w:val="667085"/>
          <w:sz w:val="18"/>
        </w:rPr>
        <w:t>apps/orchestrator-api/routers/predictions.py</w:t>
      </w:r>
    </w:p>
    <w:p>
      <w:pPr>
        <w:spacing w:before="0" w:after="100"/>
      </w:pPr>
      <w:r>
        <w:rPr>
          <w:rFonts w:ascii="Malgun Gothic" w:hAnsi="Malgun Gothic" w:eastAsia="Malgun Gothic"/>
          <w:b/>
          <w:color w:val="111827"/>
          <w:sz w:val="18"/>
        </w:rPr>
        <w:t xml:space="preserve">[PRJ-3] 프로젝트 의사결정 결격 처리 | 기준·조회: 2026-07-24 | </w:t>
      </w:r>
      <w:r>
        <w:rPr>
          <w:rFonts w:ascii="Malgun Gothic" w:hAnsi="Malgun Gothic" w:eastAsia="Malgun Gothic"/>
          <w:color w:val="667085"/>
          <w:sz w:val="18"/>
        </w:rPr>
        <w:t>apps/orchestrator-api/services/decision_agent.py</w:t>
      </w:r>
    </w:p>
    <w:p>
      <w:pPr>
        <w:spacing w:before="0" w:after="100"/>
      </w:pPr>
      <w:r>
        <w:rPr>
          <w:rFonts w:ascii="Malgun Gothic" w:hAnsi="Malgun Gothic" w:eastAsia="Malgun Gothic"/>
          <w:b/>
          <w:color w:val="111827"/>
          <w:sz w:val="18"/>
        </w:rPr>
        <w:t xml:space="preserve">[PRJ-4] 프로젝트 변경 이력 | 기준·조회: 2026-07-24 | </w:t>
      </w:r>
      <w:r>
        <w:rPr>
          <w:rFonts w:ascii="Malgun Gothic" w:hAnsi="Malgun Gothic" w:eastAsia="Malgun Gothic"/>
          <w:color w:val="667085"/>
          <w:sz w:val="18"/>
        </w:rPr>
        <w:t>Daily_changes.md</w:t>
      </w:r>
    </w:p>
    <w:p>
      <w:pPr>
        <w:spacing w:before="0" w:after="100"/>
      </w:pPr>
      <w:r>
        <w:rPr>
          <w:rFonts w:ascii="Malgun Gothic" w:hAnsi="Malgun Gothic" w:eastAsia="Malgun Gothic"/>
          <w:b/>
          <w:color w:val="111827"/>
          <w:sz w:val="18"/>
        </w:rPr>
        <w:t xml:space="preserve">[MKT-1] Yahoo Finance 일봉 차트 API - SK하이닉스 | 기준·조회: 2026-07-24 16:02 KST | </w:t>
      </w:r>
      <w:hyperlink r:id="rId11">
        <w:r>
          <w:rPr>
            <w:rFonts w:ascii="Malgun Gothic" w:hAnsi="Malgun Gothic" w:eastAsia="Malgun Gothic"/>
            <w:color w:val="2E74B5"/>
            <w:u w:val="single"/>
          </w:rPr>
          <w:t>원문 열기</w:t>
        </w:r>
      </w:hyperlink>
    </w:p>
    <w:p>
      <w:pPr>
        <w:spacing w:before="0" w:after="100"/>
      </w:pPr>
      <w:r>
        <w:rPr>
          <w:rFonts w:ascii="Malgun Gothic" w:hAnsi="Malgun Gothic" w:eastAsia="Malgun Gothic"/>
          <w:b/>
          <w:color w:val="111827"/>
          <w:sz w:val="18"/>
        </w:rPr>
        <w:t xml:space="preserve">[MKT-2] Yahoo Finance 일봉 차트 API - 삼성전자 | 기준·조회: 2026-07-24 16:02 KST | </w:t>
      </w:r>
      <w:hyperlink r:id="rId12">
        <w:r>
          <w:rPr>
            <w:rFonts w:ascii="Malgun Gothic" w:hAnsi="Malgun Gothic" w:eastAsia="Malgun Gothic"/>
            <w:color w:val="2E74B5"/>
            <w:u w:val="single"/>
          </w:rPr>
          <w:t>원문 열기</w:t>
        </w:r>
      </w:hyperlink>
    </w:p>
    <w:p>
      <w:pPr>
        <w:spacing w:before="0" w:after="100"/>
      </w:pPr>
      <w:r>
        <w:rPr>
          <w:rFonts w:ascii="Malgun Gothic" w:hAnsi="Malgun Gothic" w:eastAsia="Malgun Gothic"/>
          <w:b/>
          <w:color w:val="111827"/>
          <w:sz w:val="18"/>
        </w:rPr>
        <w:t xml:space="preserve">[MKT-3] Yahoo Finance 시장 지표 차트 API | 기준·조회: 2026-07-24 16:02 KST | </w:t>
      </w:r>
      <w:hyperlink r:id="rId13">
        <w:r>
          <w:rPr>
            <w:rFonts w:ascii="Malgun Gothic" w:hAnsi="Malgun Gothic" w:eastAsia="Malgun Gothic"/>
            <w:color w:val="2E74B5"/>
            <w:u w:val="single"/>
          </w:rPr>
          <w:t>원문 열기</w:t>
        </w:r>
      </w:hyperlink>
    </w:p>
    <w:p>
      <w:pPr>
        <w:spacing w:before="0" w:after="100"/>
      </w:pPr>
      <w:r>
        <w:rPr>
          <w:rFonts w:ascii="Malgun Gothic" w:hAnsi="Malgun Gothic" w:eastAsia="Malgun Gothic"/>
          <w:b/>
          <w:color w:val="111827"/>
          <w:sz w:val="18"/>
        </w:rPr>
        <w:t xml:space="preserve">[KRX-1] 한국거래소 Data Marketplace | 기준·조회: 2026-07-24 | </w:t>
      </w:r>
      <w:hyperlink r:id="rId14">
        <w:r>
          <w:rPr>
            <w:rFonts w:ascii="Malgun Gothic" w:hAnsi="Malgun Gothic" w:eastAsia="Malgun Gothic"/>
            <w:color w:val="2E74B5"/>
            <w:u w:val="single"/>
          </w:rPr>
          <w:t>원문 열기</w:t>
        </w:r>
      </w:hyperlink>
    </w:p>
    <w:p>
      <w:pPr>
        <w:spacing w:before="0" w:after="100"/>
      </w:pPr>
      <w:r>
        <w:rPr>
          <w:rFonts w:ascii="Malgun Gothic" w:hAnsi="Malgun Gothic" w:eastAsia="Malgun Gothic"/>
          <w:b/>
          <w:color w:val="111827"/>
          <w:sz w:val="18"/>
        </w:rPr>
        <w:t xml:space="preserve">[SKH-1] SK하이닉스 2026년 1분기 경영실적 | 기준·조회: 2026-04-23 | </w:t>
      </w:r>
      <w:hyperlink r:id="rId15">
        <w:r>
          <w:rPr>
            <w:rFonts w:ascii="Malgun Gothic" w:hAnsi="Malgun Gothic" w:eastAsia="Malgun Gothic"/>
            <w:color w:val="2E74B5"/>
            <w:u w:val="single"/>
          </w:rPr>
          <w:t>원문 열기</w:t>
        </w:r>
      </w:hyperlink>
    </w:p>
    <w:p>
      <w:pPr>
        <w:spacing w:before="0" w:after="100"/>
      </w:pPr>
      <w:r>
        <w:rPr>
          <w:rFonts w:ascii="Malgun Gothic" w:hAnsi="Malgun Gothic" w:eastAsia="Malgun Gothic"/>
          <w:b/>
          <w:color w:val="111827"/>
          <w:sz w:val="18"/>
        </w:rPr>
        <w:t xml:space="preserve">[SKH-2] SK하이닉스 HBM4 개발 완료 및 양산 체제 구축 | 기준·조회: 2025-09-12 | </w:t>
      </w:r>
      <w:hyperlink r:id="rId16">
        <w:r>
          <w:rPr>
            <w:rFonts w:ascii="Malgun Gothic" w:hAnsi="Malgun Gothic" w:eastAsia="Malgun Gothic"/>
            <w:color w:val="2E74B5"/>
            <w:u w:val="single"/>
          </w:rPr>
          <w:t>원문 열기</w:t>
        </w:r>
      </w:hyperlink>
    </w:p>
    <w:p>
      <w:pPr>
        <w:spacing w:before="0" w:after="100"/>
      </w:pPr>
      <w:r>
        <w:rPr>
          <w:rFonts w:ascii="Malgun Gothic" w:hAnsi="Malgun Gothic" w:eastAsia="Malgun Gothic"/>
          <w:b/>
          <w:color w:val="111827"/>
          <w:sz w:val="18"/>
        </w:rPr>
        <w:t xml:space="preserve">[SKH-3] SK하이닉스 2026년 2분기 실적 콜 일정(SEC 6-K) | 기준·조회: 2026-07-15 | </w:t>
      </w:r>
      <w:hyperlink r:id="rId17">
        <w:r>
          <w:rPr>
            <w:rFonts w:ascii="Malgun Gothic" w:hAnsi="Malgun Gothic" w:eastAsia="Malgun Gothic"/>
            <w:color w:val="2E74B5"/>
            <w:u w:val="single"/>
          </w:rPr>
          <w:t>원문 열기</w:t>
        </w:r>
      </w:hyperlink>
    </w:p>
    <w:p>
      <w:pPr>
        <w:spacing w:before="0" w:after="100"/>
      </w:pPr>
      <w:r>
        <w:rPr>
          <w:rFonts w:ascii="Malgun Gothic" w:hAnsi="Malgun Gothic" w:eastAsia="Malgun Gothic"/>
          <w:b/>
          <w:color w:val="111827"/>
          <w:sz w:val="18"/>
        </w:rPr>
        <w:t xml:space="preserve">[SKH-4] SK하이닉스 ADR 최종 투자설명서(SEC 424B4) | 기준·조회: 2026-07-09 | </w:t>
      </w:r>
      <w:hyperlink r:id="rId18">
        <w:r>
          <w:rPr>
            <w:rFonts w:ascii="Malgun Gothic" w:hAnsi="Malgun Gothic" w:eastAsia="Malgun Gothic"/>
            <w:color w:val="2E74B5"/>
            <w:u w:val="single"/>
          </w:rPr>
          <w:t>원문 열기</w:t>
        </w:r>
      </w:hyperlink>
    </w:p>
    <w:p>
      <w:pPr>
        <w:spacing w:before="0" w:after="100"/>
      </w:pPr>
      <w:r>
        <w:rPr>
          <w:rFonts w:ascii="Malgun Gothic" w:hAnsi="Malgun Gothic" w:eastAsia="Malgun Gothic"/>
          <w:b/>
          <w:color w:val="111827"/>
          <w:sz w:val="18"/>
        </w:rPr>
        <w:t xml:space="preserve">[SEC-1] 삼성전자 2026년 2분기 잠정실적 | 기준·조회: 2026-07-07 | </w:t>
      </w:r>
      <w:hyperlink r:id="rId19">
        <w:r>
          <w:rPr>
            <w:rFonts w:ascii="Malgun Gothic" w:hAnsi="Malgun Gothic" w:eastAsia="Malgun Gothic"/>
            <w:color w:val="2E74B5"/>
            <w:u w:val="single"/>
          </w:rPr>
          <w:t>원문 열기</w:t>
        </w:r>
      </w:hyperlink>
    </w:p>
    <w:p>
      <w:pPr>
        <w:spacing w:before="0" w:after="100"/>
      </w:pPr>
      <w:r>
        <w:rPr>
          <w:rFonts w:ascii="Malgun Gothic" w:hAnsi="Malgun Gothic" w:eastAsia="Malgun Gothic"/>
          <w:b/>
          <w:color w:val="111827"/>
          <w:sz w:val="18"/>
        </w:rPr>
        <w:t xml:space="preserve">[SEC-2] 삼성전자 2026년 1분기 확정실적 | 기준·조회: 2026-04-30 | </w:t>
      </w:r>
      <w:hyperlink r:id="rId20">
        <w:r>
          <w:rPr>
            <w:rFonts w:ascii="Malgun Gothic" w:hAnsi="Malgun Gothic" w:eastAsia="Malgun Gothic"/>
            <w:color w:val="2E74B5"/>
            <w:u w:val="single"/>
          </w:rPr>
          <w:t>원문 열기</w:t>
        </w:r>
      </w:hyperlink>
    </w:p>
    <w:p>
      <w:pPr>
        <w:spacing w:before="0" w:after="100"/>
      </w:pPr>
      <w:r>
        <w:rPr>
          <w:rFonts w:ascii="Malgun Gothic" w:hAnsi="Malgun Gothic" w:eastAsia="Malgun Gothic"/>
          <w:b/>
          <w:color w:val="111827"/>
          <w:sz w:val="18"/>
        </w:rPr>
        <w:t xml:space="preserve">[SEC-3] 삼성전자 IR 이벤트 일정 | 기준·조회: 2026-07-24 | </w:t>
      </w:r>
      <w:hyperlink r:id="rId21">
        <w:r>
          <w:rPr>
            <w:rFonts w:ascii="Malgun Gothic" w:hAnsi="Malgun Gothic" w:eastAsia="Malgun Gothic"/>
            <w:color w:val="2E74B5"/>
            <w:u w:val="single"/>
          </w:rPr>
          <w:t>원문 열기</w:t>
        </w:r>
      </w:hyperlink>
    </w:p>
    <w:p>
      <w:pPr>
        <w:spacing w:before="0" w:after="100"/>
      </w:pPr>
      <w:r>
        <w:rPr>
          <w:rFonts w:ascii="Malgun Gothic" w:hAnsi="Malgun Gothic" w:eastAsia="Malgun Gothic"/>
          <w:b/>
          <w:color w:val="111827"/>
          <w:sz w:val="18"/>
        </w:rPr>
        <w:t xml:space="preserve">[KRX-2] 한국거래소 한국 주식시장 거래 가이드 | 기준·조회: 2026-07-24 | </w:t>
      </w:r>
      <w:hyperlink r:id="rId22">
        <w:r>
          <w:rPr>
            <w:rFonts w:ascii="Malgun Gothic" w:hAnsi="Malgun Gothic" w:eastAsia="Malgun Gothic"/>
            <w:color w:val="2E74B5"/>
            <w:u w:val="single"/>
          </w:rPr>
          <w:t>원문 열기</w:t>
        </w:r>
      </w:hyperlink>
    </w:p>
    <w:p>
      <w:pPr>
        <w:pStyle w:val="Heading2"/>
      </w:pPr>
      <w:r>
        <w:t>중요한 한계</w:t>
      </w:r>
    </w:p>
    <w:p>
      <w:pPr>
        <w:numPr>
          <w:ilvl w:val="0"/>
          <w:numId w:val="11"/>
        </w:numPr>
        <w:spacing w:before="0" w:after="80" w:line="300" w:lineRule="auto"/>
      </w:pPr>
      <w:r>
        <w:rPr>
          <w:rFonts w:ascii="Malgun Gothic" w:hAnsi="Malgun Gothic" w:eastAsia="Malgun Gothic"/>
          <w:color w:val="111827"/>
          <w:sz w:val="21"/>
        </w:rPr>
        <w:t>배포된 vip-orchestrator.onrender.com 서비스가 소유자에 의해 중단되어 실시간 체크리스트 API를 직접 재현하지 못했습니다.</w:t>
      </w:r>
    </w:p>
    <w:p>
      <w:pPr>
        <w:numPr>
          <w:ilvl w:val="0"/>
          <w:numId w:val="11"/>
        </w:numPr>
        <w:spacing w:before="0" w:after="80" w:line="300" w:lineRule="auto"/>
      </w:pPr>
      <w:r>
        <w:rPr>
          <w:rFonts w:ascii="Malgun Gothic" w:hAnsi="Malgun Gothic" w:eastAsia="Malgun Gothic"/>
          <w:color w:val="111827"/>
          <w:sz w:val="21"/>
        </w:rPr>
        <w:t>공개 일봉은 Yahoo Finance를 사용했습니다. 최종 종가·거래량·투자자별 수급·공매도·프로그램매매는 KRX 장 마감 확정치로 교차 확인하셔야 합니다.</w:t>
      </w:r>
    </w:p>
    <w:p>
      <w:pPr>
        <w:numPr>
          <w:ilvl w:val="0"/>
          <w:numId w:val="11"/>
        </w:numPr>
        <w:spacing w:before="0" w:after="80" w:line="300" w:lineRule="auto"/>
      </w:pPr>
      <w:r>
        <w:rPr>
          <w:rFonts w:ascii="Malgun Gothic" w:hAnsi="Malgun Gothic" w:eastAsia="Malgun Gothic"/>
          <w:color w:val="111827"/>
          <w:sz w:val="21"/>
        </w:rPr>
        <w:t>현재가를 종가로 대체한 오프라인 재현이므로 장중 호가·체결·VWAP·수급·뉴스·ML·파동 항목은 확인 불가로 남겼습니다.</w:t>
      </w:r>
    </w:p>
    <w:p>
      <w:pPr>
        <w:numPr>
          <w:ilvl w:val="0"/>
          <w:numId w:val="11"/>
        </w:numPr>
        <w:spacing w:before="0" w:after="80" w:line="300" w:lineRule="auto"/>
      </w:pPr>
      <w:r>
        <w:rPr>
          <w:rFonts w:ascii="Malgun Gothic" w:hAnsi="Malgun Gothic" w:eastAsia="Malgun Gothic"/>
          <w:color w:val="111827"/>
          <w:sz w:val="21"/>
        </w:rPr>
        <w:t>프로젝트의 지표 계산을 그대로 재현한 값은 시장 표준 계산과 다를 수 있습니다. 특히 RSI, MACD, 일목균형표가 단순화되어 있습니다.</w:t>
      </w:r>
    </w:p>
    <w:p>
      <w:pPr>
        <w:numPr>
          <w:ilvl w:val="0"/>
          <w:numId w:val="11"/>
        </w:numPr>
        <w:spacing w:before="0" w:after="80" w:line="300" w:lineRule="auto"/>
      </w:pPr>
      <w:r>
        <w:rPr>
          <w:rFonts w:ascii="Malgun Gothic" w:hAnsi="Malgun Gothic" w:eastAsia="Malgun Gothic"/>
          <w:color w:val="111827"/>
          <w:sz w:val="21"/>
        </w:rPr>
        <w:t>회사 공식 자료의 전망·계획은 경영진 주장입니다. 확정 주문, 확정 수율, 확정 매출로 해석하시면 안 됩니다.</w:t>
      </w:r>
    </w:p>
    <w:p>
      <w:pPr>
        <w:numPr>
          <w:ilvl w:val="0"/>
          <w:numId w:val="11"/>
        </w:numPr>
        <w:spacing w:before="0" w:after="80" w:line="300" w:lineRule="auto"/>
      </w:pPr>
      <w:r>
        <w:rPr>
          <w:rFonts w:ascii="Malgun Gothic" w:hAnsi="Malgun Gothic" w:eastAsia="Malgun Gothic"/>
          <w:color w:val="111827"/>
          <w:sz w:val="21"/>
        </w:rPr>
        <w:t>본 문서는 투자 권유, 목표주가 또는 개인별 매매 지시가 아닙니다. 실제 거래 전에는 투자 목적·손실 한도·유동성·세금·수수료를 별도로 검토하셔야 합니다.</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Malgun Gothic" w:hAnsi="Malgun Gothic" w:eastAsia="Malgun Gothic"/>
        <w:color w:val="667085"/>
        <w:sz w:val="18"/>
      </w:rPr>
      <w:t xml:space="preserve">페이지 </w:t>
    </w:r>
    <w:r>
      <w:rPr>
        <w:rFonts w:ascii="Malgun Gothic" w:hAnsi="Malgun Gothic" w:eastAsia="Malgun Gothic"/>
        <w:color w:val="66708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Malgun Gothic" w:hAnsi="Malgun Gothic" w:eastAsia="Malgun Gothic"/>
        <w:color w:val="667085"/>
        <w:sz w:val="17"/>
      </w:rPr>
      <w:t>OASIS VIP AI Agent | 데이트레이딩 체크리스트 재점검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lvl>
  </w:abstractNum>
  <w:num w:numId="10">
    <w:abstractNumId w:val="9"/>
  </w:num>
  <w:abstractNum w:abstractNumId="10">
    <w:multiLevelType w:val="singleLevel"/>
    <w:lvl w:ilvl="0">
      <w:start w:val="1"/>
      <w:numFmt w:val="bullet"/>
      <w:lvlText w:val="•"/>
      <w:lvlJc w:val="left"/>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Malgun Gothic" w:hAnsi="Malgun Gothic" w:eastAsia="Malgun Gothic"/>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Text"/>
    <w:pPr>
      <w:spacing w:before="80" w:after="80" w:line="240" w:lineRule="auto"/>
    </w:pPr>
    <w:rPr>
      <w:rFonts w:ascii="Malgun Gothic" w:hAnsi="Malgun Gothic" w:eastAsia="Malgun Gothic"/>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query1.finance.yahoo.com/v8/finance/chart/000660.KS?range=6mo&amp;interval=1d&amp;events=history" TargetMode="External"/><Relationship Id="rId12" Type="http://schemas.openxmlformats.org/officeDocument/2006/relationships/hyperlink" Target="https://query1.finance.yahoo.com/v8/finance/chart/005930.KS?range=6mo&amp;interval=1d&amp;events=history" TargetMode="External"/><Relationship Id="rId13" Type="http://schemas.openxmlformats.org/officeDocument/2006/relationships/hyperlink" Target="https://query1.finance.yahoo.com/v8/finance/chart/%5EKS11?range=10d&amp;interval=1d&amp;events=history" TargetMode="External"/><Relationship Id="rId14" Type="http://schemas.openxmlformats.org/officeDocument/2006/relationships/hyperlink" Target="https://data.krx.co.kr/contents/MMC/MAIN/main/index.cmd" TargetMode="External"/><Relationship Id="rId15" Type="http://schemas.openxmlformats.org/officeDocument/2006/relationships/hyperlink" Target="https://news.skhynix.co.kr/q1-2026-business-results/" TargetMode="External"/><Relationship Id="rId16" Type="http://schemas.openxmlformats.org/officeDocument/2006/relationships/hyperlink" Target="https://news.skhynix.co.kr/mass-production-hbm-4/" TargetMode="External"/><Relationship Id="rId17" Type="http://schemas.openxmlformats.org/officeDocument/2006/relationships/hyperlink" Target="https://www.sec.gov/Archives/edgar/data/2120882/000119312526303983/d19380d6k.htm" TargetMode="External"/><Relationship Id="rId18" Type="http://schemas.openxmlformats.org/officeDocument/2006/relationships/hyperlink" Target="https://www.sec.gov/Archives/edgar/data/2120882/000119312526299963/d32785d424b4.htm" TargetMode="External"/><Relationship Id="rId19" Type="http://schemas.openxmlformats.org/officeDocument/2006/relationships/hyperlink" Target="https://news.samsung.com/global/samsung-electronics-announces-earnings-guidance-for-second-quarter-2026" TargetMode="External"/><Relationship Id="rId20" Type="http://schemas.openxmlformats.org/officeDocument/2006/relationships/hyperlink" Target="https://news.samsung.com/global/samsung-electronics-announces-first-quarter-2026-results" TargetMode="External"/><Relationship Id="rId21" Type="http://schemas.openxmlformats.org/officeDocument/2006/relationships/hyperlink" Target="https://www.samsung.com/global/ir/ir-events-presentations/events/" TargetMode="External"/><Relationship Id="rId22" Type="http://schemas.openxmlformats.org/officeDocument/2006/relationships/hyperlink" Target="https://global.krx.co.kr/contents/GLB/01/0109/0109000000/guide_to_trading_in_the_korean_stock_marke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데이트레이딩 체크리스트 재점검 및 종목별 보강 보고서</dc:title>
  <dc:subject>SK하이닉스와 삼성전자 종목별 체크리스트 및 프로젝트 구현 감사</dc:subject>
  <dc:creator>VIP AI Agent Platform</dc:creator>
  <cp:keywords>데이트레이딩, SK하이닉스, 삼성전자, 체크리스트, 프로젝트 감사</cp:keywords>
  <dc:description>generated by python-docx</dc:description>
  <cp:lastModifiedBy/>
  <cp:revision>1</cp:revision>
  <dcterms:created xsi:type="dcterms:W3CDTF">2013-12-23T23:15:00Z</dcterms:created>
  <dcterms:modified xsi:type="dcterms:W3CDTF">2013-12-23T23:15:00Z</dcterms:modified>
  <cp:category/>
</cp:coreProperties>
</file>