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rowth--ecommerce-template-library"/>
    <w:p>
      <w:pPr>
        <w:pStyle w:val="Heading1"/>
      </w:pPr>
      <w:r>
        <w:t xml:space="preserve">Growth &amp; Ecommerce Template Library</w:t>
      </w:r>
    </w:p>
    <w:p>
      <w:pPr>
        <w:pStyle w:val="FirstParagraph"/>
      </w:pPr>
      <w:r>
        <w:t xml:space="preserve">Specialized templates for 23 high-ROI growth-marketing and ecommerce-operator workstreams. Every template is an</w:t>
      </w:r>
      <w:r>
        <w:t xml:space="preserve"> </w:t>
      </w:r>
      <w:r>
        <w:rPr>
          <w:i/>
          <w:iCs/>
        </w:rPr>
        <w:t xml:space="preserve">opinionated diff</w:t>
      </w:r>
      <w:r>
        <w:t xml:space="preserve"> </w:t>
      </w:r>
      <w:r>
        <w:t xml:space="preserve">on top of the general-purpose masters in</w:t>
      </w:r>
      <w:r>
        <w:t xml:space="preserve"> </w:t>
      </w:r>
      <w:r>
        <w:rPr>
          <w:rStyle w:val="VerbatimChar"/>
        </w:rPr>
        <w:t xml:space="preserve">~/.claude/templates/</w:t>
      </w:r>
      <w:r>
        <w:t xml:space="preserve"> </w:t>
      </w:r>
      <w:r>
        <w:t xml:space="preserve">— they inherit the discipline and add domain expertise.</w:t>
      </w:r>
    </w:p>
    <w:p>
      <w:pPr>
        <w:pStyle w:val="BodyText"/>
      </w:pPr>
      <w:r>
        <w:rPr>
          <w:b/>
          <w:bCs/>
        </w:rPr>
        <w:t xml:space="preserve">Tier 1 (core 8 domains):</w:t>
      </w:r>
      <w:r>
        <w:t xml:space="preserve"> </w:t>
      </w:r>
      <w:r>
        <w:t xml:space="preserve">paid media, lifecycle, CRO, attribution/MMM, Amazon, retention/LTV, SEO/content, launch/GTM.</w:t>
      </w:r>
    </w:p>
    <w:p>
      <w:pPr>
        <w:pStyle w:val="BodyText"/>
      </w:pPr>
      <w:r>
        <w:rPr>
          <w:b/>
          <w:bCs/>
        </w:rPr>
        <w:t xml:space="preserve">Tier 2 (next 6 domains):</w:t>
      </w:r>
      <w:r>
        <w:t xml:space="preserve"> </w:t>
      </w:r>
      <w:r>
        <w:t xml:space="preserve">influencer/creator, subscription/loyalty, brand-positioning, wholesale/retail, geo-expansion, martech-stack.</w:t>
      </w:r>
    </w:p>
    <w:p>
      <w:pPr>
        <w:pStyle w:val="BodyText"/>
      </w:pPr>
      <w:r>
        <w:rPr>
          <w:b/>
          <w:bCs/>
        </w:rPr>
        <w:t xml:space="preserve">Tier 3 (additional 9 domains):</w:t>
      </w:r>
      <w:r>
        <w:t xml:space="preserve"> </w:t>
      </w:r>
      <w:r>
        <w:t xml:space="preserve">B2B lead generation, event marketing, community/ambassador, offline media, PR/earned media, sustainability/ESG, affiliate, UGC/reviews, pricing/promotion.</w:t>
      </w:r>
    </w:p>
    <w:bookmarkStart w:id="9" w:name="quick-start"/>
    <w:p>
      <w:pPr>
        <w:pStyle w:val="Heading2"/>
      </w:pPr>
      <w:r>
        <w:t xml:space="preserve">Quick-start</w:t>
      </w:r>
    </w:p>
    <w:p>
      <w:pPr>
        <w:pStyle w:val="Compact"/>
        <w:numPr>
          <w:ilvl w:val="0"/>
          <w:numId w:val="1001"/>
        </w:numPr>
      </w:pPr>
      <w:r>
        <w:t xml:space="preserve">Identify your workstream from the decision tree</w:t>
      </w:r>
    </w:p>
    <w:p>
      <w:pPr>
        <w:pStyle w:val="Compact"/>
        <w:numPr>
          <w:ilvl w:val="0"/>
          <w:numId w:val="1001"/>
        </w:numPr>
      </w:pPr>
      <w:r>
        <w:t xml:space="preserve">Read the domain-specific README (in each subfolder)</w:t>
      </w:r>
    </w:p>
    <w:p>
      <w:pPr>
        <w:pStyle w:val="Compact"/>
        <w:numPr>
          <w:ilvl w:val="0"/>
          <w:numId w:val="1001"/>
        </w:numPr>
      </w:pPr>
      <w:r>
        <w:t xml:space="preserve">Run the general-purpose master template first (</w:t>
      </w:r>
      <w:r>
        <w:rPr>
          <w:rStyle w:val="VerbatimChar"/>
        </w:rPr>
        <w:t xml:space="preserve">~/.claude/templates/session-kickoff-bootstrap.md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session-kickoff-prompt.md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deep-research-*.md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Apply the domain specialization overrides</w:t>
      </w:r>
    </w:p>
    <w:bookmarkEnd w:id="9"/>
    <w:bookmarkStart w:id="10" w:name="placeholder-conventions"/>
    <w:p>
      <w:pPr>
        <w:pStyle w:val="Heading2"/>
      </w:pPr>
      <w:r>
        <w:t xml:space="preserve">Placeholder conventions</w:t>
      </w:r>
    </w:p>
    <w:p>
      <w:pPr>
        <w:pStyle w:val="FirstParagraph"/>
      </w:pPr>
      <w:r>
        <w:t xml:space="preserve">Templates reference</w:t>
      </w:r>
      <w:r>
        <w:t xml:space="preserve"> </w:t>
      </w:r>
      <w:r>
        <w:rPr>
          <w:rStyle w:val="VerbatimChar"/>
        </w:rPr>
        <w:t xml:space="preserve">{{KNOWLEDGE_BASE_ROOT}}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{{WORK_VAULT_ROOT}}</w:t>
      </w:r>
      <w:r>
        <w:t xml:space="preserve"> </w:t>
      </w:r>
      <w:r>
        <w:t xml:space="preserve">as placeholders for personal infrastructure. Substitute with your own paths (Obsidian vault, Notion workspace, local wiki, Confluence space) or delete references if you don't maintain a KB. The templates still work without a KB — they just skip the KB-integration step.</w:t>
      </w:r>
    </w:p>
    <w:bookmarkEnd w:id="10"/>
    <w:bookmarkStart w:id="11" w:name="decision-tree--pick-your-domain"/>
    <w:p>
      <w:pPr>
        <w:pStyle w:val="Heading2"/>
      </w:pPr>
      <w:r>
        <w:t xml:space="preserve">Decision tree — pick your domain</w:t>
      </w:r>
    </w:p>
    <w:p>
      <w:pPr>
        <w:pStyle w:val="SourceCode"/>
      </w:pPr>
      <w:r>
        <w:rPr>
          <w:rStyle w:val="VerbatimChar"/>
        </w:rPr>
        <w:t xml:space="preserve">What workstream is this project?</w:t>
      </w:r>
      <w:r>
        <w:br/>
      </w:r>
      <w:r>
        <w:br/>
      </w:r>
      <w:r>
        <w:rPr>
          <w:rStyle w:val="VerbatimChar"/>
        </w:rPr>
        <w:t xml:space="preserve">— TIER 1 —</w:t>
      </w:r>
      <w:r>
        <w:br/>
      </w:r>
      <w:r>
        <w:rPr>
          <w:rStyle w:val="VerbatimChar"/>
        </w:rPr>
        <w:t xml:space="preserve">Paid media / performance marketing              → paid-media/</w:t>
      </w:r>
      <w:r>
        <w:br/>
      </w:r>
      <w:r>
        <w:rPr>
          <w:rStyle w:val="VerbatimChar"/>
        </w:rPr>
        <w:t xml:space="preserve">Email / SMS / push / lifecycle orchestration    → lifecycle/</w:t>
      </w:r>
      <w:r>
        <w:br/>
      </w:r>
      <w:r>
        <w:rPr>
          <w:rStyle w:val="VerbatimChar"/>
        </w:rPr>
        <w:t xml:space="preserve">Landing pages / on-site CRO / A/B testing       → cro/</w:t>
      </w:r>
      <w:r>
        <w:br/>
      </w:r>
      <w:r>
        <w:rPr>
          <w:rStyle w:val="VerbatimChar"/>
        </w:rPr>
        <w:t xml:space="preserve">Attribution / MMM / measurement rebuild         → attribution-mmm/</w:t>
      </w:r>
      <w:r>
        <w:br/>
      </w:r>
      <w:r>
        <w:rPr>
          <w:rStyle w:val="VerbatimChar"/>
        </w:rPr>
        <w:t xml:space="preserve">Amazon listings / PPC / marketplace             → amazon/</w:t>
      </w:r>
      <w:r>
        <w:br/>
      </w:r>
      <w:r>
        <w:rPr>
          <w:rStyle w:val="VerbatimChar"/>
        </w:rPr>
        <w:t xml:space="preserve">Retention / LTV / cohort optimization           → retention-ltv/</w:t>
      </w:r>
      <w:r>
        <w:br/>
      </w:r>
      <w:r>
        <w:rPr>
          <w:rStyle w:val="VerbatimChar"/>
        </w:rPr>
        <w:t xml:space="preserve">SEO / content program / organic growth          → seo-content/</w:t>
      </w:r>
      <w:r>
        <w:br/>
      </w:r>
      <w:r>
        <w:rPr>
          <w:rStyle w:val="VerbatimChar"/>
        </w:rPr>
        <w:t xml:space="preserve">New product launch / GTM                        → launch-gtm/</w:t>
      </w:r>
      <w:r>
        <w:br/>
      </w:r>
      <w:r>
        <w:br/>
      </w:r>
      <w:r>
        <w:rPr>
          <w:rStyle w:val="VerbatimChar"/>
        </w:rPr>
        <w:t xml:space="preserve">— TIER 2 —</w:t>
      </w:r>
      <w:r>
        <w:br/>
      </w:r>
      <w:r>
        <w:rPr>
          <w:rStyle w:val="VerbatimChar"/>
        </w:rPr>
        <w:t xml:space="preserve">Influencer / creator / ambassador program       → influencer-creator/</w:t>
      </w:r>
      <w:r>
        <w:br/>
      </w:r>
      <w:r>
        <w:rPr>
          <w:rStyle w:val="VerbatimChar"/>
        </w:rPr>
        <w:t xml:space="preserve">Subscription program or loyalty program         → subscription-loyalty/</w:t>
      </w:r>
      <w:r>
        <w:br/>
      </w:r>
      <w:r>
        <w:rPr>
          <w:rStyle w:val="VerbatimChar"/>
        </w:rPr>
        <w:t xml:space="preserve">Rebrand / positioning refresh / new brand       → brand-positioning/</w:t>
      </w:r>
      <w:r>
        <w:br/>
      </w:r>
      <w:r>
        <w:rPr>
          <w:rStyle w:val="VerbatimChar"/>
        </w:rPr>
        <w:t xml:space="preserve">Wholesale / retail channel expansion            → wholesale-retail/</w:t>
      </w:r>
      <w:r>
        <w:br/>
      </w:r>
      <w:r>
        <w:rPr>
          <w:rStyle w:val="VerbatimChar"/>
        </w:rPr>
        <w:t xml:space="preserve">International / geographic expansion            → geo-expansion/</w:t>
      </w:r>
      <w:r>
        <w:br/>
      </w:r>
      <w:r>
        <w:rPr>
          <w:rStyle w:val="VerbatimChar"/>
        </w:rPr>
        <w:t xml:space="preserve">Martech stack audit / consolidation / rebuild   → martech-stack/</w:t>
      </w:r>
      <w:r>
        <w:br/>
      </w:r>
      <w:r>
        <w:br/>
      </w:r>
      <w:r>
        <w:rPr>
          <w:rStyle w:val="VerbatimChar"/>
        </w:rPr>
        <w:t xml:space="preserve">— TIER 3 —</w:t>
      </w:r>
      <w:r>
        <w:br/>
      </w:r>
      <w:r>
        <w:rPr>
          <w:rStyle w:val="VerbatimChar"/>
        </w:rPr>
        <w:t xml:space="preserve">B2B lead generation (ABM, SDR, inbound)         → b2b-leadgen/</w:t>
      </w:r>
      <w:r>
        <w:br/>
      </w:r>
      <w:r>
        <w:rPr>
          <w:rStyle w:val="VerbatimChar"/>
        </w:rPr>
        <w:t xml:space="preserve">Events — trade shows, webinars, conferences     → event-marketing/</w:t>
      </w:r>
      <w:r>
        <w:br/>
      </w:r>
      <w:r>
        <w:rPr>
          <w:rStyle w:val="VerbatimChar"/>
        </w:rPr>
        <w:t xml:space="preserve">Community / ambassador network program          → community-ambassador/</w:t>
      </w:r>
      <w:r>
        <w:br/>
      </w:r>
      <w:r>
        <w:rPr>
          <w:rStyle w:val="VerbatimChar"/>
        </w:rPr>
        <w:t xml:space="preserve">Offline media — DM, OOH, CTV, TV, podcast       → offline-media/</w:t>
      </w:r>
      <w:r>
        <w:br/>
      </w:r>
      <w:r>
        <w:rPr>
          <w:rStyle w:val="VerbatimChar"/>
        </w:rPr>
        <w:t xml:space="preserve">PR / earned media / thought leadership          → pr-earned-media/</w:t>
      </w:r>
      <w:r>
        <w:br/>
      </w:r>
      <w:r>
        <w:rPr>
          <w:rStyle w:val="VerbatimChar"/>
        </w:rPr>
        <w:t xml:space="preserve">Sustainability / ESG / B-Corp / climate         → sustainability-esg/</w:t>
      </w:r>
      <w:r>
        <w:br/>
      </w:r>
      <w:r>
        <w:rPr>
          <w:rStyle w:val="VerbatimChar"/>
        </w:rPr>
        <w:t xml:space="preserve">Affiliate marketing (network or in-house)       → affiliate/</w:t>
      </w:r>
      <w:r>
        <w:br/>
      </w:r>
      <w:r>
        <w:rPr>
          <w:rStyle w:val="VerbatimChar"/>
        </w:rPr>
        <w:t xml:space="preserve">UGC / reviews / social proof program            → ugc-reviews/</w:t>
      </w:r>
      <w:r>
        <w:br/>
      </w:r>
      <w:r>
        <w:rPr>
          <w:rStyle w:val="VerbatimChar"/>
        </w:rPr>
        <w:t xml:space="preserve">Pricing strategy / promotional architecture     → pricing-promotion/</w:t>
      </w:r>
    </w:p>
    <w:bookmarkEnd w:id="11"/>
    <w:bookmarkStart w:id="15" w:name="Xe2b4a63ddb0d4006dd7335c4b8984b382f9f0a9"/>
    <w:p>
      <w:pPr>
        <w:pStyle w:val="Heading2"/>
      </w:pPr>
      <w:r>
        <w:t xml:space="preserve">The 23 domains × 3 templates each (69 templates total)</w:t>
      </w:r>
    </w:p>
    <w:bookmarkStart w:id="12" w:name="tier-1"/>
    <w:p>
      <w:pPr>
        <w:pStyle w:val="Heading3"/>
      </w:pPr>
      <w:r>
        <w:t xml:space="preserve">Tier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Primary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paid-media/</w:t>
            </w:r>
          </w:p>
        </w:tc>
        <w:tc>
          <w:tcPr/>
          <w:p>
            <w:pPr>
              <w:pStyle w:val="Compact"/>
            </w:pPr>
            <w:r>
              <w:t xml:space="preserve">Meta, Google, TikTok, programmatic 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{{KNOWLEDGE_BASE_ROOT}}/mmm-and-response-curves/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{{KNOWLEDGE_BASE_ROOT}}/amazon-ads/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lifecycle/</w:t>
            </w:r>
          </w:p>
        </w:tc>
        <w:tc>
          <w:tcPr/>
          <w:p>
            <w:pPr>
              <w:pStyle w:val="Compact"/>
            </w:pPr>
            <w:r>
              <w:t xml:space="preserve">Email, SMS, push — welcome, cart, post-purchase, win-back</w:t>
            </w:r>
          </w:p>
        </w:tc>
        <w:tc>
          <w:tcPr/>
          <w:p>
            <w:pPr>
              <w:pStyle w:val="Compact"/>
            </w:pPr>
            <w:r>
              <w:t xml:space="preserve">(retail-sales-enablement)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cro/</w:t>
            </w:r>
          </w:p>
        </w:tc>
        <w:tc>
          <w:tcPr/>
          <w:p>
            <w:pPr>
              <w:pStyle w:val="Compact"/>
            </w:pPr>
            <w:r>
              <w:t xml:space="preserve">Landing page, checkout, on-site optimization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{{KNOWLEDGE_BASE_ROOT}}/product-research-and-competitive-intelligence/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attribution-mmm/</w:t>
            </w:r>
          </w:p>
        </w:tc>
        <w:tc>
          <w:tcPr/>
          <w:p>
            <w:pPr>
              <w:pStyle w:val="Compact"/>
            </w:pPr>
            <w:r>
              <w:t xml:space="preserve">MTA → MMM, incrementality, 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{{KNOWLEDGE_BASE_ROOT}}/mmm-and-response-curves/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amazon/</w:t>
            </w:r>
          </w:p>
        </w:tc>
        <w:tc>
          <w:tcPr/>
          <w:p>
            <w:pPr>
              <w:pStyle w:val="Compact"/>
            </w:pPr>
            <w:r>
              <w:t xml:space="preserve">Listings, PPC, account health, Seller Central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{{KNOWLEDGE_BASE_ROOT}}/amazon-ads/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{{KNOWLEDGE_BASE_ROOT}}/amazon-product-launches/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{{KNOWLEDGE_BASE_ROOT}}/amazon-developer-tools/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retention-ltv/</w:t>
            </w:r>
          </w:p>
        </w:tc>
        <w:tc>
          <w:tcPr/>
          <w:p>
            <w:pPr>
              <w:pStyle w:val="Compact"/>
            </w:pPr>
            <w:r>
              <w:t xml:space="preserve">Cohort analysis, LTV, churn intervention</w:t>
            </w:r>
          </w:p>
        </w:tc>
        <w:tc>
          <w:tcPr/>
          <w:p>
            <w:pPr>
              <w:pStyle w:val="Compact"/>
            </w:pPr>
            <w:r>
              <w:t xml:space="preserve">(mmm + product-research KBs)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seo-content/</w:t>
            </w:r>
          </w:p>
        </w:tc>
        <w:tc>
          <w:tcPr/>
          <w:p>
            <w:pPr>
              <w:pStyle w:val="Compact"/>
            </w:pPr>
            <w:r>
              <w:t xml:space="preserve">Keyword clusters, content velocity, E-E-A-T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{{KNOWLEDGE_BASE_ROOT}}/content-and-edtech/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launch-gtm/</w:t>
            </w:r>
          </w:p>
        </w:tc>
        <w:tc>
          <w:tcPr/>
          <w:p>
            <w:pPr>
              <w:pStyle w:val="Compact"/>
            </w:pPr>
            <w:r>
              <w:t xml:space="preserve">New product launches, retail + DTC parallel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{{KNOWLEDGE_BASE_ROOT}}/amazon-product-launches/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{{KNOWLEDGE_BASE_ROOT}}/product-research-and-competitive-intelligence/</w:t>
            </w:r>
          </w:p>
        </w:tc>
      </w:tr>
    </w:tbl>
    <w:bookmarkEnd w:id="12"/>
    <w:bookmarkStart w:id="13" w:name="tier-2"/>
    <w:p>
      <w:pPr>
        <w:pStyle w:val="Heading3"/>
      </w:pPr>
      <w:r>
        <w:t xml:space="preserve">Tier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Primary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influencer-creator/</w:t>
            </w:r>
          </w:p>
        </w:tc>
        <w:tc>
          <w:tcPr/>
          <w:p>
            <w:pPr>
              <w:pStyle w:val="Compact"/>
            </w:pPr>
            <w:r>
              <w:t xml:space="preserve">Seeding, paid, whitelisting, ambassador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{{KNOWLEDGE_BASE_ROOT}}/retail-sales-enablement/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{{KNOWLEDGE_BASE_ROOT}}/content-and-edtech/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subscription-loyalty/</w:t>
            </w:r>
          </w:p>
        </w:tc>
        <w:tc>
          <w:tcPr/>
          <w:p>
            <w:pPr>
              <w:pStyle w:val="Compact"/>
            </w:pPr>
            <w:r>
              <w:t xml:space="preserve">Subs, loyalty programs, referral, 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{{KNOWLEDGE_BASE_ROOT}}/mmm-and-response-curves/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{{KNOWLEDGE_BASE_ROOT}}/retail-sales-enablement/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brand-positioning/</w:t>
            </w:r>
          </w:p>
        </w:tc>
        <w:tc>
          <w:tcPr/>
          <w:p>
            <w:pPr>
              <w:pStyle w:val="Compact"/>
            </w:pPr>
            <w:r>
              <w:t xml:space="preserve">Rebrand, positioning,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{{KNOWLEDGE_BASE_ROOT}}/retail-sales-enablement/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{{KNOWLEDGE_BASE_ROOT}}/content-and-edtech/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wholesale-retail/</w:t>
            </w:r>
          </w:p>
        </w:tc>
        <w:tc>
          <w:tcPr/>
          <w:p>
            <w:pPr>
              <w:pStyle w:val="Compact"/>
            </w:pPr>
            <w:r>
              <w:t xml:space="preserve">Specialty, mass, club retail 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{{KNOWLEDGE_BASE_ROOT}}/retail-sales-enablement/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geo-expansion/</w:t>
            </w:r>
          </w:p>
        </w:tc>
        <w:tc>
          <w:tcPr/>
          <w:p>
            <w:pPr>
              <w:pStyle w:val="Compact"/>
            </w:pPr>
            <w:r>
              <w:t xml:space="preserve">UK/EU/CA/AU/APAC international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{{KNOWLEDGE_BASE_ROOT}}/retail-sales-enablement/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{{KNOWLEDGE_BASE_ROOT}}/product-research-and-competitive-intelligence/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martech-stack/</w:t>
            </w:r>
          </w:p>
        </w:tc>
        <w:tc>
          <w:tcPr/>
          <w:p>
            <w:pPr>
              <w:pStyle w:val="Compact"/>
            </w:pPr>
            <w:r>
              <w:t xml:space="preserve">Tool audit, consolidation, warehouse + CDP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{{KNOWLEDGE_BASE_ROOT}}/mmm-and-response-curves/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{{KNOWLEDGE_BASE_ROOT}}/ai-engineering/</w:t>
            </w:r>
          </w:p>
        </w:tc>
      </w:tr>
    </w:tbl>
    <w:bookmarkEnd w:id="13"/>
    <w:bookmarkStart w:id="14" w:name="tier-3"/>
    <w:p>
      <w:pPr>
        <w:pStyle w:val="Heading3"/>
      </w:pPr>
      <w:r>
        <w:t xml:space="preserve">Tier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Primary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b2b-leadgen/</w:t>
            </w:r>
          </w:p>
        </w:tc>
        <w:tc>
          <w:tcPr/>
          <w:p>
            <w:pPr>
              <w:pStyle w:val="Compact"/>
            </w:pPr>
            <w:r>
              <w:t xml:space="preserve">ABM, outbound SDR, inbound demand, webinars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{{KNOWLEDGE_BASE_ROOT}}/content-and-edtech/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{{KNOWLEDGE_BASE_ROOT}}/mmm-and-response-curves/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event-marketing/</w:t>
            </w:r>
          </w:p>
        </w:tc>
        <w:tc>
          <w:tcPr/>
          <w:p>
            <w:pPr>
              <w:pStyle w:val="Compact"/>
            </w:pPr>
            <w:r>
              <w:t xml:space="preserve">Trade shows, conferences, webinars, field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{{KNOWLEDGE_BASE_ROOT}}/retail-sales-enablement/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{{KNOWLEDGE_BASE_ROOT}}/content-and-edtech/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community-ambassador/</w:t>
            </w:r>
          </w:p>
        </w:tc>
        <w:tc>
          <w:tcPr/>
          <w:p>
            <w:pPr>
              <w:pStyle w:val="Compact"/>
            </w:pPr>
            <w:r>
              <w:t xml:space="preserve">Discord/Circle/Slack, ambassador tiers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{{KNOWLEDGE_BASE_ROOT}}/content-and-edtech/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{{KNOWLEDGE_BASE_ROOT}}/retail-sales-enablement/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offline-media/</w:t>
            </w:r>
          </w:p>
        </w:tc>
        <w:tc>
          <w:tcPr/>
          <w:p>
            <w:pPr>
              <w:pStyle w:val="Compact"/>
            </w:pPr>
            <w:r>
              <w:t xml:space="preserve">Direct mail, OOH, CTV, TV, radio, podcast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{{KNOWLEDGE_BASE_ROOT}}/mmm-and-response-curves/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{{KNOWLEDGE_BASE_ROOT}}/content-and-edtech/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pr-earned-media/</w:t>
            </w:r>
          </w:p>
        </w:tc>
        <w:tc>
          <w:tcPr/>
          <w:p>
            <w:pPr>
              <w:pStyle w:val="Compact"/>
            </w:pPr>
            <w:r>
              <w:t xml:space="preserve">Media relations, thought leadership, crisis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{{KNOWLEDGE_BASE_ROOT}}/content-and-edtech/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{{KNOWLEDGE_BASE_ROOT}}/retail-sales-enablement/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sustainability-esg/</w:t>
            </w:r>
          </w:p>
        </w:tc>
        <w:tc>
          <w:tcPr/>
          <w:p>
            <w:pPr>
              <w:pStyle w:val="Compact"/>
            </w:pPr>
            <w:r>
              <w:t xml:space="preserve">B-Corp, climate reporting, supply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{{KNOWLEDGE_BASE_ROOT}}/content-and-edtech/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{{KNOWLEDGE_BASE_ROOT}}/retail-sales-enablement/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affiliate/</w:t>
            </w:r>
          </w:p>
        </w:tc>
        <w:tc>
          <w:tcPr/>
          <w:p>
            <w:pPr>
              <w:pStyle w:val="Compact"/>
            </w:pPr>
            <w:r>
              <w:t xml:space="preserve">CJ/Impact/Rakuten/in-house, creator commerce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{{KNOWLEDGE_BASE_ROOT}}/mmm-and-response-curves/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{{KNOWLEDGE_BASE_ROOT}}/retail-sales-enablement/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ugc-reviews/</w:t>
            </w:r>
          </w:p>
        </w:tc>
        <w:tc>
          <w:tcPr/>
          <w:p>
            <w:pPr>
              <w:pStyle w:val="Compact"/>
            </w:pPr>
            <w:r>
              <w:t xml:space="preserve">Review solicitation, UGC rights,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{{KNOWLEDGE_BASE_ROOT}}/retail-sales-enablement/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{{KNOWLEDGE_BASE_ROOT}}/product-research-and-competitive-intelligence/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pricing-promotion/</w:t>
            </w:r>
          </w:p>
        </w:tc>
        <w:tc>
          <w:tcPr/>
          <w:p>
            <w:pPr>
              <w:pStyle w:val="Compact"/>
            </w:pPr>
            <w:r>
              <w:t xml:space="preserve">Pricing strategy, promotional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{{KNOWLEDGE_BASE_ROOT}}/mmm-and-response-curves/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{{KNOWLEDGE_BASE_ROOT}}/retail-sales-enablement/</w:t>
            </w:r>
          </w:p>
        </w:tc>
      </w:tr>
    </w:tbl>
    <w:p>
      <w:pPr>
        <w:pStyle w:val="BodyText"/>
      </w:pPr>
      <w:r>
        <w:t xml:space="preserve">Each domain folder contains three files: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bootstrap.md</w:t>
      </w:r>
      <w:r>
        <w:t xml:space="preserve"> </w:t>
      </w:r>
      <w:r>
        <w:t xml:space="preserve">— session 1 of a multi-session engagement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resumption.md</w:t>
      </w:r>
      <w:r>
        <w:t xml:space="preserve"> </w:t>
      </w:r>
      <w:r>
        <w:t xml:space="preserve">— sessions 2+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deep-research.md</w:t>
      </w:r>
      <w:r>
        <w:t xml:space="preserve"> </w:t>
      </w:r>
      <w:r>
        <w:t xml:space="preserve">— research brief template</w:t>
      </w:r>
    </w:p>
    <w:bookmarkEnd w:id="14"/>
    <w:bookmarkEnd w:id="15"/>
    <w:bookmarkStart w:id="16" w:name="opinionated-defaults--whats-baked-in"/>
    <w:p>
      <w:pPr>
        <w:pStyle w:val="Heading2"/>
      </w:pPr>
      <w:r>
        <w:t xml:space="preserve">Opinionated defaults — what's baked in</w:t>
      </w:r>
    </w:p>
    <w:p>
      <w:pPr>
        <w:pStyle w:val="FirstParagraph"/>
      </w:pPr>
      <w:r>
        <w:t xml:space="preserve">Every domain template includes non-negotiable-by-default rules drawn from industry best-practice. Override with explicit reason in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— they're starting points, not gospel.</w:t>
      </w:r>
    </w:p>
    <w:p>
      <w:pPr>
        <w:pStyle w:val="BodyText"/>
      </w:pPr>
      <w:r>
        <w:rPr>
          <w:b/>
          <w:bCs/>
        </w:rPr>
        <w:t xml:space="preserve">Tier 1 highlights: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Paid media:</w:t>
      </w:r>
      <w:r>
        <w:t xml:space="preserve"> </w:t>
      </w:r>
      <w:r>
        <w:t xml:space="preserve">No stop-start within learning phase · MER primary, ROAS diagnostic · ≤20% scale/72h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Lifecycle:</w:t>
      </w:r>
      <w:r>
        <w:t xml:space="preserve"> </w:t>
      </w:r>
      <w:r>
        <w:t xml:space="preserve">Welcome = 6 emails / 14 days · Cart = T+1h/T+1d/T+3d · Revenue/message primary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CRO:</w:t>
      </w:r>
      <w:r>
        <w:t xml:space="preserve"> </w:t>
      </w:r>
      <w:r>
        <w:t xml:space="preserve">2wk OR 10K visitors OR 200 conv · 5% MDE minimum · 10% global control holdout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Attribution:</w:t>
      </w:r>
      <w:r>
        <w:t xml:space="preserve"> </w:t>
      </w:r>
      <w:r>
        <w:t xml:space="preserve">MTA + MMM parallel 90+ days · Quarterly MMM rebuild · Hill curves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Amazon:</w:t>
      </w:r>
      <w:r>
        <w:t xml:space="preserve"> </w:t>
      </w:r>
      <w:r>
        <w:t xml:space="preserve">10+ reviews + 4.0 rating + 30+ days inventory before PPC scale · TACoS 10-15%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Windowed LTV · LTV:CAC ≥ 3:1 by M12 · Segment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SEO:</w:t>
      </w:r>
      <w:r>
        <w:t xml:space="preserve"> </w:t>
      </w:r>
      <w:r>
        <w:t xml:space="preserve">2-4 articles/week · E-E-A-T signals · 6mo minor / 18mo major refresh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Launch:</w:t>
      </w:r>
      <w:r>
        <w:t xml:space="preserve"> </w:t>
      </w:r>
      <w:r>
        <w:t xml:space="preserve">90-day window · Day-30 gate · 60+ days inventory</w:t>
      </w:r>
    </w:p>
    <w:p>
      <w:pPr>
        <w:pStyle w:val="FirstParagraph"/>
      </w:pPr>
      <w:r>
        <w:rPr>
          <w:b/>
          <w:bCs/>
        </w:rPr>
        <w:t xml:space="preserve">Tier 2 highlights: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Influencer:</w:t>
      </w:r>
      <w:r>
        <w:t xml:space="preserve"> </w:t>
      </w:r>
      <w:r>
        <w:t xml:space="preserve">Seed before paid · Whitelist for amplification · FTC #ad · UTMs per creator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Subscription:</w:t>
      </w:r>
      <w:r>
        <w:t xml:space="preserve"> </w:t>
      </w:r>
      <w:r>
        <w:t xml:space="preserve">Dunning day-1/3/7/14 · Voluntary/involuntary split · Recovery 40-60%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Brand:</w:t>
      </w:r>
      <w:r>
        <w:t xml:space="preserve"> </w:t>
      </w:r>
      <w:r>
        <w:t xml:space="preserve">Memory structure &gt; design novelty · 5-7 year rebrand horizon · Internal first rollout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Wholesale:</w:t>
      </w:r>
      <w:r>
        <w:t xml:space="preserve"> </w:t>
      </w:r>
      <w:r>
        <w:t xml:space="preserve">MAP before entry · 5-15% chargeback budget · Category review calendar critical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Geo:</w:t>
      </w:r>
      <w:r>
        <w:t xml:space="preserve"> </w:t>
      </w:r>
      <w:r>
        <w:t xml:space="preserve">Local payment methods = 30-50% conversion · Localization ≠ translation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Martech:</w:t>
      </w:r>
      <w:r>
        <w:t xml:space="preserve"> </w:t>
      </w:r>
      <w:r>
        <w:t xml:space="preserve">Consolidate don't expand · Warehouse-as-source-of-truth · Kill before add</w:t>
      </w:r>
    </w:p>
    <w:p>
      <w:pPr>
        <w:pStyle w:val="FirstParagraph"/>
      </w:pPr>
      <w:r>
        <w:rPr>
          <w:b/>
          <w:bCs/>
        </w:rPr>
        <w:t xml:space="preserve">Tier 3 highlights: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B2B leadgen:</w:t>
      </w:r>
      <w:r>
        <w:t xml:space="preserve"> </w:t>
      </w:r>
      <w:r>
        <w:t xml:space="preserve">ICP first volume second · Pipeline coverage 3-5× target · Cadence completion 80%+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marketing:</w:t>
      </w:r>
      <w:r>
        <w:t xml:space="preserve"> </w:t>
      </w:r>
      <w:r>
        <w:t xml:space="preserve">30/20/50 split pre/during/post · Events are accelerators not generators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Community:</w:t>
      </w:r>
      <w:r>
        <w:t xml:space="preserve"> </w:t>
      </w:r>
      <w:r>
        <w:t xml:space="preserve">Community ≠ marketing · 5-15% posting rate healthy · Real communities have disagreement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 media:</w:t>
      </w:r>
      <w:r>
        <w:t xml:space="preserve"> </w:t>
      </w:r>
      <w:r>
        <w:t xml:space="preserve">Brand + assist channel · Incrementality testing required · 6-12mo compound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PR:</w:t>
      </w:r>
      <w:r>
        <w:t xml:space="preserve"> </w:t>
      </w:r>
      <w:r>
        <w:t xml:space="preserve">Credibility bank that compounds · Story not pitch · No AVE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Sustainability:</w:t>
      </w:r>
      <w:r>
        <w:t xml:space="preserve"> </w:t>
      </w:r>
      <w:r>
        <w:t xml:space="preserve">Claim 20% less, do 20% more · Third-party &gt; self-declaration · Scope 3 not optional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Affiliate:</w:t>
      </w:r>
      <w:r>
        <w:t xml:space="preserve"> </w:t>
      </w:r>
      <w:r>
        <w:t xml:space="preserve">Partnership not channel · Top 20 affiliates = 80% revenue · No payment for fraud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UGC/Reviews:</w:t>
      </w:r>
      <w:r>
        <w:t xml:space="preserve"> </w:t>
      </w:r>
      <w:r>
        <w:t xml:space="preserve">Never pay for reviews · Velocity &gt; count · Response within 48h on 1-3 star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Pricing is positioning · Every promo trains waiting · 15-30% promo revenue share target</w:t>
      </w:r>
    </w:p>
    <w:bookmarkEnd w:id="16"/>
    <w:bookmarkStart w:id="17" w:name="kb-integration"/>
    <w:p>
      <w:pPr>
        <w:pStyle w:val="Heading2"/>
      </w:pPr>
      <w:r>
        <w:t xml:space="preserve">KB integration</w:t>
      </w:r>
    </w:p>
    <w:p>
      <w:pPr>
        <w:pStyle w:val="FirstParagraph"/>
      </w:pPr>
      <w:r>
        <w:t xml:space="preserve">Templates link to relevant KB wikis from</w:t>
      </w:r>
      <w:r>
        <w:t xml:space="preserve"> </w:t>
      </w:r>
      <w:r>
        <w:rPr>
          <w:rStyle w:val="VerbatimChar"/>
        </w:rPr>
        <w:t xml:space="preserve">{{KNOWLEDGE_BASE_ROOT}}/HOME.md</w:t>
      </w:r>
      <w:r>
        <w:t xml:space="preserve">. When a template cites a KB article, intent is:</w:t>
      </w:r>
    </w:p>
    <w:p>
      <w:pPr>
        <w:pStyle w:val="Compact"/>
        <w:numPr>
          <w:ilvl w:val="0"/>
          <w:numId w:val="1006"/>
        </w:numPr>
      </w:pPr>
      <w:r>
        <w:t xml:space="preserve">Template encodes the high-level opinionated default</w:t>
      </w:r>
    </w:p>
    <w:p>
      <w:pPr>
        <w:pStyle w:val="Compact"/>
        <w:numPr>
          <w:ilvl w:val="0"/>
          <w:numId w:val="1006"/>
        </w:numPr>
      </w:pPr>
      <w:r>
        <w:t xml:space="preserve">KB article has detailed reasoning + reference</w:t>
      </w:r>
    </w:p>
    <w:p>
      <w:pPr>
        <w:pStyle w:val="Compact"/>
        <w:numPr>
          <w:ilvl w:val="0"/>
          <w:numId w:val="1006"/>
        </w:numPr>
      </w:pPr>
      <w:r>
        <w:t xml:space="preserve">Agent reads both during execution</w:t>
      </w:r>
    </w:p>
    <w:p>
      <w:pPr>
        <w:pStyle w:val="FirstParagraph"/>
      </w:pPr>
      <w:r>
        <w:t xml:space="preserve">Missing KB references flag in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for later compilation.</w:t>
      </w:r>
    </w:p>
    <w:bookmarkEnd w:id="17"/>
    <w:bookmarkStart w:id="18" w:name="file-organization"/>
    <w:p>
      <w:pPr>
        <w:pStyle w:val="Heading2"/>
      </w:pPr>
      <w:r>
        <w:t xml:space="preserve">File organization</w:t>
      </w:r>
    </w:p>
    <w:p>
      <w:pPr>
        <w:pStyle w:val="SourceCode"/>
      </w:pPr>
      <w:r>
        <w:rPr>
          <w:rStyle w:val="VerbatimChar"/>
        </w:rPr>
        <w:t xml:space="preserve">~/.claude/templates/growth-ecommerce/</w:t>
      </w:r>
      <w:r>
        <w:br/>
      </w:r>
      <w:r>
        <w:rPr>
          <w:rStyle w:val="VerbatimChar"/>
        </w:rPr>
        <w:t xml:space="preserve">├── README.md                          # ← you are here</w:t>
      </w:r>
      <w:r>
        <w:br/>
      </w:r>
      <w:r>
        <w:rPr>
          <w:rStyle w:val="VerbatimChar"/>
        </w:rPr>
        <w:t xml:space="preserve">├── paid-media/             Tier 1</w:t>
      </w:r>
      <w:r>
        <w:br/>
      </w:r>
      <w:r>
        <w:rPr>
          <w:rStyle w:val="VerbatimChar"/>
        </w:rPr>
        <w:t xml:space="preserve">├── lifecycle/              Tier 1</w:t>
      </w:r>
      <w:r>
        <w:br/>
      </w:r>
      <w:r>
        <w:rPr>
          <w:rStyle w:val="VerbatimChar"/>
        </w:rPr>
        <w:t xml:space="preserve">├── cro/                    Tier 1</w:t>
      </w:r>
      <w:r>
        <w:br/>
      </w:r>
      <w:r>
        <w:rPr>
          <w:rStyle w:val="VerbatimChar"/>
        </w:rPr>
        <w:t xml:space="preserve">├── attribution-mmm/        Tier 1</w:t>
      </w:r>
      <w:r>
        <w:br/>
      </w:r>
      <w:r>
        <w:rPr>
          <w:rStyle w:val="VerbatimChar"/>
        </w:rPr>
        <w:t xml:space="preserve">├── amazon/                 Tier 1</w:t>
      </w:r>
      <w:r>
        <w:br/>
      </w:r>
      <w:r>
        <w:rPr>
          <w:rStyle w:val="VerbatimChar"/>
        </w:rPr>
        <w:t xml:space="preserve">├── retention-ltv/          Tier 1</w:t>
      </w:r>
      <w:r>
        <w:br/>
      </w:r>
      <w:r>
        <w:rPr>
          <w:rStyle w:val="VerbatimChar"/>
        </w:rPr>
        <w:t xml:space="preserve">├── seo-content/            Tier 1</w:t>
      </w:r>
      <w:r>
        <w:br/>
      </w:r>
      <w:r>
        <w:rPr>
          <w:rStyle w:val="VerbatimChar"/>
        </w:rPr>
        <w:t xml:space="preserve">├── launch-gtm/             Tier 1</w:t>
      </w:r>
      <w:r>
        <w:br/>
      </w:r>
      <w:r>
        <w:rPr>
          <w:rStyle w:val="VerbatimChar"/>
        </w:rPr>
        <w:t xml:space="preserve">├── influencer-creator/     Tier 2</w:t>
      </w:r>
      <w:r>
        <w:br/>
      </w:r>
      <w:r>
        <w:rPr>
          <w:rStyle w:val="VerbatimChar"/>
        </w:rPr>
        <w:t xml:space="preserve">├── subscription-loyalty/   Tier 2</w:t>
      </w:r>
      <w:r>
        <w:br/>
      </w:r>
      <w:r>
        <w:rPr>
          <w:rStyle w:val="VerbatimChar"/>
        </w:rPr>
        <w:t xml:space="preserve">├── brand-positioning/      Tier 2</w:t>
      </w:r>
      <w:r>
        <w:br/>
      </w:r>
      <w:r>
        <w:rPr>
          <w:rStyle w:val="VerbatimChar"/>
        </w:rPr>
        <w:t xml:space="preserve">├── wholesale-retail/       Tier 2</w:t>
      </w:r>
      <w:r>
        <w:br/>
      </w:r>
      <w:r>
        <w:rPr>
          <w:rStyle w:val="VerbatimChar"/>
        </w:rPr>
        <w:t xml:space="preserve">├── geo-expansion/          Tier 2</w:t>
      </w:r>
      <w:r>
        <w:br/>
      </w:r>
      <w:r>
        <w:rPr>
          <w:rStyle w:val="VerbatimChar"/>
        </w:rPr>
        <w:t xml:space="preserve">├── martech-stack/          Tier 2</w:t>
      </w:r>
      <w:r>
        <w:br/>
      </w:r>
      <w:r>
        <w:rPr>
          <w:rStyle w:val="VerbatimChar"/>
        </w:rPr>
        <w:t xml:space="preserve">├── b2b-leadgen/            Tier 3</w:t>
      </w:r>
      <w:r>
        <w:br/>
      </w:r>
      <w:r>
        <w:rPr>
          <w:rStyle w:val="VerbatimChar"/>
        </w:rPr>
        <w:t xml:space="preserve">├── event-marketing/        Tier 3</w:t>
      </w:r>
      <w:r>
        <w:br/>
      </w:r>
      <w:r>
        <w:rPr>
          <w:rStyle w:val="VerbatimChar"/>
        </w:rPr>
        <w:t xml:space="preserve">├── community-ambassador/   Tier 3</w:t>
      </w:r>
      <w:r>
        <w:br/>
      </w:r>
      <w:r>
        <w:rPr>
          <w:rStyle w:val="VerbatimChar"/>
        </w:rPr>
        <w:t xml:space="preserve">├── offline-media/          Tier 3</w:t>
      </w:r>
      <w:r>
        <w:br/>
      </w:r>
      <w:r>
        <w:rPr>
          <w:rStyle w:val="VerbatimChar"/>
        </w:rPr>
        <w:t xml:space="preserve">├── pr-earned-media/        Tier 3</w:t>
      </w:r>
      <w:r>
        <w:br/>
      </w:r>
      <w:r>
        <w:rPr>
          <w:rStyle w:val="VerbatimChar"/>
        </w:rPr>
        <w:t xml:space="preserve">├── sustainability-esg/     Tier 3</w:t>
      </w:r>
      <w:r>
        <w:br/>
      </w:r>
      <w:r>
        <w:rPr>
          <w:rStyle w:val="VerbatimChar"/>
        </w:rPr>
        <w:t xml:space="preserve">├── affiliate/              Tier 3</w:t>
      </w:r>
      <w:r>
        <w:br/>
      </w:r>
      <w:r>
        <w:rPr>
          <w:rStyle w:val="VerbatimChar"/>
        </w:rPr>
        <w:t xml:space="preserve">├── ugc-reviews/            Tier 3</w:t>
      </w:r>
      <w:r>
        <w:br/>
      </w:r>
      <w:r>
        <w:rPr>
          <w:rStyle w:val="VerbatimChar"/>
        </w:rPr>
        <w:t xml:space="preserve">└── pricing-promotion/      Tier 3</w:t>
      </w:r>
    </w:p>
    <w:bookmarkEnd w:id="18"/>
    <w:bookmarkStart w:id="19" w:name="coverage-summary"/>
    <w:p>
      <w:pPr>
        <w:pStyle w:val="Heading2"/>
      </w:pPr>
      <w:r>
        <w:t xml:space="preserve">Coverage summary</w:t>
      </w:r>
    </w:p>
    <w:p>
      <w:pPr>
        <w:pStyle w:val="FirstParagraph"/>
      </w:pPr>
      <w:r>
        <w:rPr>
          <w:b/>
          <w:bCs/>
        </w:rPr>
        <w:t xml:space="preserve">Total at this point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~/.claude/templates/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6 general-purpose masters (bootstrap + resumption + 4 deep-research)</w:t>
      </w:r>
    </w:p>
    <w:p>
      <w:pPr>
        <w:pStyle w:val="Compact"/>
        <w:numPr>
          <w:ilvl w:val="0"/>
          <w:numId w:val="1007"/>
        </w:numPr>
      </w:pPr>
      <w:r>
        <w:t xml:space="preserve">23 specialized domain folders × 3 templates = 69 specialized templates</w:t>
      </w:r>
    </w:p>
    <w:p>
      <w:pPr>
        <w:pStyle w:val="Compact"/>
        <w:numPr>
          <w:ilvl w:val="0"/>
          <w:numId w:val="1007"/>
        </w:numPr>
      </w:pPr>
      <w:r>
        <w:t xml:space="preserve">1 top-level README, 1 growth-ecommerce README</w:t>
      </w:r>
    </w:p>
    <w:p>
      <w:pPr>
        <w:pStyle w:val="FirstParagraph"/>
      </w:pPr>
      <w:r>
        <w:rPr>
          <w:b/>
          <w:bCs/>
        </w:rPr>
        <w:t xml:space="preserve">76 markdown files + 76 docx files = 152 total template files.</w:t>
      </w:r>
    </w:p>
    <w:p>
      <w:pPr>
        <w:pStyle w:val="BodyText"/>
      </w:pPr>
      <w:r>
        <w:t xml:space="preserve">Full coverage of ecommerce + growth-marketing operational workstreams at the level of opinionated defaults + KB integration + inheritance from general-purpose masters. Usable by any operator, growth marketer, or agency in any B2B / B2C / DTC / subscription / marketplace context.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