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ffiliate-program--resumption"/>
    <w:p>
      <w:pPr>
        <w:pStyle w:val="Heading1"/>
      </w:pPr>
      <w:r>
        <w:t xml:space="preserve">Affiliate Program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"Monthly top-affiliate review"</w:t>
      </w:r>
    </w:p>
    <w:p>
      <w:pPr>
        <w:pStyle w:val="Compact"/>
        <w:numPr>
          <w:ilvl w:val="0"/>
          <w:numId w:val="1001"/>
        </w:numPr>
      </w:pPr>
      <w:r>
        <w:t xml:space="preserve">"Fraud investigation"</w:t>
      </w:r>
    </w:p>
    <w:p>
      <w:pPr>
        <w:pStyle w:val="Compact"/>
        <w:numPr>
          <w:ilvl w:val="0"/>
          <w:numId w:val="1001"/>
        </w:numPr>
      </w:pPr>
      <w:r>
        <w:t xml:space="preserve">"Commission-ladder adjustment"</w:t>
      </w:r>
    </w:p>
    <w:p>
      <w:pPr>
        <w:pStyle w:val="Compact"/>
        <w:numPr>
          <w:ilvl w:val="0"/>
          <w:numId w:val="1001"/>
        </w:numPr>
      </w:pPr>
      <w:r>
        <w:t xml:space="preserve">"New content-affiliate outreach batch"</w:t>
      </w:r>
    </w:p>
    <w:p>
      <w:pPr>
        <w:pStyle w:val="Compact"/>
        <w:numPr>
          <w:ilvl w:val="0"/>
          <w:numId w:val="1001"/>
        </w:numPr>
      </w:pPr>
      <w:r>
        <w:t xml:space="preserve">"De-duplication policy review"</w:t>
      </w:r>
    </w:p>
    <w:p>
      <w:pPr>
        <w:pStyle w:val="Compact"/>
        <w:numPr>
          <w:ilvl w:val="0"/>
          <w:numId w:val="1001"/>
        </w:numPr>
      </w:pPr>
      <w:r>
        <w:t xml:space="preserve">"Network migration (CJ → Impact)"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active fraud investigation?</w:t>
      </w:r>
      <w:r>
        <w:t xml:space="preserve"> </w:t>
      </w:r>
      <w:r>
        <w:t xml:space="preserve">Resolve before scaling any affiliate activity.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network / tool platform issue</w:t>
      </w:r>
      <w:r>
        <w:t xml:space="preserve"> </w:t>
      </w:r>
      <w:r>
        <w:t xml:space="preserve">(CJ, Impact, Rakuten outage, Refersion bug)?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commission calculation error</w:t>
      </w:r>
      <w:r>
        <w:t xml:space="preserve"> </w:t>
      </w:r>
      <w:r>
        <w:t xml:space="preserve">— retroactive fixes required?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MAP violation by affiliate?</w:t>
      </w:r>
      <w:r>
        <w:t xml:space="preserve"> </w:t>
      </w:r>
      <w:r>
        <w:t xml:space="preserve">Enforcement protects partner ecosystem.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legal / T&amp;C update needed?</w:t>
      </w:r>
      <w:r>
        <w:t xml:space="preserve"> </w:t>
      </w:r>
      <w:r>
        <w:t xml:space="preserve">— platform rules change occasionally</w:t>
      </w:r>
    </w:p>
    <w:bookmarkEnd w:id="10"/>
    <w:bookmarkStart w:id="16" w:name="ranked-work-patterns"/>
    <w:p>
      <w:pPr>
        <w:pStyle w:val="Heading2"/>
      </w:pPr>
      <w:r>
        <w:t xml:space="preserve">Ranked work patterns</w:t>
      </w:r>
    </w:p>
    <w:bookmarkStart w:id="11" w:name="if-fraud-detected"/>
    <w:p>
      <w:pPr>
        <w:pStyle w:val="Heading3"/>
      </w:pPr>
      <w:r>
        <w:t xml:space="preserve">If fraud detected</w:t>
      </w:r>
    </w:p>
    <w:p>
      <w:pPr>
        <w:pStyle w:val="FirstParagraph"/>
      </w:pPr>
      <w:r>
        <w:t xml:space="preserve">Standard procedure:</w:t>
      </w:r>
    </w:p>
    <w:p>
      <w:pPr>
        <w:pStyle w:val="Compact"/>
        <w:numPr>
          <w:ilvl w:val="0"/>
          <w:numId w:val="1003"/>
        </w:numPr>
      </w:pPr>
      <w:r>
        <w:t xml:space="preserve">Quarantine affiliate commissions</w:t>
      </w:r>
    </w:p>
    <w:p>
      <w:pPr>
        <w:pStyle w:val="Compact"/>
        <w:numPr>
          <w:ilvl w:val="0"/>
          <w:numId w:val="1003"/>
        </w:numPr>
      </w:pPr>
      <w:r>
        <w:t xml:space="preserve">Investigate — orders, IP, device, referral patterns</w:t>
      </w:r>
    </w:p>
    <w:p>
      <w:pPr>
        <w:pStyle w:val="Compact"/>
        <w:numPr>
          <w:ilvl w:val="0"/>
          <w:numId w:val="1003"/>
        </w:numPr>
      </w:pPr>
      <w:r>
        <w:t xml:space="preserve">Decision: void + chargeback + terminate, or warning + probation</w:t>
      </w:r>
    </w:p>
    <w:p>
      <w:pPr>
        <w:pStyle w:val="Compact"/>
        <w:numPr>
          <w:ilvl w:val="0"/>
          <w:numId w:val="1003"/>
        </w:numPr>
      </w:pPr>
      <w:r>
        <w:t xml:space="preserve">Document + update fraud rules</w:t>
      </w:r>
    </w:p>
    <w:p>
      <w:pPr>
        <w:pStyle w:val="Compact"/>
        <w:numPr>
          <w:ilvl w:val="0"/>
          <w:numId w:val="1003"/>
        </w:numPr>
      </w:pPr>
      <w:r>
        <w:t xml:space="preserve">Audit similar affiliates for pattern match</w:t>
      </w:r>
    </w:p>
    <w:bookmarkEnd w:id="11"/>
    <w:bookmarkStart w:id="12" w:name="monthly-top-affiliate-review"/>
    <w:p>
      <w:pPr>
        <w:pStyle w:val="Heading3"/>
      </w:pPr>
      <w:r>
        <w:t xml:space="preserve">Monthly top-affiliate review</w:t>
      </w:r>
    </w:p>
    <w:p>
      <w:pPr>
        <w:pStyle w:val="FirstParagraph"/>
      </w:pPr>
      <w:r>
        <w:t xml:space="preserve">Standard:</w:t>
      </w:r>
    </w:p>
    <w:p>
      <w:pPr>
        <w:pStyle w:val="Compact"/>
        <w:numPr>
          <w:ilvl w:val="0"/>
          <w:numId w:val="1004"/>
        </w:numPr>
      </w:pPr>
      <w:r>
        <w:t xml:space="preserve">Top-20 by revenue — trend, tier movement</w:t>
      </w:r>
    </w:p>
    <w:p>
      <w:pPr>
        <w:pStyle w:val="Compact"/>
        <w:numPr>
          <w:ilvl w:val="0"/>
          <w:numId w:val="1004"/>
        </w:numPr>
      </w:pPr>
      <w:r>
        <w:t xml:space="preserve">Personal outreach — relationship maintenance</w:t>
      </w:r>
    </w:p>
    <w:p>
      <w:pPr>
        <w:pStyle w:val="Compact"/>
        <w:numPr>
          <w:ilvl w:val="0"/>
          <w:numId w:val="1004"/>
        </w:numPr>
      </w:pPr>
      <w:r>
        <w:t xml:space="preserve">Co-creation opportunities (exclusive products, content collaborations)</w:t>
      </w:r>
    </w:p>
    <w:p>
      <w:pPr>
        <w:pStyle w:val="Compact"/>
        <w:numPr>
          <w:ilvl w:val="0"/>
          <w:numId w:val="1004"/>
        </w:numPr>
      </w:pPr>
      <w:r>
        <w:t xml:space="preserve">Commission-tier recalibration</w:t>
      </w:r>
    </w:p>
    <w:p>
      <w:pPr>
        <w:pStyle w:val="Compact"/>
        <w:numPr>
          <w:ilvl w:val="0"/>
          <w:numId w:val="1004"/>
        </w:numPr>
      </w:pPr>
      <w:r>
        <w:t xml:space="preserve">Underperforming formerly-top affiliates — diagnose</w:t>
      </w:r>
    </w:p>
    <w:bookmarkEnd w:id="12"/>
    <w:bookmarkStart w:id="13" w:name="commission-ladder-adjustment"/>
    <w:p>
      <w:pPr>
        <w:pStyle w:val="Heading3"/>
      </w:pPr>
      <w:r>
        <w:t xml:space="preserve">Commission-ladder adjustment</w:t>
      </w:r>
    </w:p>
    <w:p>
      <w:pPr>
        <w:pStyle w:val="FirstParagraph"/>
      </w:pPr>
      <w:r>
        <w:t xml:space="preserve">Process:</w:t>
      </w:r>
    </w:p>
    <w:p>
      <w:pPr>
        <w:pStyle w:val="Compact"/>
        <w:numPr>
          <w:ilvl w:val="0"/>
          <w:numId w:val="1005"/>
        </w:numPr>
      </w:pPr>
      <w:r>
        <w:t xml:space="preserve">Revenue + margin analysis by commission tier</w:t>
      </w:r>
    </w:p>
    <w:p>
      <w:pPr>
        <w:pStyle w:val="Compact"/>
        <w:numPr>
          <w:ilvl w:val="0"/>
          <w:numId w:val="1005"/>
        </w:numPr>
      </w:pPr>
      <w:r>
        <w:t xml:space="preserve">Competitor commission benchmarks</w:t>
      </w:r>
    </w:p>
    <w:p>
      <w:pPr>
        <w:pStyle w:val="Compact"/>
        <w:numPr>
          <w:ilvl w:val="0"/>
          <w:numId w:val="1005"/>
        </w:numPr>
      </w:pPr>
      <w:r>
        <w:t xml:space="preserve">Affiliate feedback on current structure</w:t>
      </w:r>
    </w:p>
    <w:p>
      <w:pPr>
        <w:pStyle w:val="Compact"/>
        <w:numPr>
          <w:ilvl w:val="0"/>
          <w:numId w:val="1005"/>
        </w:numPr>
      </w:pPr>
      <w:r>
        <w:t xml:space="preserve">Tier-movement impact modeling</w:t>
      </w:r>
    </w:p>
    <w:p>
      <w:pPr>
        <w:pStyle w:val="Compact"/>
        <w:numPr>
          <w:ilvl w:val="0"/>
          <w:numId w:val="1005"/>
        </w:numPr>
      </w:pPr>
      <w:r>
        <w:t xml:space="preserve">Transparent announcement to affiliates</w:t>
      </w:r>
    </w:p>
    <w:bookmarkEnd w:id="13"/>
    <w:bookmarkStart w:id="14" w:name="network-migration"/>
    <w:p>
      <w:pPr>
        <w:pStyle w:val="Heading3"/>
      </w:pPr>
      <w:r>
        <w:t xml:space="preserve">Network migration</w:t>
      </w:r>
    </w:p>
    <w:p>
      <w:pPr>
        <w:pStyle w:val="FirstParagraph"/>
      </w:pPr>
      <w:r>
        <w:t xml:space="preserve">Risk: revenue disruption during transition. Process:</w:t>
      </w:r>
    </w:p>
    <w:p>
      <w:pPr>
        <w:pStyle w:val="Compact"/>
        <w:numPr>
          <w:ilvl w:val="0"/>
          <w:numId w:val="1006"/>
        </w:numPr>
      </w:pPr>
      <w:r>
        <w:t xml:space="preserve">Affiliate export from current network</w:t>
      </w:r>
    </w:p>
    <w:p>
      <w:pPr>
        <w:pStyle w:val="Compact"/>
        <w:numPr>
          <w:ilvl w:val="0"/>
          <w:numId w:val="1006"/>
        </w:numPr>
      </w:pPr>
      <w:r>
        <w:t xml:space="preserve">Parallel-run both networks</w:t>
      </w:r>
    </w:p>
    <w:p>
      <w:pPr>
        <w:pStyle w:val="Compact"/>
        <w:numPr>
          <w:ilvl w:val="0"/>
          <w:numId w:val="1006"/>
        </w:numPr>
      </w:pPr>
      <w:r>
        <w:t xml:space="preserve">Affiliate migration (manual outreach to top-20)</w:t>
      </w:r>
    </w:p>
    <w:p>
      <w:pPr>
        <w:pStyle w:val="Compact"/>
        <w:numPr>
          <w:ilvl w:val="0"/>
          <w:numId w:val="1006"/>
        </w:numPr>
      </w:pPr>
      <w:r>
        <w:t xml:space="preserve">Cutover + sunset old network</w:t>
      </w:r>
    </w:p>
    <w:p>
      <w:pPr>
        <w:pStyle w:val="Compact"/>
        <w:numPr>
          <w:ilvl w:val="0"/>
          <w:numId w:val="1006"/>
        </w:numPr>
      </w:pPr>
      <w:r>
        <w:t xml:space="preserve">Retention measurement at 30/60/90 days</w:t>
      </w:r>
    </w:p>
    <w:bookmarkEnd w:id="14"/>
    <w:bookmarkStart w:id="15" w:name="Xc80022f75433a4b1a074526abb7558588f9ee1e"/>
    <w:p>
      <w:pPr>
        <w:pStyle w:val="Heading3"/>
      </w:pPr>
      <w:r>
        <w:t xml:space="preserve">If coupon affiliate last-clicking too much</w:t>
      </w:r>
    </w:p>
    <w:p>
      <w:pPr>
        <w:pStyle w:val="FirstParagraph"/>
      </w:pPr>
      <w:r>
        <w:t xml:space="preserve">De-duplication policy tightening:</w:t>
      </w:r>
    </w:p>
    <w:p>
      <w:pPr>
        <w:pStyle w:val="Compact"/>
        <w:numPr>
          <w:ilvl w:val="0"/>
          <w:numId w:val="1007"/>
        </w:numPr>
      </w:pPr>
      <w:r>
        <w:t xml:space="preserve">First-look-wins attribution (creator or paid ad wins over later coupon click)</w:t>
      </w:r>
    </w:p>
    <w:p>
      <w:pPr>
        <w:pStyle w:val="Compact"/>
        <w:numPr>
          <w:ilvl w:val="0"/>
          <w:numId w:val="1007"/>
        </w:numPr>
      </w:pPr>
      <w:r>
        <w:t xml:space="preserve">Disqualify coupon traffic from non-coupon journeys</w:t>
      </w:r>
    </w:p>
    <w:p>
      <w:pPr>
        <w:pStyle w:val="Compact"/>
        <w:numPr>
          <w:ilvl w:val="0"/>
          <w:numId w:val="1007"/>
        </w:numPr>
      </w:pPr>
      <w:r>
        <w:t xml:space="preserve">Reduce coupon commission</w:t>
      </w:r>
    </w:p>
    <w:p>
      <w:pPr>
        <w:pStyle w:val="Compact"/>
        <w:numPr>
          <w:ilvl w:val="0"/>
          <w:numId w:val="1007"/>
        </w:numPr>
      </w:pPr>
      <w:r>
        <w:t xml:space="preserve">Blacklist most aggressive coupon sites</w:t>
      </w:r>
    </w:p>
    <w:bookmarkEnd w:id="15"/>
    <w:bookmarkEnd w:id="16"/>
    <w:bookmarkStart w:id="17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Never pay fraud</w:t>
      </w:r>
      <w:r>
        <w:t xml:space="preserve"> </w:t>
      </w:r>
      <w:r>
        <w:t xml:space="preserve">— void, chargeback, terminate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Never let affiliates bid brand terms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Never skip top-affiliate relationship management</w:t>
      </w:r>
      <w:r>
        <w:t xml:space="preserve"> </w:t>
      </w:r>
      <w:r>
        <w:t xml:space="preserve">— they're the 80/20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Always review fraud rules quarterly</w:t>
      </w:r>
      <w:r>
        <w:t xml:space="preserve"> </w:t>
      </w:r>
      <w:r>
        <w:t xml:space="preserve">— new tactics emerge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Always document de-duplication policy</w:t>
      </w:r>
      <w:r>
        <w:t xml:space="preserve"> </w:t>
      </w:r>
      <w:r>
        <w:t xml:space="preserve">in T&amp;C</w:t>
      </w:r>
    </w:p>
    <w:bookmarkEnd w:id="17"/>
    <w:bookmarkStart w:id="18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Program revenue</w:t>
      </w:r>
      <w:r>
        <w:br/>
      </w:r>
      <w:r>
        <w:rPr>
          <w:rStyle w:val="VerbatimChar"/>
        </w:rPr>
        <w:t xml:space="preserve">{affiliate revenue + % of total revenue}  # expect: tracked, stable or growing</w:t>
      </w:r>
      <w:r>
        <w:br/>
      </w:r>
      <w:r>
        <w:br/>
      </w:r>
      <w:r>
        <w:rPr>
          <w:rStyle w:val="VerbatimChar"/>
        </w:rPr>
        <w:t xml:space="preserve"># Top-20 affiliate concentration</w:t>
      </w:r>
      <w:r>
        <w:br/>
      </w:r>
      <w:r>
        <w:rPr>
          <w:rStyle w:val="VerbatimChar"/>
        </w:rPr>
        <w:t xml:space="preserve">{top-20 share of affiliate revenue}        # expect: 60-80%</w:t>
      </w:r>
      <w:r>
        <w:br/>
      </w:r>
      <w:r>
        <w:br/>
      </w:r>
      <w:r>
        <w:rPr>
          <w:rStyle w:val="VerbatimChar"/>
        </w:rPr>
        <w:t xml:space="preserve"># Fraud detection</w:t>
      </w:r>
      <w:r>
        <w:br/>
      </w:r>
      <w:r>
        <w:rPr>
          <w:rStyle w:val="VerbatimChar"/>
        </w:rPr>
        <w:t xml:space="preserve">{flagged orders + resolution}              # expect: detection active, resolution current</w:t>
      </w:r>
      <w:r>
        <w:br/>
      </w:r>
      <w:r>
        <w:br/>
      </w:r>
      <w:r>
        <w:rPr>
          <w:rStyle w:val="VerbatimChar"/>
        </w:rPr>
        <w:t xml:space="preserve"># Commission accuracy</w:t>
      </w:r>
      <w:r>
        <w:br/>
      </w:r>
      <w:r>
        <w:rPr>
          <w:rStyle w:val="VerbatimChar"/>
        </w:rPr>
        <w:t xml:space="preserve">{audit sample of recent commissions}       # expect: matches policy</w:t>
      </w:r>
      <w:r>
        <w:br/>
      </w:r>
      <w:r>
        <w:br/>
      </w:r>
      <w:r>
        <w:rPr>
          <w:rStyle w:val="VerbatimChar"/>
        </w:rPr>
        <w:t xml:space="preserve"># MAP violations</w:t>
      </w:r>
      <w:r>
        <w:br/>
      </w:r>
      <w:r>
        <w:rPr>
          <w:rStyle w:val="VerbatimChar"/>
        </w:rPr>
        <w:t xml:space="preserve">{affiliate pricing audit}                   # expect: no violations or remediated quickly</w:t>
      </w:r>
    </w:p>
    <w:bookmarkEnd w:id="18"/>
    <w:bookmarkStart w:id="19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Coupon creep</w:t>
      </w:r>
      <w:r>
        <w:t xml:space="preserve"> </w:t>
      </w:r>
      <w:r>
        <w:t xml:space="preserve">— unchecked, coupon affiliates start last-click-grabbing everything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Top-affiliate complacency</w:t>
      </w:r>
      <w:r>
        <w:t xml:space="preserve"> </w:t>
      </w:r>
      <w:r>
        <w:t xml:space="preserve">— assume they'll stay, don't manage relationship; they leave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Fraud slow response</w:t>
      </w:r>
      <w:r>
        <w:t xml:space="preserve"> </w:t>
      </w:r>
      <w:r>
        <w:t xml:space="preserve">— delays in fraud action signal tolerance to bad actors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Commission inflation</w:t>
      </w:r>
      <w:r>
        <w:t xml:space="preserve"> </w:t>
      </w:r>
      <w:r>
        <w:t xml:space="preserve">— negotiated exceptions become policy over time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Migration disruption</w:t>
      </w:r>
      <w:r>
        <w:t xml:space="preserve"> </w:t>
      </w:r>
      <w:r>
        <w:t xml:space="preserve">— switching networks loses 20-40% of affiliates if not managed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2026-04-15T22:46:43Z</dcterms:created>
  <dcterms:modified xsi:type="dcterms:W3CDTF">2026-04-15T22:46:43Z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