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ttribution--mmm-program--bootstrap"/>
    <w:p>
      <w:pPr>
        <w:pStyle w:val="Heading1"/>
      </w:pPr>
      <w:r>
        <w:t xml:space="preserve">Attribution / MMM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attribution or measurement program — MTA → MMM migration, MMM build from scratch, incrementality program, or measurement methodology overhaul.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Analytics / data-science / growth-leadership at DTC, ecommerce, subscription, or B2B companies with &gt;$5M annual paid spend where channel-allocation decisions matter. Also applies to agencies selling MMM-as-a-service. Programs span 10-16 weeks for a first MMM build, or 16-24 weeks for a full MTA retirement with parallel MMM buildup.</w:t>
      </w:r>
    </w:p>
    <w:bookmarkEnd w:id="9"/>
    <w:bookmarkStart w:id="15" w:name="opinionated-defaults"/>
    <w:p>
      <w:pPr>
        <w:pStyle w:val="Heading2"/>
      </w:pPr>
      <w:r>
        <w:t xml:space="preserve">Opinionated defaults</w:t>
      </w:r>
    </w:p>
    <w:bookmarkStart w:id="10" w:name="measurement-philosophy"/>
    <w:p>
      <w:pPr>
        <w:pStyle w:val="Heading3"/>
      </w:pPr>
      <w:r>
        <w:t xml:space="preserve">Measurement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MMM answers "how should I allocate budget?"</w:t>
      </w:r>
      <w:r>
        <w:t xml:space="preserve"> </w:t>
      </w:r>
      <w:r>
        <w:t xml:space="preserve">— channel-level incrementality, diminishing returns, saturation curves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MTA answers "which touchpoint gets credit?"</w:t>
      </w:r>
      <w:r>
        <w:t xml:space="preserve"> </w:t>
      </w:r>
      <w:r>
        <w:t xml:space="preserve">— diagnostic, not decision-making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use MTA for budget allocation decisions.</w:t>
      </w:r>
      <w:r>
        <w:t xml:space="preserve"> </w:t>
      </w:r>
      <w:r>
        <w:t xml:space="preserve">Use it for creative optimization and tactical diagnostics.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cross-validate:</w:t>
      </w:r>
      <w:r>
        <w:t xml:space="preserve"> </w:t>
      </w:r>
      <w:r>
        <w:t xml:space="preserve">platform-reported ROAS vs. MMM-modeled vs. bank revenue. ±15% reconciliation target.</w:t>
      </w:r>
    </w:p>
    <w:bookmarkEnd w:id="10"/>
    <w:bookmarkStart w:id="11" w:name="mmm-build-discipline"/>
    <w:p>
      <w:pPr>
        <w:pStyle w:val="Heading3"/>
      </w:pPr>
      <w:r>
        <w:t xml:space="preserve">MMM build discipline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Hill saturation curves for channel response</w:t>
      </w:r>
      <w:r>
        <w:t xml:space="preserve"> </w:t>
      </w:r>
      <w:r>
        <w:t xml:space="preserve">(or equivalent — adstock + saturation)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data: 2 years weekly data if available; 18 months acceptable; 12 months marginal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Refresh cadence: quarterly minimum; monthly for high-velocity businesses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Priors: use platform spend + attribution as priors, not ground truth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Cross-validation: 80/20 train/test; RMSE + MAPE reported; hold-out period tested</w:t>
      </w:r>
    </w:p>
    <w:bookmarkEnd w:id="11"/>
    <w:bookmarkStart w:id="12" w:name="incrementality"/>
    <w:p>
      <w:pPr>
        <w:pStyle w:val="Heading3"/>
      </w:pPr>
      <w:r>
        <w:t xml:space="preserve">Incrementality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Parallel incrementality tests validate MMM quarterly</w:t>
      </w:r>
      <w:r>
        <w:t xml:space="preserve"> </w:t>
      </w:r>
      <w:r>
        <w:t xml:space="preserve">— geo holdouts, ghost bidding, or light-hold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skip the incrementality check</w:t>
      </w:r>
      <w:r>
        <w:t xml:space="preserve"> </w:t>
      </w:r>
      <w:r>
        <w:t xml:space="preserve">— MMM drifts without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Brand campaigns: separate measurement</w:t>
      </w:r>
      <w:r>
        <w:t xml:space="preserve"> </w:t>
      </w:r>
      <w:r>
        <w:t xml:space="preserve">— MMM alone under-credits brand; overlay with brand-lift studies</w:t>
      </w:r>
    </w:p>
    <w:bookmarkEnd w:id="12"/>
    <w:bookmarkStart w:id="13" w:name="migration-from-mta"/>
    <w:p>
      <w:pPr>
        <w:pStyle w:val="Heading3"/>
      </w:pPr>
      <w:r>
        <w:t xml:space="preserve">Migration from MTA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MTA and MMM run parallel 90+ days minimum before MTA retirement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Dashboards carry both views</w:t>
      </w:r>
      <w:r>
        <w:t xml:space="preserve"> </w:t>
      </w:r>
      <w:r>
        <w:t xml:space="preserve">during migration (teams panic without familiar MTA numbers)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 decisions migrate to MMM first; reporting migrates last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the new decision rules</w:t>
      </w:r>
      <w:r>
        <w:t xml:space="preserve"> </w:t>
      </w:r>
      <w:r>
        <w:t xml:space="preserve">— people need to learn how to read MMM output</w:t>
      </w:r>
    </w:p>
    <w:bookmarkEnd w:id="13"/>
    <w:bookmarkStart w:id="14" w:name="governance"/>
    <w:p>
      <w:pPr>
        <w:pStyle w:val="Heading3"/>
      </w:pPr>
      <w:r>
        <w:t xml:space="preserve">Governance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documentation required</w:t>
      </w:r>
      <w:r>
        <w:t xml:space="preserve"> </w:t>
      </w:r>
      <w:r>
        <w:t xml:space="preserve">— priors, data sources, seasonality handling, known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Confidence intervals reported on all outputs</w:t>
      </w:r>
      <w:r>
        <w:t xml:space="preserve"> </w:t>
      </w:r>
      <w:r>
        <w:t xml:space="preserve">— point estimates alone hide model uncertainty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Stakeholder training</w:t>
      </w:r>
      <w:r>
        <w:t xml:space="preserve"> </w:t>
      </w:r>
      <w:r>
        <w:t xml:space="preserve">— CMO / VP Growth / CFO need to read MMM output before decisions rest on it</w:t>
      </w:r>
    </w:p>
    <w:bookmarkEnd w:id="14"/>
    <w:bookmarkEnd w:id="15"/>
    <w:bookmarkStart w:id="16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attribution model</w:t>
      </w:r>
      <w:r>
        <w:t xml:space="preserve"> </w:t>
      </w:r>
      <w:r>
        <w:t xml:space="preserve">— platform last-click, last-touch MTA, MMM, or mixed?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infrastructure</w:t>
      </w:r>
      <w:r>
        <w:t xml:space="preserve"> </w:t>
      </w:r>
      <w:r>
        <w:t xml:space="preserve">— warehouse? (Snowflake / BigQuery / Redshift / Databricks) — source-of-truth for spend + revenue?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completeness</w:t>
      </w:r>
      <w:r>
        <w:t xml:space="preserve"> </w:t>
      </w:r>
      <w:r>
        <w:t xml:space="preserve">— how many weeks of history do we have across all channels?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Channel set</w:t>
      </w:r>
      <w:r>
        <w:t xml:space="preserve"> </w:t>
      </w:r>
      <w:r>
        <w:t xml:space="preserve">— which channels get measured, which are black boxes?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Offline / retail mix</w:t>
      </w:r>
      <w:r>
        <w:t xml:space="preserve"> </w:t>
      </w:r>
      <w:r>
        <w:t xml:space="preserve">— how much of revenue is non-digital? (affects attribution complexity)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Incrementality history</w:t>
      </w:r>
      <w:r>
        <w:t xml:space="preserve"> </w:t>
      </w:r>
      <w:r>
        <w:t xml:space="preserve">— ever run holdouts? Results?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Stakeholder mapping</w:t>
      </w:r>
      <w:r>
        <w:t xml:space="preserve"> </w:t>
      </w:r>
      <w:r>
        <w:t xml:space="preserve">— who makes budget decisions? What do they trust?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Compliance / privacy</w:t>
      </w:r>
      <w:r>
        <w:t xml:space="preserve"> </w:t>
      </w:r>
      <w:r>
        <w:t xml:space="preserve">— iOS impact, cookie deprecation, first-party data maturity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dashboards</w:t>
      </w:r>
      <w:r>
        <w:t xml:space="preserve"> </w:t>
      </w:r>
      <w:r>
        <w:t xml:space="preserve">— Northbeam / Triple Whale / Prescient / Haus / Recast / custom?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Seasonality structure</w:t>
      </w:r>
      <w:r>
        <w:t xml:space="preserve"> </w:t>
      </w:r>
      <w:r>
        <w:t xml:space="preserve">— Q4-heavy? Summer / back-to-school? Day-of-week patterns?</w:t>
      </w:r>
    </w:p>
    <w:bookmarkEnd w:id="16"/>
    <w:bookmarkStart w:id="17" w:name="Xccdc14b2957390965340e40033adad26b755509"/>
    <w:p>
      <w:pPr>
        <w:pStyle w:val="Heading2"/>
      </w:pPr>
      <w:r>
        <w:t xml:space="preserve">Step 2 — Milestone template (16-week program)</w:t>
      </w:r>
    </w:p>
    <w:p>
      <w:pPr>
        <w:pStyle w:val="SourceCode"/>
      </w:pPr>
      <w:r>
        <w:rPr>
          <w:rStyle w:val="FunctionTok"/>
        </w:rPr>
        <w:t xml:space="preserve">### M1 — Data Infrastructure Audit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data source inventory; warehouse access confirmed; historical-data quality report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can pull last 24 months of spend + revenue by channel in one query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Data Pipeline + Feature Engineering (week 2-4)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cleaned spend + revenue + seasonality + external-factor features; canonical dataset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data reconciles to bank within ±2%; no missing weeks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M3 — First MMM Build + Validation (week 4-8)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first model run; hill curves fit; contributions report; cross-validation metrics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80/20 cross-val RMSE acceptable; predictions within ±20% of actual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8</w:t>
      </w:r>
      <w:r>
        <w:br/>
      </w:r>
      <w:r>
        <w:br/>
      </w:r>
      <w:r>
        <w:rPr>
          <w:rStyle w:val="FunctionTok"/>
        </w:rPr>
        <w:t xml:space="preserve">### M4 — Parallel Run with MTA + Reconciliation (week 8-12)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dashboards showing MMM + MTA side-by-side; reconciliation dashboard vs. bank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stakeholders receive both views weekly; no budget decisions made yet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  <w:r>
        <w:br/>
      </w:r>
      <w:r>
        <w:br/>
      </w:r>
      <w:r>
        <w:rPr>
          <w:rStyle w:val="FunctionTok"/>
        </w:rPr>
        <w:t xml:space="preserve">### M5 — Decision Framework + Training (week 12-14)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decision rules documented; stakeholder training delivered; first MMM-based budget allocation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stakeholders demonstrate reading MMM outputs correctly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14</w:t>
      </w:r>
      <w:r>
        <w:br/>
      </w:r>
      <w:r>
        <w:br/>
      </w:r>
      <w:r>
        <w:rPr>
          <w:rStyle w:val="FunctionTok"/>
        </w:rPr>
        <w:t xml:space="preserve">### M6 — Incrementality Test + Quarterly Refresh Cadence (week 14-16)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first incrementality test completed; quarterly refresh rhythm 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incrementality aligned with MMM within ±25%; refresh runs autonomously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</w:t>
      </w:r>
    </w:p>
    <w:bookmarkEnd w:id="17"/>
    <w:bookmarkStart w:id="18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Attribution is a model, not a truth. All attribution is wrong; some is useful.</w:t>
      </w:r>
    </w:p>
    <w:p>
      <w:pPr>
        <w:pStyle w:val="BlockText"/>
      </w:pPr>
      <w:r>
        <w:t xml:space="preserve">MMM is a statistical approximation of incrementality at the channel level — it gets directionally right the answer to "should I shift $1 from A to B?" — even though it cannot tell you "this specific conversion came from this specific touchpoint."</w:t>
      </w:r>
    </w:p>
    <w:p>
      <w:pPr>
        <w:pStyle w:val="BlockText"/>
      </w:pPr>
      <w:r>
        <w:t xml:space="preserve">MTA is a credit-assignment model — it partitions revenue across touchpoints using heuristics (last-touch, linear, time-decay, algorithmic). It tells you nothing about incrementality. A channel can look great in MTA (high last-click conversions) and be entirely cannibalistic in incrementality (those people would have bought anyway).</w:t>
      </w:r>
    </w:p>
    <w:p>
      <w:pPr>
        <w:pStyle w:val="BlockText"/>
      </w:pPr>
      <w:r>
        <w:rPr>
          <w:b/>
          <w:bCs/>
        </w:rPr>
        <w:t xml:space="preserve">Don't confuse them.</w:t>
      </w:r>
      <w:r>
        <w:t xml:space="preserve"> </w:t>
      </w:r>
      <w:r>
        <w:t xml:space="preserve">Budget allocation = MMM (+ incrementality validation). Creative and tactical optimization = MTA. Executive reporting = both, with MMM labeled as primary.</w:t>
      </w:r>
    </w:p>
    <w:bookmarkEnd w:id="18"/>
    <w:bookmarkStart w:id="19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reconciliation:</w:t>
      </w:r>
      <w:r>
        <w:t xml:space="preserve"> </w:t>
      </w:r>
      <w:r>
        <w:t xml:space="preserve">weekly revenue (warehouse) vs. bank — within ±2%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MMM cross-validation:</w:t>
      </w:r>
      <w:r>
        <w:t xml:space="preserve"> </w:t>
      </w:r>
      <w:r>
        <w:t xml:space="preserve">out-of-time RMSE + MAPE reported quarterly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Incrementality alignment:</w:t>
      </w:r>
      <w:r>
        <w:t xml:space="preserve"> </w:t>
      </w:r>
      <w:r>
        <w:t xml:space="preserve">MMM-predicted vs. holdout-measured incrementality within ±25%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Channel coverage:</w:t>
      </w:r>
      <w:r>
        <w:t xml:space="preserve"> </w:t>
      </w:r>
      <w:r>
        <w:t xml:space="preserve">no &gt;5% of paid spend untracked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Refresh freshness:</w:t>
      </w:r>
      <w:r>
        <w:t xml:space="preserve"> </w:t>
      </w:r>
      <w:r>
        <w:t xml:space="preserve">MMM rebuild ≤90 days old at any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 freshness:</w:t>
      </w:r>
      <w:r>
        <w:t xml:space="preserve"> </w:t>
      </w:r>
      <w:r>
        <w:t xml:space="preserve">daily refresh on MTA views; weekly on MMM</w:t>
      </w:r>
    </w:p>
    <w:bookmarkEnd w:id="19"/>
    <w:bookmarkStart w:id="20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make a budget allocation decision on MTA alone.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retire MTA without 90+ days of parallel run.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ignore incrementality — an MMM without it drifts.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report MMM point estimates without confidence intervals.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reconcile to bank revenue weekly.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document model changes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— priors, data additions, variable removals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cross-validate out-of-time</w:t>
      </w:r>
      <w:r>
        <w:t xml:space="preserve"> </w:t>
      </w:r>
      <w:r>
        <w:t xml:space="preserve">— never only in-sample</w:t>
      </w:r>
    </w:p>
    <w:bookmarkEnd w:id="20"/>
    <w:bookmarkStart w:id="21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KB for this program (20 articles)</w:t>
      </w:r>
      <w:r>
        <w:t xml:space="preserve"> </w:t>
      </w:r>
      <w:r>
        <w:t xml:space="preserve">— Hill curves, mROAS, PPC engine methodology</w:t>
      </w:r>
    </w:p>
    <w:p>
      <w:pPr>
        <w:pStyle w:val="Compact"/>
        <w:numPr>
          <w:ilvl w:val="0"/>
          <w:numId w:val="1009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before M3 (first model build); cite specific articles in</w:t>
      </w:r>
      <w:r>
        <w:t xml:space="preserve"> </w:t>
      </w:r>
      <w:r>
        <w:rPr>
          <w:rStyle w:val="VerbatimChar"/>
        </w:rPr>
        <w:t xml:space="preserve">Documentation.md</w:t>
      </w:r>
    </w:p>
    <w:bookmarkEnd w:id="21"/>
    <w:bookmarkStart w:id="22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"Build first-ever MMM for $40M DTC brand; retire Northbeam MTA over 6 months"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"Migrate from Triple Whale MTA to custom MMM + incrementality program for $100M subscription brand"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"Add brand-lift measurement to MMM for B2B SaaS with 6-month sales cycle"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"Rebuild broken in-house MMM (confidence intervals too wide for decisions) with outside consultant + data-science team"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"Cross-validate MMM against geo-holdout incrementality tests — produce variance report for board"</w:t>
      </w:r>
    </w:p>
    <w:bookmarkEnd w:id="22"/>
    <w:bookmarkStart w:id="23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~/.claude/templates/growth-ecommerce/attribution-mmm/resumption.md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